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2F30" w14:textId="771F9996" w:rsidR="00E12E79" w:rsidRDefault="00E12E79" w:rsidP="009D6C31">
      <w:pPr>
        <w:pStyle w:val="Title"/>
        <w:spacing w:after="560"/>
        <w:contextualSpacing w:val="0"/>
        <w:jc w:val="center"/>
      </w:pPr>
      <w:bookmarkStart w:id="0" w:name="_Toc23165186"/>
      <w:bookmarkStart w:id="1" w:name="_GoBack"/>
      <w:bookmarkEnd w:id="1"/>
      <w:r>
        <w:t>General Plan Safety Element Assessment</w:t>
      </w:r>
      <w:bookmarkEnd w:id="0"/>
    </w:p>
    <w:p w14:paraId="2C1EE38C" w14:textId="3513F7B3" w:rsidR="00921B19" w:rsidRDefault="00E12E79" w:rsidP="009D6C31">
      <w:pPr>
        <w:pStyle w:val="Title"/>
        <w:spacing w:after="560"/>
        <w:jc w:val="center"/>
      </w:pPr>
      <w:bookmarkStart w:id="2" w:name="_Toc23165187"/>
      <w:r w:rsidRPr="00C82697">
        <w:t>Board of Forest</w:t>
      </w:r>
      <w:r w:rsidRPr="00C82697">
        <w:rPr>
          <w:spacing w:val="1"/>
        </w:rPr>
        <w:t>r</w:t>
      </w:r>
      <w:r w:rsidRPr="00C82697">
        <w:t>y</w:t>
      </w:r>
      <w:r w:rsidRPr="00C82697">
        <w:rPr>
          <w:spacing w:val="-2"/>
        </w:rPr>
        <w:t xml:space="preserve"> </w:t>
      </w:r>
      <w:r w:rsidRPr="00C82697">
        <w:t>and Fire Protection</w:t>
      </w:r>
      <w:bookmarkEnd w:id="2"/>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757D90CE" w:rsidR="009D6C31" w:rsidRPr="009D6C31" w:rsidRDefault="00887F60"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June 2020</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8F0110">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8F0110">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092F20E9" w:rsidR="009D6C31" w:rsidRDefault="008F0110">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1BCFC961" w14:textId="47292F75" w:rsidR="009D6C31" w:rsidRDefault="008F0110">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0D6D5E31" w14:textId="33339F38" w:rsidR="009D6C31" w:rsidRDefault="008F0110">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37C32A02" w14:textId="45595377" w:rsidR="009D6C31" w:rsidRDefault="008F0110">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552F6F02" w14:textId="6524DF3B" w:rsidR="009D6C31" w:rsidRDefault="008F0110">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17C2893A" w14:textId="429A44E0" w:rsidR="009D6C31" w:rsidRDefault="008F0110">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1D174652" w14:textId="155589E4" w:rsidR="009D6C31" w:rsidRDefault="008F0110">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20F17FDF" w14:textId="2DA9E3CA" w:rsidR="009D6C31" w:rsidRDefault="008F0110">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6BC35DCF" w14:textId="1CF86A7F" w:rsidR="009D6C31" w:rsidRDefault="008F0110">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40F2B932" w14:textId="685D88E0" w:rsidR="009D6C31" w:rsidRDefault="008F0110">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AB79BB1" w14:textId="71A7E890" w:rsidR="009D6C31" w:rsidRDefault="008F0110">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0DC97B0" w14:textId="17400C46" w:rsidR="009D6C31" w:rsidRDefault="008F0110">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19B4123B" w14:textId="27DC9371" w:rsidR="009D6C31" w:rsidRDefault="008F0110">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2C2C2C5D" w14:textId="6A9B7F6B" w:rsidR="009D6C31" w:rsidRDefault="008F0110">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35AEB7D7" w14:textId="03123783" w:rsidR="009D6C31" w:rsidRDefault="008F0110">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0ACF7499" w14:textId="4E1097B3" w:rsidR="009D6C31" w:rsidRDefault="008F0110">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0"/>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3" w:name="_Toc23168266"/>
      <w:r w:rsidRPr="00BE5630">
        <w:lastRenderedPageBreak/>
        <w:t>Purpose and Backg</w:t>
      </w:r>
      <w:r w:rsidRPr="00BE5630">
        <w:rPr>
          <w:spacing w:val="1"/>
        </w:rPr>
        <w:t>r</w:t>
      </w:r>
      <w:r w:rsidR="00BD35C9" w:rsidRPr="00BE5630">
        <w:t>ound</w:t>
      </w:r>
      <w:bookmarkEnd w:id="3"/>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w:t>
      </w:r>
      <w:proofErr w:type="spellStart"/>
      <w:r w:rsidR="00571C73">
        <w:rPr>
          <w:rFonts w:cs="Arial"/>
          <w:bCs/>
          <w:sz w:val="22"/>
        </w:rPr>
        <w:t>subd</w:t>
      </w:r>
      <w:proofErr w:type="spellEnd"/>
      <w:r w:rsidR="00571C73">
        <w:rPr>
          <w:rFonts w:cs="Arial"/>
          <w:bCs/>
          <w:sz w:val="22"/>
        </w:rPr>
        <w:t xml:space="preserve">.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w:t>
      </w:r>
      <w:proofErr w:type="spellStart"/>
      <w:r w:rsidR="00E91CB1">
        <w:rPr>
          <w:rFonts w:cs="Arial"/>
          <w:bCs/>
          <w:sz w:val="22"/>
        </w:rPr>
        <w:t>subd</w:t>
      </w:r>
      <w:proofErr w:type="spellEnd"/>
      <w:r w:rsidR="00E91CB1">
        <w:rPr>
          <w:rFonts w:cs="Arial"/>
          <w:bCs/>
          <w:sz w:val="22"/>
        </w:rPr>
        <w:t xml:space="preserve">.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w:t>
      </w:r>
      <w:proofErr w:type="spellStart"/>
      <w:r w:rsidR="00C220FB">
        <w:rPr>
          <w:rFonts w:cs="Arial"/>
          <w:bCs/>
          <w:sz w:val="22"/>
        </w:rPr>
        <w:t>subd</w:t>
      </w:r>
      <w:proofErr w:type="spellEnd"/>
      <w:r w:rsidR="00C220FB">
        <w:rPr>
          <w:rFonts w:cs="Arial"/>
          <w:bCs/>
          <w:sz w:val="22"/>
        </w:rPr>
        <w:t xml:space="preserve">.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is located in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w:t>
      </w:r>
      <w:proofErr w:type="spellStart"/>
      <w:r w:rsidR="00C220FB" w:rsidRPr="00F75849">
        <w:rPr>
          <w:rFonts w:cs="Arial"/>
          <w:bCs/>
          <w:sz w:val="22"/>
        </w:rPr>
        <w:t>subd</w:t>
      </w:r>
      <w:proofErr w:type="spellEnd"/>
      <w:r w:rsidR="00C220FB" w:rsidRPr="00F75849">
        <w:rPr>
          <w:rFonts w:cs="Arial"/>
          <w:bCs/>
          <w:sz w:val="22"/>
        </w:rPr>
        <w:t xml:space="preserve">.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w:t>
      </w:r>
      <w:proofErr w:type="spellStart"/>
      <w:r w:rsidR="0072245E">
        <w:rPr>
          <w:rFonts w:cs="Arial"/>
          <w:bCs/>
          <w:sz w:val="22"/>
        </w:rPr>
        <w:t>subd</w:t>
      </w:r>
      <w:proofErr w:type="spellEnd"/>
      <w:r w:rsidR="0072245E">
        <w:rPr>
          <w:rFonts w:cs="Arial"/>
          <w:bCs/>
          <w:sz w:val="22"/>
        </w:rPr>
        <w:t xml:space="preserve">.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1"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2"/>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4"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4"/>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w:t>
      </w:r>
      <w:proofErr w:type="spellStart"/>
      <w:r w:rsidR="00753F90">
        <w:rPr>
          <w:rFonts w:eastAsia="PMingLiU" w:cs="Arial"/>
          <w:sz w:val="22"/>
        </w:rPr>
        <w:t>subd</w:t>
      </w:r>
      <w:proofErr w:type="spellEnd"/>
      <w:r w:rsidR="00753F90">
        <w:rPr>
          <w:rFonts w:eastAsia="PMingLiU" w:cs="Arial"/>
          <w:sz w:val="22"/>
        </w:rPr>
        <w:t xml:space="preserve">.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w:t>
      </w:r>
      <w:proofErr w:type="spellStart"/>
      <w:r w:rsidR="00753F90" w:rsidRPr="00F75849">
        <w:rPr>
          <w:rFonts w:eastAsia="PMingLiU" w:cs="Arial"/>
          <w:sz w:val="22"/>
        </w:rPr>
        <w:t>subd</w:t>
      </w:r>
      <w:proofErr w:type="spellEnd"/>
      <w:r w:rsidR="00753F90" w:rsidRPr="00F75849">
        <w:rPr>
          <w:rFonts w:eastAsia="PMingLiU" w:cs="Arial"/>
          <w:sz w:val="22"/>
        </w:rPr>
        <w:t xml:space="preserve">.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The reviewer will answer whether or not a submitted safety element addresses the required information, and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3"/>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5" w:name="_Toc23168268"/>
      <w:r>
        <w:rPr>
          <w:rFonts w:eastAsia="PMingLiU"/>
        </w:rPr>
        <w:lastRenderedPageBreak/>
        <w:t xml:space="preserve">General Plan </w:t>
      </w:r>
      <w:r w:rsidRPr="00C53B28">
        <w:rPr>
          <w:rFonts w:eastAsia="PMingLiU"/>
        </w:rPr>
        <w:t>Safety Element Assessment</w:t>
      </w:r>
      <w:bookmarkEnd w:id="5"/>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0EA01DB4"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9C13D3">
              <w:rPr>
                <w:rFonts w:ascii="Arial Narrow" w:hAnsi="Arial Narrow" w:cs="Arial"/>
              </w:rPr>
              <w:t xml:space="preserve">City of </w:t>
            </w:r>
            <w:r w:rsidR="00B81D1D">
              <w:rPr>
                <w:rFonts w:ascii="Arial Narrow" w:hAnsi="Arial Narrow" w:cs="Arial"/>
              </w:rPr>
              <w:t>Brea</w:t>
            </w:r>
            <w:r w:rsidRPr="00F3602C">
              <w:rPr>
                <w:rFonts w:ascii="Arial Narrow" w:hAnsi="Arial Narrow" w:cs="Arial"/>
              </w:rPr>
              <w:t xml:space="preserve"> </w:t>
            </w:r>
          </w:p>
        </w:tc>
        <w:tc>
          <w:tcPr>
            <w:tcW w:w="3381" w:type="dxa"/>
            <w:shd w:val="clear" w:color="auto" w:fill="auto"/>
          </w:tcPr>
          <w:p w14:paraId="2C37E844" w14:textId="6E1FF18E" w:rsidR="0043426F" w:rsidRPr="00C275AF" w:rsidRDefault="0043426F" w:rsidP="0063621B">
            <w:pPr>
              <w:spacing w:after="0"/>
              <w:rPr>
                <w:rFonts w:ascii="Arial Narrow" w:hAnsi="Arial Narrow" w:cs="Arial"/>
              </w:rPr>
            </w:pPr>
            <w:r w:rsidRPr="00F3602C">
              <w:rPr>
                <w:rFonts w:ascii="Arial Narrow" w:hAnsi="Arial Narrow" w:cs="Arial"/>
              </w:rPr>
              <w:t>Notes</w:t>
            </w:r>
            <w:r w:rsidR="00C275AF">
              <w:rPr>
                <w:rFonts w:ascii="Arial Narrow" w:hAnsi="Arial Narrow" w:cs="Arial"/>
              </w:rPr>
              <w:t>: Formal review</w:t>
            </w:r>
          </w:p>
        </w:tc>
        <w:tc>
          <w:tcPr>
            <w:tcW w:w="3381" w:type="dxa"/>
            <w:shd w:val="clear" w:color="auto" w:fill="auto"/>
          </w:tcPr>
          <w:p w14:paraId="77D655D6" w14:textId="1FCF9CD7"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9C13D3">
              <w:rPr>
                <w:rFonts w:ascii="Arial Narrow" w:hAnsi="Arial Narrow" w:cs="Arial"/>
              </w:rPr>
              <w:t xml:space="preserve"> </w:t>
            </w:r>
            <w:r w:rsidR="00B81D1D">
              <w:rPr>
                <w:rFonts w:ascii="Arial Narrow" w:hAnsi="Arial Narrow" w:cs="Arial"/>
              </w:rPr>
              <w:t>RRU</w:t>
            </w:r>
          </w:p>
        </w:tc>
        <w:tc>
          <w:tcPr>
            <w:tcW w:w="3556" w:type="dxa"/>
          </w:tcPr>
          <w:p w14:paraId="74A7EA7A" w14:textId="009D452C"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C275AF">
              <w:rPr>
                <w:rFonts w:ascii="Arial Narrow" w:hAnsi="Arial Narrow" w:cs="Arial"/>
              </w:rPr>
              <w:t>09/7/2021</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182A94E4" w:rsidR="0043426F" w:rsidRPr="00F3602C" w:rsidRDefault="0043426F" w:rsidP="0063621B">
            <w:pPr>
              <w:spacing w:after="0"/>
              <w:rPr>
                <w:rFonts w:ascii="Arial Narrow" w:hAnsi="Arial Narrow" w:cs="Arial"/>
              </w:rPr>
            </w:pPr>
            <w:r w:rsidRPr="00F3602C">
              <w:rPr>
                <w:rFonts w:ascii="Arial Narrow" w:hAnsi="Arial Narrow" w:cs="Arial"/>
              </w:rPr>
              <w:t>County:</w:t>
            </w:r>
            <w:r w:rsidR="009C13D3">
              <w:rPr>
                <w:rFonts w:ascii="Arial Narrow" w:hAnsi="Arial Narrow" w:cs="Arial"/>
              </w:rPr>
              <w:t xml:space="preserve"> </w:t>
            </w:r>
            <w:r w:rsidR="00B81D1D">
              <w:rPr>
                <w:rFonts w:ascii="Arial Narrow" w:hAnsi="Arial Narrow" w:cs="Arial"/>
              </w:rPr>
              <w:t>Orange</w:t>
            </w:r>
            <w:r w:rsidRPr="00F3602C">
              <w:rPr>
                <w:rFonts w:ascii="Arial Narrow" w:hAnsi="Arial Narrow" w:cs="Arial"/>
              </w:rPr>
              <w:t xml:space="preserve"> </w:t>
            </w:r>
          </w:p>
        </w:tc>
        <w:tc>
          <w:tcPr>
            <w:tcW w:w="3381" w:type="dxa"/>
            <w:tcBorders>
              <w:bottom w:val="single" w:sz="4" w:space="0" w:color="808080"/>
            </w:tcBorders>
            <w:shd w:val="clear" w:color="auto" w:fill="auto"/>
          </w:tcPr>
          <w:p w14:paraId="50985711" w14:textId="5A2EF782"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9C13D3">
              <w:rPr>
                <w:rFonts w:ascii="Arial Narrow" w:hAnsi="Arial Narrow" w:cs="Arial"/>
              </w:rPr>
              <w:t>Raymond Martinez</w:t>
            </w:r>
            <w:r w:rsidRPr="00F3602C">
              <w:rPr>
                <w:rFonts w:ascii="Arial Narrow" w:hAnsi="Arial Narrow" w:cs="Arial"/>
              </w:rPr>
              <w:t xml:space="preserve"> </w:t>
            </w:r>
          </w:p>
        </w:tc>
        <w:tc>
          <w:tcPr>
            <w:tcW w:w="3381" w:type="dxa"/>
            <w:tcBorders>
              <w:bottom w:val="single" w:sz="4" w:space="0" w:color="808080"/>
            </w:tcBorders>
            <w:shd w:val="clear" w:color="auto" w:fill="auto"/>
          </w:tcPr>
          <w:p w14:paraId="7F50FDDD" w14:textId="19626B4A" w:rsidR="0043426F" w:rsidRPr="00F3602C" w:rsidRDefault="0043426F" w:rsidP="0063621B">
            <w:pPr>
              <w:spacing w:after="0"/>
              <w:rPr>
                <w:rFonts w:ascii="Arial Narrow" w:hAnsi="Arial Narrow" w:cs="Arial"/>
              </w:rPr>
            </w:pPr>
            <w:r w:rsidRPr="00F3602C">
              <w:rPr>
                <w:rFonts w:ascii="Arial Narrow" w:hAnsi="Arial Narrow" w:cs="Arial"/>
              </w:rPr>
              <w:t>UNIT CONTACT:</w:t>
            </w:r>
            <w:r w:rsidR="009C13D3">
              <w:rPr>
                <w:rFonts w:ascii="Arial Narrow" w:hAnsi="Arial Narrow" w:cs="Arial"/>
              </w:rPr>
              <w:t xml:space="preserve"> </w:t>
            </w:r>
            <w:r w:rsidR="00B81D1D">
              <w:rPr>
                <w:rFonts w:ascii="Arial Narrow" w:hAnsi="Arial Narrow" w:cs="Arial"/>
              </w:rPr>
              <w:t>Bratcher</w:t>
            </w:r>
          </w:p>
        </w:tc>
        <w:tc>
          <w:tcPr>
            <w:tcW w:w="3556" w:type="dxa"/>
            <w:tcBorders>
              <w:bottom w:val="single" w:sz="4" w:space="0" w:color="808080"/>
            </w:tcBorders>
          </w:tcPr>
          <w:p w14:paraId="61280D8E" w14:textId="24EB4FAC"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C275AF">
              <w:rPr>
                <w:rFonts w:ascii="Arial Narrow" w:hAnsi="Arial Narrow" w:cs="Arial"/>
              </w:rPr>
              <w:t>09/08/2021</w:t>
            </w:r>
          </w:p>
        </w:tc>
      </w:tr>
    </w:tbl>
    <w:p w14:paraId="301B6374" w14:textId="61CFBD2D" w:rsidR="0043426F" w:rsidRPr="009D6C31" w:rsidRDefault="0043426F" w:rsidP="009D6C31">
      <w:pPr>
        <w:pStyle w:val="Heading2"/>
      </w:pPr>
      <w:bookmarkStart w:id="6" w:name="_Toc23168269"/>
      <w:r w:rsidRPr="009D6C31">
        <w:t>Background Information Summary</w:t>
      </w:r>
      <w:bookmarkEnd w:id="6"/>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6961FCBF" w:rsidR="0043426F" w:rsidRPr="00D670AC" w:rsidRDefault="00F8143E" w:rsidP="0043426F">
            <w:pPr>
              <w:spacing w:after="0"/>
              <w:rPr>
                <w:rFonts w:eastAsia="PMingLiU" w:cs="Arial"/>
                <w:sz w:val="22"/>
              </w:rPr>
            </w:pPr>
            <w:r w:rsidRPr="00D670AC">
              <w:rPr>
                <w:rFonts w:eastAsia="PMingLiU" w:cs="Arial"/>
                <w:sz w:val="22"/>
              </w:rPr>
              <w:t>Yes</w:t>
            </w:r>
          </w:p>
        </w:tc>
        <w:tc>
          <w:tcPr>
            <w:tcW w:w="4797" w:type="dxa"/>
          </w:tcPr>
          <w:p w14:paraId="51F4B021" w14:textId="4C0EAFBE" w:rsidR="00E93C57" w:rsidRPr="00F8143E" w:rsidRDefault="00F8143E" w:rsidP="0043426F">
            <w:pPr>
              <w:spacing w:after="0"/>
              <w:rPr>
                <w:rFonts w:eastAsia="PMingLiU" w:cs="Arial"/>
                <w:sz w:val="22"/>
              </w:rPr>
            </w:pPr>
            <w:r w:rsidRPr="00F8143E">
              <w:rPr>
                <w:rFonts w:eastAsia="PMingLiU" w:cs="Arial"/>
                <w:sz w:val="22"/>
              </w:rPr>
              <w:t>Figure 9, it includes the Fire Hazard Severity Zones and critical facilities.</w:t>
            </w:r>
            <w:r>
              <w:rPr>
                <w:rFonts w:eastAsia="PMingLiU" w:cs="Arial"/>
                <w:sz w:val="22"/>
              </w:rPr>
              <w:t xml:space="preserve">  </w:t>
            </w:r>
            <w:r w:rsidRPr="00F8143E">
              <w:rPr>
                <w:rFonts w:eastAsia="PMingLiU" w:cs="Arial"/>
                <w:sz w:val="22"/>
              </w:rPr>
              <w:t>Page 6-3</w:t>
            </w:r>
            <w:r w:rsidR="0025510D">
              <w:rPr>
                <w:rFonts w:eastAsia="PMingLiU" w:cs="Arial"/>
                <w:sz w:val="22"/>
              </w:rPr>
              <w:t>5</w:t>
            </w:r>
          </w:p>
        </w:tc>
      </w:tr>
      <w:tr w:rsidR="0043426F" w14:paraId="02DB99C9" w14:textId="77777777" w:rsidTr="00ED057E">
        <w:tc>
          <w:tcPr>
            <w:tcW w:w="4796" w:type="dxa"/>
            <w:vAlign w:val="center"/>
          </w:tcPr>
          <w:p w14:paraId="64FB985D" w14:textId="3BACBAC1" w:rsidR="0043426F" w:rsidRDefault="0043426F" w:rsidP="00ED057E">
            <w:pPr>
              <w:spacing w:after="0"/>
              <w:jc w:val="center"/>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05C81CB5" w:rsidR="0043426F" w:rsidRPr="00E77726" w:rsidRDefault="00E77726" w:rsidP="0043426F">
            <w:pPr>
              <w:spacing w:after="0"/>
              <w:rPr>
                <w:rFonts w:eastAsia="PMingLiU" w:cs="Arial"/>
                <w:sz w:val="22"/>
              </w:rPr>
            </w:pPr>
            <w:r>
              <w:rPr>
                <w:rFonts w:eastAsia="PMingLiU" w:cs="Arial"/>
                <w:sz w:val="22"/>
              </w:rPr>
              <w:t>Yes</w:t>
            </w:r>
          </w:p>
        </w:tc>
        <w:tc>
          <w:tcPr>
            <w:tcW w:w="4797" w:type="dxa"/>
          </w:tcPr>
          <w:p w14:paraId="49A66C64" w14:textId="77777777" w:rsidR="00E77726" w:rsidRPr="00E77726" w:rsidRDefault="00E77726" w:rsidP="00E77726">
            <w:pPr>
              <w:spacing w:after="0"/>
              <w:rPr>
                <w:rFonts w:eastAsia="PMingLiU" w:cs="Arial"/>
                <w:b/>
                <w:bCs/>
                <w:sz w:val="22"/>
              </w:rPr>
            </w:pPr>
            <w:r w:rsidRPr="00E77726">
              <w:rPr>
                <w:rFonts w:eastAsia="PMingLiU" w:cs="Arial"/>
                <w:b/>
                <w:bCs/>
                <w:sz w:val="22"/>
              </w:rPr>
              <w:t>New figures added:</w:t>
            </w:r>
          </w:p>
          <w:p w14:paraId="109910F9" w14:textId="3E169E6D" w:rsidR="00E77726" w:rsidRPr="00E77726" w:rsidRDefault="00E77726" w:rsidP="00E77726">
            <w:pPr>
              <w:spacing w:after="0"/>
              <w:rPr>
                <w:rFonts w:eastAsia="PMingLiU" w:cs="Arial"/>
                <w:sz w:val="22"/>
              </w:rPr>
            </w:pPr>
            <w:r w:rsidRPr="00E77726">
              <w:rPr>
                <w:rFonts w:eastAsia="PMingLiU" w:cs="Arial"/>
                <w:sz w:val="22"/>
              </w:rPr>
              <w:t>Figure 6. Historical Fires 1920 – 1979 PG 6-3</w:t>
            </w:r>
            <w:r w:rsidR="0025510D">
              <w:rPr>
                <w:rFonts w:eastAsia="PMingLiU" w:cs="Arial"/>
                <w:sz w:val="22"/>
              </w:rPr>
              <w:t>2</w:t>
            </w:r>
          </w:p>
          <w:p w14:paraId="5B2CCF5C" w14:textId="1FDD070F" w:rsidR="00E77726" w:rsidRPr="00E77726" w:rsidRDefault="00E77726" w:rsidP="00E77726">
            <w:pPr>
              <w:spacing w:after="0"/>
              <w:rPr>
                <w:rFonts w:eastAsia="PMingLiU" w:cs="Arial"/>
                <w:sz w:val="22"/>
              </w:rPr>
            </w:pPr>
            <w:r w:rsidRPr="00E77726">
              <w:rPr>
                <w:rFonts w:eastAsia="PMingLiU" w:cs="Arial"/>
                <w:sz w:val="22"/>
              </w:rPr>
              <w:t>Figure 7. Historical Fires 1980 – 1999 PG 6-3</w:t>
            </w:r>
            <w:r w:rsidR="0025510D">
              <w:rPr>
                <w:rFonts w:eastAsia="PMingLiU" w:cs="Arial"/>
                <w:sz w:val="22"/>
              </w:rPr>
              <w:t>3</w:t>
            </w:r>
          </w:p>
          <w:p w14:paraId="611BF162" w14:textId="13F4D6A0" w:rsidR="00E77726" w:rsidRPr="00E77726" w:rsidRDefault="00E77726" w:rsidP="00E77726">
            <w:pPr>
              <w:spacing w:after="0"/>
              <w:rPr>
                <w:rFonts w:eastAsia="PMingLiU" w:cs="Arial"/>
                <w:sz w:val="22"/>
              </w:rPr>
            </w:pPr>
            <w:r w:rsidRPr="00E77726">
              <w:rPr>
                <w:rFonts w:eastAsia="PMingLiU" w:cs="Arial"/>
                <w:sz w:val="22"/>
              </w:rPr>
              <w:t>Figure 8. Historical Fires 2000 – 2020 PG6-3</w:t>
            </w:r>
            <w:r w:rsidR="0025510D">
              <w:rPr>
                <w:rFonts w:eastAsia="PMingLiU" w:cs="Arial"/>
                <w:sz w:val="22"/>
              </w:rPr>
              <w:t>4</w:t>
            </w:r>
          </w:p>
          <w:p w14:paraId="08082B33" w14:textId="77777777" w:rsidR="00E77726" w:rsidRPr="00E77726" w:rsidRDefault="00E77726" w:rsidP="00E77726">
            <w:pPr>
              <w:spacing w:after="0"/>
              <w:rPr>
                <w:rFonts w:eastAsia="PMingLiU" w:cs="Arial"/>
                <w:b/>
                <w:bCs/>
                <w:sz w:val="22"/>
              </w:rPr>
            </w:pPr>
            <w:r w:rsidRPr="00E77726">
              <w:rPr>
                <w:rFonts w:eastAsia="PMingLiU" w:cs="Arial"/>
                <w:b/>
                <w:bCs/>
                <w:sz w:val="22"/>
              </w:rPr>
              <w:t>New text added:</w:t>
            </w:r>
          </w:p>
          <w:p w14:paraId="63C7CBA0" w14:textId="586B5CB9" w:rsidR="0043426F" w:rsidRPr="00E77726" w:rsidRDefault="00E77726" w:rsidP="00E77726">
            <w:pPr>
              <w:spacing w:after="0"/>
              <w:rPr>
                <w:rFonts w:eastAsia="PMingLiU" w:cs="Arial"/>
                <w:sz w:val="22"/>
              </w:rPr>
            </w:pPr>
            <w:r w:rsidRPr="00E77726">
              <w:rPr>
                <w:rFonts w:eastAsia="PMingLiU" w:cs="Arial"/>
                <w:sz w:val="22"/>
              </w:rPr>
              <w:t>Page 6-2</w:t>
            </w:r>
            <w:r w:rsidR="0025510D">
              <w:rPr>
                <w:rFonts w:eastAsia="PMingLiU" w:cs="Arial"/>
                <w:sz w:val="22"/>
              </w:rPr>
              <w:t>7</w:t>
            </w:r>
            <w:r w:rsidRPr="00E77726">
              <w:rPr>
                <w:rFonts w:eastAsia="PMingLiU" w:cs="Arial"/>
                <w:sz w:val="22"/>
              </w:rPr>
              <w:t>/2</w:t>
            </w:r>
            <w:r w:rsidR="0025510D">
              <w:rPr>
                <w:rFonts w:eastAsia="PMingLiU" w:cs="Arial"/>
                <w:sz w:val="22"/>
              </w:rPr>
              <w:t>8</w:t>
            </w:r>
            <w:r w:rsidRPr="00E77726">
              <w:rPr>
                <w:rFonts w:eastAsia="PMingLiU" w:cs="Arial"/>
                <w:sz w:val="22"/>
              </w:rPr>
              <w:t xml:space="preserve"> Historically, wildfires have occurred in Carbon Canyon and in Chino Hills State Park. In 1926, lightning struck in the Union Oil fields and stared an oil fire that burned for one week and cost an estimated $7 million dollars. In 2008, the Freeway Complex Fire started as two separate fires: The Freeway Fire and the Landfill Fire, also known as the Brea Fire. The Freeway Fire ignited along the Riverside Freeway in the riverbed of the Santa Ana River in Corona and the Landfill Fire started near the 1900 block of Valencia Avenue in Brea, just south of the Olinda Landfill. The fires merged and destroyed residences in Olinda Ranch along Carbon Canyon Road in Brea. The fire burned over 30,000 acres and caused the closure of many schools, including those in the Brea Olinda Unified School District and approximately 40,000 people were evacuated from Anaheim, Carbon Canyon, Chino Hills, Corona, Diamond Bar, and Yorba Linda. Fires that occurred in </w:t>
            </w:r>
            <w:r w:rsidRPr="00E77726">
              <w:rPr>
                <w:rFonts w:eastAsia="PMingLiU" w:cs="Arial"/>
                <w:sz w:val="22"/>
              </w:rPr>
              <w:lastRenderedPageBreak/>
              <w:t>and immediately surrounding Brea since the 1920’s are mapped in Figure 6, those that burned between 1980 and 1999 are shown in Figure 7 and those that occurred between 2000 and 2020 are displayed in Figure 8 The California Department of Forestry and Fire Protection (CalFire) has identified Very High Fire Hazard Severity Zones (VHFHSZ) in Brea. VHFHSZs include the northernmost end of the city limits and north of East Lambert Road. Figure 9 shows the fire hazard severity zones and critical facilities in the city.</w:t>
            </w: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lastRenderedPageBreak/>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5C0BEFDC" w14:textId="58CECD4F" w:rsidR="0043426F" w:rsidRPr="0021750C" w:rsidRDefault="0021750C" w:rsidP="0043426F">
            <w:pPr>
              <w:spacing w:after="0"/>
              <w:rPr>
                <w:rFonts w:eastAsia="PMingLiU" w:cs="Arial"/>
                <w:sz w:val="22"/>
              </w:rPr>
            </w:pPr>
            <w:r w:rsidRPr="0021750C">
              <w:rPr>
                <w:rFonts w:eastAsia="PMingLiU" w:cs="Arial"/>
                <w:sz w:val="22"/>
              </w:rPr>
              <w:t>Yes</w:t>
            </w:r>
          </w:p>
        </w:tc>
        <w:tc>
          <w:tcPr>
            <w:tcW w:w="4797" w:type="dxa"/>
          </w:tcPr>
          <w:p w14:paraId="50C4D2B1" w14:textId="77777777" w:rsidR="0021750C" w:rsidRPr="0021750C" w:rsidRDefault="0021750C" w:rsidP="0021750C">
            <w:pPr>
              <w:spacing w:after="0"/>
              <w:rPr>
                <w:rFonts w:eastAsia="PMingLiU" w:cs="Arial"/>
                <w:sz w:val="22"/>
              </w:rPr>
            </w:pPr>
            <w:r w:rsidRPr="0021750C">
              <w:rPr>
                <w:rFonts w:eastAsia="PMingLiU" w:cs="Arial"/>
                <w:sz w:val="22"/>
              </w:rPr>
              <w:t>Figure 1 updated and new figure added:</w:t>
            </w:r>
          </w:p>
          <w:p w14:paraId="29D39EC1" w14:textId="77777777" w:rsidR="0021750C" w:rsidRPr="0021750C" w:rsidRDefault="0021750C" w:rsidP="0021750C">
            <w:pPr>
              <w:spacing w:after="0"/>
              <w:rPr>
                <w:rFonts w:eastAsia="PMingLiU" w:cs="Arial"/>
                <w:sz w:val="22"/>
              </w:rPr>
            </w:pPr>
            <w:r w:rsidRPr="0021750C">
              <w:rPr>
                <w:rFonts w:eastAsia="PMingLiU" w:cs="Arial"/>
                <w:sz w:val="22"/>
              </w:rPr>
              <w:t>Figure 1. Critical Facilities and Energy Utilities</w:t>
            </w:r>
          </w:p>
          <w:p w14:paraId="50FDABE1" w14:textId="123B6CC3" w:rsidR="0043426F" w:rsidRPr="0021750C" w:rsidRDefault="0021750C" w:rsidP="0021750C">
            <w:pPr>
              <w:spacing w:after="0"/>
              <w:rPr>
                <w:rFonts w:eastAsia="PMingLiU" w:cs="Arial"/>
                <w:sz w:val="22"/>
              </w:rPr>
            </w:pPr>
            <w:r w:rsidRPr="0021750C">
              <w:rPr>
                <w:rFonts w:eastAsia="PMingLiU" w:cs="Arial"/>
                <w:sz w:val="22"/>
              </w:rPr>
              <w:t>Figure 2. Water and Wastewater Utilities Page 6-</w:t>
            </w:r>
            <w:r w:rsidR="0025510D">
              <w:rPr>
                <w:rFonts w:eastAsia="PMingLiU" w:cs="Arial"/>
                <w:sz w:val="22"/>
              </w:rPr>
              <w:t>10</w:t>
            </w:r>
            <w:r w:rsidRPr="0021750C">
              <w:rPr>
                <w:rFonts w:eastAsia="PMingLiU" w:cs="Arial"/>
                <w:sz w:val="22"/>
              </w:rPr>
              <w:t>-1</w:t>
            </w:r>
            <w:r w:rsidR="0025510D">
              <w:rPr>
                <w:rFonts w:eastAsia="PMingLiU" w:cs="Arial"/>
                <w:sz w:val="22"/>
              </w:rPr>
              <w:t>1</w:t>
            </w:r>
          </w:p>
        </w:tc>
      </w:tr>
      <w:tr w:rsidR="0043426F" w14:paraId="7AA985A4" w14:textId="77777777" w:rsidTr="00ED057E">
        <w:tc>
          <w:tcPr>
            <w:tcW w:w="4796" w:type="dxa"/>
            <w:vAlign w:val="center"/>
          </w:tcPr>
          <w:p w14:paraId="583D2C97" w14:textId="50D710F8" w:rsidR="0043426F" w:rsidRDefault="0043426F" w:rsidP="00ED057E">
            <w:pPr>
              <w:spacing w:after="0"/>
              <w:jc w:val="center"/>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324F5C5B" w:rsidR="0043426F" w:rsidRPr="000C639F" w:rsidRDefault="000C639F" w:rsidP="0043426F">
            <w:pPr>
              <w:spacing w:after="0"/>
              <w:rPr>
                <w:rFonts w:eastAsia="PMingLiU" w:cs="Arial"/>
                <w:sz w:val="22"/>
              </w:rPr>
            </w:pPr>
            <w:r>
              <w:rPr>
                <w:rFonts w:eastAsia="PMingLiU" w:cs="Arial"/>
                <w:sz w:val="22"/>
              </w:rPr>
              <w:t>Yes</w:t>
            </w:r>
          </w:p>
        </w:tc>
        <w:tc>
          <w:tcPr>
            <w:tcW w:w="4797" w:type="dxa"/>
          </w:tcPr>
          <w:p w14:paraId="77BCFA5A" w14:textId="2F8B32D0" w:rsidR="000C639F" w:rsidRPr="00BA7CF8" w:rsidRDefault="000C639F" w:rsidP="000C639F">
            <w:pPr>
              <w:spacing w:after="0"/>
              <w:rPr>
                <w:rFonts w:eastAsia="PMingLiU" w:cs="Arial"/>
                <w:sz w:val="22"/>
              </w:rPr>
            </w:pPr>
            <w:r w:rsidRPr="00BA7CF8">
              <w:rPr>
                <w:rFonts w:eastAsia="PMingLiU" w:cs="Arial"/>
                <w:sz w:val="22"/>
              </w:rPr>
              <w:t>Updated text</w:t>
            </w:r>
            <w:r w:rsidR="0025510D">
              <w:rPr>
                <w:rFonts w:eastAsia="PMingLiU" w:cs="Arial"/>
                <w:sz w:val="22"/>
              </w:rPr>
              <w:t xml:space="preserve"> PG 6-37</w:t>
            </w:r>
            <w:r w:rsidRPr="00BA7CF8">
              <w:rPr>
                <w:rFonts w:eastAsia="PMingLiU" w:cs="Arial"/>
                <w:sz w:val="22"/>
              </w:rPr>
              <w:t>:</w:t>
            </w:r>
          </w:p>
          <w:p w14:paraId="27DD4F20" w14:textId="25319899" w:rsidR="000C639F" w:rsidRPr="00BA7CF8" w:rsidRDefault="000C639F" w:rsidP="000C639F">
            <w:pPr>
              <w:spacing w:after="0"/>
              <w:rPr>
                <w:rFonts w:eastAsia="PMingLiU" w:cs="Arial"/>
                <w:sz w:val="22"/>
              </w:rPr>
            </w:pPr>
            <w:r w:rsidRPr="00BA7CF8">
              <w:rPr>
                <w:rFonts w:eastAsia="PMingLiU" w:cs="Arial"/>
                <w:sz w:val="22"/>
              </w:rPr>
              <w:t xml:space="preserve">New development will create increased fire hazards due to higher levels of interactions between open grassland and residential development. The City will continue to reduce the potential for dangerous fires by coordinating with the Orange County Fire Agency and the Carbon Canyon Fire Safe Council to implement fire hazard education, fire protection, and fuel modification programs, and to make sure that the city maintains sufficient emergency capacity, as described in the November 2015 County of Orange &amp; Orange County Fire Authority Local Hazard Mitigation Plan, March 2017 Carbon Canyon Community Wildfire Protection Plan and April 2017 County-wide Community Wildfire Protection Plan covering Orange County, California. In addition, the </w:t>
            </w:r>
            <w:r w:rsidR="00A87721" w:rsidRPr="00BA7CF8">
              <w:rPr>
                <w:rFonts w:eastAsia="PMingLiU" w:cs="Arial"/>
                <w:sz w:val="22"/>
              </w:rPr>
              <w:t>city</w:t>
            </w:r>
            <w:r w:rsidRPr="00BA7CF8">
              <w:rPr>
                <w:rFonts w:eastAsia="PMingLiU" w:cs="Arial"/>
                <w:sz w:val="22"/>
              </w:rPr>
              <w:t xml:space="preserve"> will work closely with the local water districts and the County to ensure that water pressure is adequate for fire-fighting purposes. Development proposals within high fire areas will be required to provide appropriate and adequate safeguards </w:t>
            </w:r>
            <w:r w:rsidRPr="00BA7CF8">
              <w:rPr>
                <w:rFonts w:eastAsia="PMingLiU" w:cs="Arial"/>
                <w:sz w:val="22"/>
              </w:rPr>
              <w:lastRenderedPageBreak/>
              <w:t>and response capabilities to prevent the loss of structures and to ensure established development does not experience reduced service. New development may be required to fund new fire facilities or equipment toward this end.</w:t>
            </w:r>
          </w:p>
          <w:p w14:paraId="703155EA" w14:textId="620C7BD6" w:rsidR="000C639F" w:rsidRPr="00BA7CF8" w:rsidRDefault="000C639F" w:rsidP="000C639F">
            <w:pPr>
              <w:spacing w:after="0"/>
              <w:rPr>
                <w:rFonts w:eastAsia="PMingLiU" w:cs="Arial"/>
                <w:b/>
                <w:bCs/>
                <w:sz w:val="22"/>
              </w:rPr>
            </w:pPr>
            <w:r w:rsidRPr="00BA7CF8">
              <w:rPr>
                <w:rFonts w:eastAsia="PMingLiU" w:cs="Arial"/>
                <w:b/>
                <w:bCs/>
                <w:sz w:val="22"/>
              </w:rPr>
              <w:t>New policy added</w:t>
            </w:r>
            <w:r w:rsidR="0025510D">
              <w:rPr>
                <w:rFonts w:eastAsia="PMingLiU" w:cs="Arial"/>
                <w:b/>
                <w:bCs/>
                <w:sz w:val="22"/>
              </w:rPr>
              <w:t xml:space="preserve"> PG 6-38</w:t>
            </w:r>
            <w:r w:rsidRPr="00BA7CF8">
              <w:rPr>
                <w:rFonts w:eastAsia="PMingLiU" w:cs="Arial"/>
                <w:b/>
                <w:bCs/>
                <w:sz w:val="22"/>
              </w:rPr>
              <w:t>:</w:t>
            </w:r>
          </w:p>
          <w:p w14:paraId="044232F5" w14:textId="0652B06D" w:rsidR="0043426F" w:rsidRPr="00BA7CF8" w:rsidRDefault="000C639F" w:rsidP="000C639F">
            <w:pPr>
              <w:spacing w:after="0"/>
              <w:rPr>
                <w:rFonts w:eastAsia="PMingLiU" w:cs="Arial"/>
                <w:sz w:val="22"/>
              </w:rPr>
            </w:pPr>
            <w:r w:rsidRPr="00BA7CF8">
              <w:rPr>
                <w:rFonts w:eastAsia="PMingLiU" w:cs="Arial"/>
                <w:b/>
                <w:bCs/>
                <w:sz w:val="22"/>
              </w:rPr>
              <w:t>Policy PS-6.5</w:t>
            </w:r>
            <w:r w:rsidRPr="00BA7CF8">
              <w:rPr>
                <w:rFonts w:eastAsia="PMingLiU" w:cs="Arial"/>
                <w:sz w:val="22"/>
              </w:rPr>
              <w:tab/>
              <w:t xml:space="preserve">Coordinate with the Orange County Fire Agency and the Carbon Canyon Fire Safe Council to include Brea in development and maintenance of the Local Hazard Mitigation Plan and Community Wildfire Protection </w:t>
            </w:r>
            <w:r w:rsidR="000A2CA9" w:rsidRPr="00BA7CF8">
              <w:rPr>
                <w:rFonts w:eastAsia="PMingLiU" w:cs="Arial"/>
                <w:sz w:val="22"/>
              </w:rPr>
              <w:t>Plan and</w:t>
            </w:r>
            <w:r w:rsidRPr="00BA7CF8">
              <w:rPr>
                <w:rFonts w:eastAsia="PMingLiU" w:cs="Arial"/>
                <w:sz w:val="22"/>
              </w:rPr>
              <w:t xml:space="preserve"> investigate the possibility of preparing a plan component specific to the Brea community.</w:t>
            </w:r>
          </w:p>
        </w:tc>
      </w:tr>
      <w:tr w:rsidR="0043426F" w14:paraId="33FD710E" w14:textId="77777777" w:rsidTr="00ED057E">
        <w:tc>
          <w:tcPr>
            <w:tcW w:w="4796" w:type="dxa"/>
            <w:vAlign w:val="center"/>
          </w:tcPr>
          <w:p w14:paraId="5478DDF6" w14:textId="65B2E038" w:rsidR="0043426F" w:rsidRDefault="0043426F" w:rsidP="00ED057E">
            <w:pPr>
              <w:spacing w:after="0"/>
              <w:jc w:val="center"/>
              <w:rPr>
                <w:rFonts w:eastAsia="PMingLiU" w:cs="Arial"/>
                <w:sz w:val="22"/>
              </w:rPr>
            </w:pPr>
            <w:r>
              <w:rPr>
                <w:rFonts w:ascii="Arial Narrow" w:eastAsia="Calibri" w:hAnsi="Arial Narrow"/>
                <w:sz w:val="22"/>
                <w:szCs w:val="22"/>
              </w:rPr>
              <w:lastRenderedPageBreak/>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659186BA" w:rsidR="0043426F" w:rsidRPr="00BA7CF8" w:rsidRDefault="00BA7CF8" w:rsidP="0043426F">
            <w:pPr>
              <w:spacing w:after="0"/>
              <w:rPr>
                <w:rFonts w:eastAsia="PMingLiU" w:cs="Arial"/>
                <w:sz w:val="22"/>
              </w:rPr>
            </w:pPr>
            <w:r>
              <w:rPr>
                <w:rFonts w:eastAsia="PMingLiU" w:cs="Arial"/>
                <w:sz w:val="22"/>
              </w:rPr>
              <w:t>Yes</w:t>
            </w:r>
          </w:p>
        </w:tc>
        <w:tc>
          <w:tcPr>
            <w:tcW w:w="4797" w:type="dxa"/>
          </w:tcPr>
          <w:p w14:paraId="390B0855" w14:textId="306691E0" w:rsidR="00BA7CF8" w:rsidRPr="00BA7CF8" w:rsidRDefault="00BA7CF8" w:rsidP="00BA7CF8">
            <w:pPr>
              <w:spacing w:after="0"/>
              <w:rPr>
                <w:rFonts w:eastAsia="PMingLiU" w:cs="Arial"/>
                <w:sz w:val="22"/>
              </w:rPr>
            </w:pPr>
            <w:r w:rsidRPr="00BA7CF8">
              <w:rPr>
                <w:rFonts w:eastAsia="PMingLiU" w:cs="Arial"/>
                <w:sz w:val="22"/>
              </w:rPr>
              <w:t>Updated text:</w:t>
            </w:r>
            <w:r w:rsidR="0025510D">
              <w:rPr>
                <w:rFonts w:eastAsia="PMingLiU" w:cs="Arial"/>
                <w:sz w:val="22"/>
              </w:rPr>
              <w:t>6-37</w:t>
            </w:r>
          </w:p>
          <w:p w14:paraId="774B7F64" w14:textId="17D693AE" w:rsidR="00BA7CF8" w:rsidRPr="00BA7CF8" w:rsidRDefault="00BA7CF8" w:rsidP="00BA7CF8">
            <w:pPr>
              <w:spacing w:after="0"/>
              <w:rPr>
                <w:rFonts w:eastAsia="PMingLiU" w:cs="Arial"/>
                <w:sz w:val="22"/>
              </w:rPr>
            </w:pPr>
            <w:r w:rsidRPr="00BA7CF8">
              <w:rPr>
                <w:rFonts w:eastAsia="PMingLiU" w:cs="Arial"/>
                <w:sz w:val="22"/>
              </w:rPr>
              <w:t xml:space="preserve">New development will create increased fire hazards due to higher levels of interactions between open grassland and residential development. The City will continue to reduce the potential for dangerous fires by coordinating with the Orange County Fire Agency and the Carbon Canyon Fire Safe Council to implement fire hazard education, fire protection, and fuel modification programs, and to make sure that the city maintains sufficient emergency capacity, as described in the November 2015 County of Orange &amp; Orange County Fire Authority Local Hazard Mitigation Plan, March 2017 Carbon Canyon Community Wildfire Protection Plan and April 2017 County-wide Community Wildfire Protection Plan covering Orange County, California. In addition, the </w:t>
            </w:r>
            <w:r w:rsidR="000A2CA9" w:rsidRPr="00BA7CF8">
              <w:rPr>
                <w:rFonts w:eastAsia="PMingLiU" w:cs="Arial"/>
                <w:sz w:val="22"/>
              </w:rPr>
              <w:t>city</w:t>
            </w:r>
            <w:r w:rsidRPr="00BA7CF8">
              <w:rPr>
                <w:rFonts w:eastAsia="PMingLiU" w:cs="Arial"/>
                <w:sz w:val="22"/>
              </w:rPr>
              <w:t xml:space="preserve"> will work closely with the local water districts and the County to ensure that water pressure is adequate for fire-fighting purposes. Development proposals within high fire areas will be required to provide appropriate and adequate safeguards and response capabilities to prevent the loss of structures and to ensure established </w:t>
            </w:r>
            <w:r w:rsidRPr="00BA7CF8">
              <w:rPr>
                <w:rFonts w:eastAsia="PMingLiU" w:cs="Arial"/>
                <w:sz w:val="22"/>
              </w:rPr>
              <w:lastRenderedPageBreak/>
              <w:t>development does not experience reduced service. New development may be required to fund new fire facilities or equipment toward this end.</w:t>
            </w:r>
          </w:p>
          <w:p w14:paraId="2663095B" w14:textId="77777777" w:rsidR="00BA7CF8" w:rsidRPr="00BA7CF8" w:rsidRDefault="00BA7CF8" w:rsidP="00BA7CF8">
            <w:pPr>
              <w:spacing w:after="0"/>
              <w:rPr>
                <w:rFonts w:eastAsia="PMingLiU" w:cs="Arial"/>
                <w:sz w:val="22"/>
              </w:rPr>
            </w:pPr>
            <w:r w:rsidRPr="00BA7CF8">
              <w:rPr>
                <w:rFonts w:eastAsia="PMingLiU" w:cs="Arial"/>
                <w:sz w:val="22"/>
              </w:rPr>
              <w:t>New policy added:</w:t>
            </w:r>
          </w:p>
          <w:p w14:paraId="4FD831DB" w14:textId="2DD015D8" w:rsidR="0043426F" w:rsidRPr="00BA7CF8" w:rsidRDefault="00BA7CF8" w:rsidP="00BA7CF8">
            <w:pPr>
              <w:spacing w:after="0"/>
              <w:rPr>
                <w:rFonts w:eastAsia="PMingLiU" w:cs="Arial"/>
                <w:sz w:val="22"/>
              </w:rPr>
            </w:pPr>
            <w:r w:rsidRPr="00BA7CF8">
              <w:rPr>
                <w:rFonts w:eastAsia="PMingLiU" w:cs="Arial"/>
                <w:sz w:val="22"/>
              </w:rPr>
              <w:t>Policy PS-6.5</w:t>
            </w:r>
            <w:r w:rsidRPr="00BA7CF8">
              <w:rPr>
                <w:rFonts w:eastAsia="PMingLiU" w:cs="Arial"/>
                <w:sz w:val="22"/>
              </w:rPr>
              <w:tab/>
              <w:t>Coordinate with the Orange County Fire Agency and the Carbon Canyon Fire Safe Council to include Brea in development and maintenance of the Local Hazard Mitigation Plan and Community Wildfire Protection Plan and investigate the possibility of preparing a plan component specific to the Brea community.</w:t>
            </w:r>
          </w:p>
        </w:tc>
      </w:tr>
      <w:tr w:rsidR="00997A1C" w14:paraId="1F13D4AF" w14:textId="77777777" w:rsidTr="00ED057E">
        <w:tc>
          <w:tcPr>
            <w:tcW w:w="4796" w:type="dxa"/>
            <w:vAlign w:val="center"/>
          </w:tcPr>
          <w:p w14:paraId="3CDBA40A" w14:textId="36D0C86E" w:rsidR="00997A1C" w:rsidRPr="0041406F" w:rsidRDefault="00997A1C" w:rsidP="00ED057E">
            <w:pPr>
              <w:spacing w:after="0"/>
              <w:jc w:val="center"/>
              <w:rPr>
                <w:rFonts w:ascii="Arial Narrow" w:eastAsia="Calibri" w:hAnsi="Arial Narrow"/>
                <w:sz w:val="22"/>
                <w:szCs w:val="22"/>
              </w:rPr>
            </w:pPr>
            <w:r w:rsidRPr="0041406F">
              <w:rPr>
                <w:rFonts w:ascii="Arial Narrow" w:eastAsia="Calibri" w:hAnsi="Arial Narrow"/>
                <w:sz w:val="22"/>
                <w:szCs w:val="22"/>
              </w:rPr>
              <w:lastRenderedPageBreak/>
              <w:t>Are residential developments in hazard areas that do not have at least two emergency evacuation routes identified?</w:t>
            </w:r>
          </w:p>
        </w:tc>
        <w:tc>
          <w:tcPr>
            <w:tcW w:w="4797" w:type="dxa"/>
          </w:tcPr>
          <w:p w14:paraId="5130F7E3" w14:textId="6D44B93C" w:rsidR="00997A1C" w:rsidRPr="00E4297F" w:rsidRDefault="00E4297F" w:rsidP="0043426F">
            <w:pPr>
              <w:spacing w:after="0"/>
              <w:rPr>
                <w:rFonts w:eastAsia="PMingLiU" w:cs="Arial"/>
                <w:sz w:val="22"/>
              </w:rPr>
            </w:pPr>
            <w:r>
              <w:rPr>
                <w:rFonts w:eastAsia="PMingLiU" w:cs="Arial"/>
                <w:sz w:val="22"/>
              </w:rPr>
              <w:t>Yes</w:t>
            </w:r>
          </w:p>
        </w:tc>
        <w:tc>
          <w:tcPr>
            <w:tcW w:w="4797" w:type="dxa"/>
          </w:tcPr>
          <w:p w14:paraId="6BAFF31E" w14:textId="04C98161" w:rsidR="00E4297F" w:rsidRPr="00E4297F" w:rsidRDefault="00E4297F" w:rsidP="00E4297F">
            <w:pPr>
              <w:spacing w:after="0"/>
              <w:rPr>
                <w:rFonts w:eastAsia="PMingLiU" w:cs="Arial"/>
                <w:sz w:val="22"/>
              </w:rPr>
            </w:pPr>
            <w:r w:rsidRPr="00E4297F">
              <w:rPr>
                <w:rFonts w:eastAsia="PMingLiU" w:cs="Arial"/>
                <w:sz w:val="22"/>
              </w:rPr>
              <w:t>Figure 10. Emergency Evacuation Access</w:t>
            </w:r>
          </w:p>
          <w:p w14:paraId="5EA29AA7" w14:textId="4475E652" w:rsidR="00997A1C" w:rsidRPr="00E4297F" w:rsidRDefault="00E4297F" w:rsidP="00E4297F">
            <w:pPr>
              <w:spacing w:after="0"/>
              <w:rPr>
                <w:rFonts w:eastAsia="PMingLiU" w:cs="Arial"/>
                <w:sz w:val="22"/>
              </w:rPr>
            </w:pPr>
            <w:r w:rsidRPr="00E4297F">
              <w:rPr>
                <w:rFonts w:eastAsia="PMingLiU" w:cs="Arial"/>
                <w:sz w:val="22"/>
              </w:rPr>
              <w:t>Carbon Canyon Road and the 57 are critical for evacuation from many areas of the city. Wildfires and other hazards, such as flood events, can isolate areas of the city and create severe health and safety risks. Senate Bill 99, adopted August 2020, requires identification of neighborhoods that have fewer than two emergency evacuation routes. All neighborhoods in the city have more than one emergency evacuation route, however there are some neighborhoods located in north and east Brea which are of concern regarding emergency evacuation. These areas include Blackstone, Olinda Ranch, Olinda Village and south of Olinda Village, and Heritage Hills Neighborhood, shown in Figure 10. Page 6-35 Although each of these neighborhoods have at least two emergency evacuation routes, some areas within the neighborhood could be isolated in the event of a wildfire. Figure 10 shows the neighborhoods of concern and indicates their entry and exit points. The Safety Element includes a variety of policies to increase resilience to wildfire in the community, including in these neighborhoods of concern which are in or surrounded by Very High Fire Hazard Severity Zones.</w:t>
            </w:r>
          </w:p>
        </w:tc>
      </w:tr>
      <w:tr w:rsidR="004322F0" w14:paraId="40A76C22" w14:textId="77777777" w:rsidTr="00ED057E">
        <w:tc>
          <w:tcPr>
            <w:tcW w:w="4796" w:type="dxa"/>
            <w:vAlign w:val="center"/>
          </w:tcPr>
          <w:p w14:paraId="2FFC65D7" w14:textId="55F75B86" w:rsidR="004322F0" w:rsidRPr="0041406F" w:rsidRDefault="004322F0" w:rsidP="00ED057E">
            <w:pPr>
              <w:spacing w:after="0"/>
              <w:jc w:val="center"/>
              <w:rPr>
                <w:rFonts w:ascii="Arial Narrow" w:eastAsia="Calibri" w:hAnsi="Arial Narrow"/>
                <w:sz w:val="22"/>
                <w:szCs w:val="22"/>
              </w:rPr>
            </w:pPr>
            <w:r w:rsidRPr="0041406F">
              <w:rPr>
                <w:rFonts w:ascii="Arial Narrow" w:eastAsia="Calibri" w:hAnsi="Arial Narrow"/>
                <w:sz w:val="22"/>
                <w:szCs w:val="22"/>
              </w:rPr>
              <w:lastRenderedPageBreak/>
              <w:t>Have evacuation routes and their capacity, safety, and viability under a range of emergency scenarios been identified?</w:t>
            </w:r>
          </w:p>
        </w:tc>
        <w:tc>
          <w:tcPr>
            <w:tcW w:w="4797" w:type="dxa"/>
          </w:tcPr>
          <w:p w14:paraId="00DBBF5A" w14:textId="16FF687D" w:rsidR="00BA7CF8" w:rsidRPr="00C275AF" w:rsidRDefault="0085733A" w:rsidP="0043426F">
            <w:pPr>
              <w:spacing w:after="0"/>
              <w:rPr>
                <w:rFonts w:eastAsia="PMingLiU" w:cs="Arial"/>
                <w:sz w:val="22"/>
              </w:rPr>
            </w:pPr>
            <w:r>
              <w:rPr>
                <w:rFonts w:eastAsia="PMingLiU" w:cs="Arial"/>
                <w:sz w:val="22"/>
              </w:rPr>
              <w:t>Yes</w:t>
            </w:r>
          </w:p>
        </w:tc>
        <w:tc>
          <w:tcPr>
            <w:tcW w:w="4797" w:type="dxa"/>
          </w:tcPr>
          <w:p w14:paraId="696351B1" w14:textId="53D493D1" w:rsidR="00AE5F45" w:rsidRPr="00AE5F45" w:rsidRDefault="00AE5F45" w:rsidP="00AE5F45">
            <w:pPr>
              <w:autoSpaceDE w:val="0"/>
              <w:autoSpaceDN w:val="0"/>
              <w:adjustRightInd w:val="0"/>
              <w:spacing w:after="0"/>
              <w:rPr>
                <w:rFonts w:eastAsia="PMingLiU" w:cs="Arial"/>
                <w:b/>
                <w:bCs/>
                <w:sz w:val="22"/>
                <w:szCs w:val="22"/>
              </w:rPr>
            </w:pPr>
            <w:r w:rsidRPr="00AE5F45">
              <w:rPr>
                <w:rFonts w:eastAsia="PMingLiU" w:cs="Arial"/>
                <w:b/>
                <w:bCs/>
                <w:sz w:val="22"/>
                <w:szCs w:val="22"/>
              </w:rPr>
              <w:t>New text added on page 6-31</w:t>
            </w:r>
          </w:p>
          <w:p w14:paraId="26E8B281" w14:textId="77777777" w:rsidR="004322F0" w:rsidRDefault="00AE5F45" w:rsidP="00BF2BE9">
            <w:pPr>
              <w:autoSpaceDE w:val="0"/>
              <w:autoSpaceDN w:val="0"/>
              <w:adjustRightInd w:val="0"/>
              <w:spacing w:after="0"/>
              <w:rPr>
                <w:sz w:val="22"/>
                <w:szCs w:val="22"/>
              </w:rPr>
            </w:pPr>
            <w:r>
              <w:rPr>
                <w:sz w:val="22"/>
                <w:szCs w:val="22"/>
              </w:rPr>
              <w:t xml:space="preserve">Assembly Bill 747, which will go into effect January 1, 2022, requires cities to evaluate route capacity, safety, and viability under a range of emergency scenarios. This requirement will be addressed in an annex to the City’s Emergency Operations Plan. The Emergency Operations Plan is a cooperative effort between all City of Brea departments and agencies that have an emergency response role. The Plan establishes a comprehensive framework of policy and guidance for emergency and disaster response operations. The Plan also details capabilities, authorities, and responsibilities for specific individuals, divisions, departments, agencies, and organizations within the City of Brea. </w:t>
            </w:r>
          </w:p>
          <w:p w14:paraId="51C3C5C5" w14:textId="77777777" w:rsidR="00AE5F45" w:rsidRPr="00AE5F45" w:rsidRDefault="00AE5F45" w:rsidP="00AE5F45">
            <w:pPr>
              <w:autoSpaceDE w:val="0"/>
              <w:autoSpaceDN w:val="0"/>
              <w:adjustRightInd w:val="0"/>
              <w:spacing w:after="0"/>
              <w:rPr>
                <w:rFonts w:eastAsia="PMingLiU" w:cs="Arial"/>
                <w:b/>
                <w:bCs/>
                <w:sz w:val="22"/>
                <w:szCs w:val="22"/>
              </w:rPr>
            </w:pPr>
            <w:r w:rsidRPr="00AE5F45">
              <w:rPr>
                <w:rFonts w:eastAsia="PMingLiU" w:cs="Arial"/>
                <w:b/>
                <w:bCs/>
                <w:sz w:val="22"/>
                <w:szCs w:val="22"/>
              </w:rPr>
              <w:t>New text added on page 6-37</w:t>
            </w:r>
          </w:p>
          <w:p w14:paraId="094895CC" w14:textId="5E86F7D2" w:rsidR="00AE5F45" w:rsidRPr="00ED057E" w:rsidRDefault="00AE5F45" w:rsidP="00AE5F45">
            <w:pPr>
              <w:autoSpaceDE w:val="0"/>
              <w:autoSpaceDN w:val="0"/>
              <w:adjustRightInd w:val="0"/>
              <w:spacing w:after="0"/>
              <w:rPr>
                <w:rFonts w:eastAsia="PMingLiU" w:cs="Arial"/>
                <w:sz w:val="22"/>
                <w:szCs w:val="22"/>
              </w:rPr>
            </w:pPr>
            <w:r w:rsidRPr="00AE5F45">
              <w:rPr>
                <w:rFonts w:eastAsia="PMingLiU" w:cs="Arial"/>
                <w:sz w:val="22"/>
                <w:szCs w:val="22"/>
              </w:rPr>
              <w:t>As of 2021, the City is beginning the process of developing the Brea Local Hazard Mitigation Plan, which will address hazard vulnerabilities and identify mitigation actions that the City will pursue in order to reduce the level of injury, property damage, and community disruption from natural and human-made disasters.</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4C2A80E7" w14:textId="77777777" w:rsidR="0043426F" w:rsidRDefault="0043426F" w:rsidP="0043426F">
            <w:pPr>
              <w:spacing w:after="0"/>
              <w:rPr>
                <w:rFonts w:eastAsia="PMingLiU" w:cs="Arial"/>
                <w:sz w:val="22"/>
              </w:rPr>
            </w:pPr>
          </w:p>
        </w:tc>
      </w:tr>
    </w:tbl>
    <w:p w14:paraId="783CB57E" w14:textId="56D57B8E" w:rsidR="0043426F" w:rsidRDefault="0043426F">
      <w:pPr>
        <w:spacing w:after="0"/>
        <w:rPr>
          <w:rFonts w:eastAsia="PMingLiU" w:cs="Arial"/>
          <w:sz w:val="22"/>
        </w:rPr>
      </w:pPr>
      <w:r>
        <w:rPr>
          <w:rFonts w:eastAsia="PMingLiU" w:cs="Arial"/>
          <w:sz w:val="22"/>
        </w:rPr>
        <w:br w:type="page"/>
      </w:r>
    </w:p>
    <w:p w14:paraId="16341B3B" w14:textId="77777777" w:rsidR="0043426F" w:rsidRDefault="0043426F" w:rsidP="009D6C31">
      <w:pPr>
        <w:pStyle w:val="Heading2"/>
      </w:pPr>
      <w:bookmarkStart w:id="7" w:name="_Toc23168270"/>
      <w:r>
        <w:lastRenderedPageBreak/>
        <w:t>Goals, P</w:t>
      </w:r>
      <w:r w:rsidRPr="00D9262A">
        <w:t>olicies</w:t>
      </w:r>
      <w:r>
        <w:t>, Objectives,</w:t>
      </w:r>
      <w:r w:rsidRPr="00D9262A">
        <w:t xml:space="preserve"> and </w:t>
      </w:r>
      <w:r>
        <w:t>Feasible Implementation Measures</w:t>
      </w:r>
      <w:bookmarkEnd w:id="7"/>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8" w:name="_Toc23168271"/>
      <w:r>
        <w:rPr>
          <w:rFonts w:eastAsia="Calibri"/>
        </w:rPr>
        <w:t>Section 1 Avoiding or minimizing the wildfire hazards associated with new uses of land</w:t>
      </w:r>
      <w:bookmarkEnd w:id="8"/>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3C1346A4" w:rsidR="0043426F" w:rsidRPr="00E4297F" w:rsidRDefault="00E4297F" w:rsidP="0043426F">
            <w:pPr>
              <w:spacing w:after="0"/>
              <w:rPr>
                <w:rFonts w:ascii="Arial Narrow" w:eastAsia="Calibri" w:hAnsi="Arial Narrow"/>
              </w:rPr>
            </w:pPr>
            <w:r w:rsidRPr="00E4297F">
              <w:rPr>
                <w:rFonts w:ascii="Arial Narrow" w:eastAsia="Calibri" w:hAnsi="Arial Narrow"/>
              </w:rPr>
              <w:t>Yes</w:t>
            </w:r>
          </w:p>
        </w:tc>
        <w:tc>
          <w:tcPr>
            <w:tcW w:w="4797" w:type="dxa"/>
          </w:tcPr>
          <w:p w14:paraId="26A7BE8D" w14:textId="77777777" w:rsidR="0043426F" w:rsidRPr="00ED057E" w:rsidRDefault="00E4297F" w:rsidP="0043426F">
            <w:pPr>
              <w:spacing w:after="0"/>
              <w:rPr>
                <w:rFonts w:ascii="Arial Narrow" w:eastAsia="Calibri" w:hAnsi="Arial Narrow"/>
                <w:sz w:val="22"/>
                <w:szCs w:val="22"/>
              </w:rPr>
            </w:pPr>
            <w:r w:rsidRPr="00ED057E">
              <w:rPr>
                <w:rFonts w:ascii="Arial Narrow" w:eastAsia="Calibri" w:hAnsi="Arial Narrow"/>
                <w:sz w:val="22"/>
                <w:szCs w:val="22"/>
              </w:rPr>
              <w:t>Policy PS 6-21 Update the City’s development standards to be in conformance with title 14 CCR, division 1.5, chapter 7, subchapter 2, articles 1-5 (commencing with section 1299.01) (Fire Hazard Reduction Around Buildings and Structures Regulation).</w:t>
            </w:r>
          </w:p>
          <w:p w14:paraId="03F15DC6" w14:textId="2397CB93" w:rsidR="00E4297F" w:rsidRPr="00E4297F" w:rsidRDefault="00E4297F" w:rsidP="0043426F">
            <w:pPr>
              <w:spacing w:after="0"/>
              <w:rPr>
                <w:rFonts w:ascii="Arial Narrow" w:eastAsia="Calibri" w:hAnsi="Arial Narrow"/>
              </w:rPr>
            </w:pPr>
            <w:r w:rsidRPr="00ED057E">
              <w:rPr>
                <w:rFonts w:ascii="Arial Narrow" w:eastAsia="Calibri" w:hAnsi="Arial Narrow"/>
                <w:sz w:val="22"/>
                <w:szCs w:val="22"/>
              </w:rPr>
              <w:t>Policy PS-6.23 Establish higher standards of defensible space for residential neighborhoods in the Very High Fire Hazard Severity Zone. Page 6-39</w:t>
            </w: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1DBA9BFB" w:rsidR="0043426F" w:rsidRPr="00BA7CF8" w:rsidRDefault="00BA7CF8" w:rsidP="0043426F">
            <w:pPr>
              <w:spacing w:after="0"/>
              <w:rPr>
                <w:rFonts w:ascii="Arial Narrow" w:eastAsia="Calibri" w:hAnsi="Arial Narrow"/>
              </w:rPr>
            </w:pPr>
            <w:r w:rsidRPr="00BA7CF8">
              <w:rPr>
                <w:rFonts w:ascii="Arial Narrow" w:eastAsia="Calibri" w:hAnsi="Arial Narrow"/>
              </w:rPr>
              <w:t>Yes</w:t>
            </w:r>
          </w:p>
        </w:tc>
        <w:tc>
          <w:tcPr>
            <w:tcW w:w="4797" w:type="dxa"/>
          </w:tcPr>
          <w:p w14:paraId="3A543437" w14:textId="2771E478" w:rsidR="00BA7CF8" w:rsidRPr="00ED057E" w:rsidRDefault="00BA7CF8" w:rsidP="00BA7CF8">
            <w:pPr>
              <w:spacing w:after="0"/>
              <w:rPr>
                <w:rFonts w:ascii="Arial Narrow" w:eastAsia="Calibri" w:hAnsi="Arial Narrow"/>
                <w:sz w:val="22"/>
                <w:szCs w:val="22"/>
              </w:rPr>
            </w:pPr>
            <w:r w:rsidRPr="00ED057E">
              <w:rPr>
                <w:rFonts w:ascii="Arial Narrow" w:eastAsia="Calibri" w:hAnsi="Arial Narrow"/>
                <w:sz w:val="22"/>
                <w:szCs w:val="22"/>
              </w:rPr>
              <w:t>New policy added:</w:t>
            </w:r>
            <w:r w:rsidR="0025510D" w:rsidRPr="00ED057E">
              <w:rPr>
                <w:rFonts w:ascii="Arial Narrow" w:eastAsia="Calibri" w:hAnsi="Arial Narrow"/>
                <w:sz w:val="22"/>
                <w:szCs w:val="22"/>
              </w:rPr>
              <w:t xml:space="preserve"> 6-38</w:t>
            </w:r>
          </w:p>
          <w:p w14:paraId="5B502C81" w14:textId="4B63FAC5" w:rsidR="0043426F" w:rsidRPr="00ED057E" w:rsidRDefault="00BA7CF8" w:rsidP="00BA7CF8">
            <w:pPr>
              <w:spacing w:after="0"/>
              <w:rPr>
                <w:rFonts w:ascii="Arial Narrow" w:eastAsia="Calibri" w:hAnsi="Arial Narrow"/>
                <w:sz w:val="22"/>
                <w:szCs w:val="22"/>
              </w:rPr>
            </w:pPr>
            <w:r w:rsidRPr="00ED057E">
              <w:rPr>
                <w:rFonts w:ascii="Arial Narrow" w:eastAsia="Calibri" w:hAnsi="Arial Narrow"/>
                <w:sz w:val="22"/>
                <w:szCs w:val="22"/>
              </w:rPr>
              <w:t>Policy PS-6.8</w:t>
            </w:r>
            <w:r w:rsidRPr="00ED057E">
              <w:rPr>
                <w:rFonts w:ascii="Arial Narrow" w:eastAsia="Calibri" w:hAnsi="Arial Narrow"/>
                <w:sz w:val="22"/>
                <w:szCs w:val="22"/>
              </w:rPr>
              <w:tab/>
              <w:t>Minimize new development in the Very High Fire Hazard Severity Zone; and, when feasible, locate all new essential public facilities outside of the Very High Fire Hazard Severity Zone.</w:t>
            </w: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74181A29" w:rsidR="0043426F" w:rsidRPr="00C275AF" w:rsidRDefault="00C275AF" w:rsidP="0043426F">
            <w:pPr>
              <w:spacing w:after="0"/>
              <w:rPr>
                <w:rFonts w:ascii="Arial Narrow" w:eastAsia="Calibri" w:hAnsi="Arial Narrow"/>
              </w:rPr>
            </w:pPr>
            <w:r w:rsidRPr="00C275AF">
              <w:rPr>
                <w:rFonts w:ascii="Arial Narrow" w:eastAsia="Calibri" w:hAnsi="Arial Narrow"/>
              </w:rPr>
              <w:t>Yes</w:t>
            </w:r>
          </w:p>
        </w:tc>
        <w:tc>
          <w:tcPr>
            <w:tcW w:w="4797" w:type="dxa"/>
          </w:tcPr>
          <w:p w14:paraId="706E6967" w14:textId="77777777" w:rsidR="00C275AF" w:rsidRPr="00ED057E" w:rsidRDefault="00C275AF" w:rsidP="00C275AF">
            <w:pPr>
              <w:spacing w:after="0"/>
              <w:rPr>
                <w:rFonts w:ascii="Arial Narrow" w:eastAsia="Calibri" w:hAnsi="Arial Narrow"/>
                <w:b/>
                <w:bCs/>
                <w:sz w:val="22"/>
                <w:szCs w:val="22"/>
              </w:rPr>
            </w:pPr>
            <w:r w:rsidRPr="00ED057E">
              <w:rPr>
                <w:rFonts w:ascii="Arial Narrow" w:eastAsia="Calibri" w:hAnsi="Arial Narrow"/>
                <w:b/>
                <w:bCs/>
                <w:sz w:val="22"/>
                <w:szCs w:val="22"/>
              </w:rPr>
              <w:t>New policy updated (page 6-39/6-40)</w:t>
            </w:r>
          </w:p>
          <w:p w14:paraId="485D3066" w14:textId="56CE857C" w:rsidR="0043426F" w:rsidRPr="00ED057E" w:rsidRDefault="00C275AF" w:rsidP="00C275AF">
            <w:pPr>
              <w:spacing w:after="0"/>
              <w:rPr>
                <w:rFonts w:ascii="Arial Narrow" w:eastAsia="Calibri" w:hAnsi="Arial Narrow"/>
                <w:sz w:val="22"/>
                <w:szCs w:val="22"/>
              </w:rPr>
            </w:pPr>
            <w:bookmarkStart w:id="9" w:name="_Hlk79655026"/>
            <w:r w:rsidRPr="00ED057E">
              <w:rPr>
                <w:rFonts w:ascii="Arial Narrow" w:eastAsia="Calibri" w:hAnsi="Arial Narrow"/>
                <w:sz w:val="22"/>
                <w:szCs w:val="22"/>
              </w:rPr>
              <w:t xml:space="preserve">Policy PS-6.19 Require new development to meet or exceed hardening requirements in Chapter 7A of the California Building Code, and provide adequate access (ingress, egress), including a minimum of two roadways with widths and lengths in compliance with </w:t>
            </w:r>
            <w:bookmarkStart w:id="10" w:name="_Hlk81988029"/>
            <w:r w:rsidRPr="00ED057E">
              <w:rPr>
                <w:rFonts w:ascii="Arial Narrow" w:eastAsia="Calibri" w:hAnsi="Arial Narrow"/>
                <w:sz w:val="22"/>
                <w:szCs w:val="22"/>
              </w:rPr>
              <w:t>the City of Brea Ordinance 1211 under the Brea Municipal Code and applicable updates.</w:t>
            </w:r>
            <w:bookmarkEnd w:id="10"/>
            <w:r w:rsidRPr="00ED057E">
              <w:rPr>
                <w:rFonts w:ascii="Arial Narrow" w:eastAsia="Calibri" w:hAnsi="Arial Narrow"/>
                <w:sz w:val="22"/>
                <w:szCs w:val="22"/>
              </w:rPr>
              <w:t>).</w:t>
            </w:r>
            <w:bookmarkEnd w:id="9"/>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36D989AD" w:rsidR="0043426F" w:rsidRPr="009320C7" w:rsidRDefault="009320C7" w:rsidP="0043426F">
            <w:pPr>
              <w:spacing w:after="0"/>
              <w:rPr>
                <w:rFonts w:ascii="Arial Narrow" w:eastAsia="Calibri" w:hAnsi="Arial Narrow"/>
              </w:rPr>
            </w:pPr>
            <w:r>
              <w:rPr>
                <w:rFonts w:ascii="Arial Narrow" w:eastAsia="Calibri" w:hAnsi="Arial Narrow"/>
              </w:rPr>
              <w:t>Yes</w:t>
            </w:r>
          </w:p>
        </w:tc>
        <w:tc>
          <w:tcPr>
            <w:tcW w:w="4797" w:type="dxa"/>
          </w:tcPr>
          <w:p w14:paraId="337A571B" w14:textId="7C9A62E8" w:rsidR="0043426F" w:rsidRPr="00ED057E" w:rsidRDefault="009320C7" w:rsidP="0043426F">
            <w:pPr>
              <w:spacing w:after="0"/>
              <w:rPr>
                <w:rFonts w:ascii="Arial Narrow" w:eastAsia="Calibri" w:hAnsi="Arial Narrow"/>
                <w:sz w:val="22"/>
                <w:szCs w:val="22"/>
              </w:rPr>
            </w:pPr>
            <w:r w:rsidRPr="00ED057E">
              <w:rPr>
                <w:rFonts w:ascii="Arial Narrow" w:eastAsia="Calibri" w:hAnsi="Arial Narrow"/>
                <w:sz w:val="22"/>
                <w:szCs w:val="22"/>
              </w:rPr>
              <w:t>Policy PS-6.8</w:t>
            </w:r>
            <w:r w:rsidRPr="00ED057E">
              <w:rPr>
                <w:rFonts w:ascii="Arial Narrow" w:eastAsia="Calibri" w:hAnsi="Arial Narrow"/>
                <w:sz w:val="22"/>
                <w:szCs w:val="22"/>
              </w:rPr>
              <w:tab/>
              <w:t>Minimize new development in the Very High Fire Hazard Severity Zone; and, when feasible, locate all new essential public facilities outside of the Very High Fire Hazard Severity Zone.</w:t>
            </w: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plans or actions identified to mitigate existing non-conforming development to contemporary fire safe </w:t>
            </w:r>
            <w:r w:rsidRPr="00CA5A34">
              <w:rPr>
                <w:rFonts w:ascii="Arial Narrow" w:hAnsi="Arial Narrow" w:cs="Calibri"/>
                <w:color w:val="000000"/>
                <w:sz w:val="22"/>
                <w:szCs w:val="22"/>
              </w:rPr>
              <w:lastRenderedPageBreak/>
              <w:t>standards, in terms of road standards and vegetative hazard?</w:t>
            </w:r>
          </w:p>
        </w:tc>
        <w:tc>
          <w:tcPr>
            <w:tcW w:w="4797" w:type="dxa"/>
          </w:tcPr>
          <w:p w14:paraId="0A929C25" w14:textId="4C77DDDA" w:rsidR="0043426F" w:rsidRPr="00C275AF" w:rsidRDefault="00C275AF" w:rsidP="0043426F">
            <w:pPr>
              <w:spacing w:after="0"/>
              <w:rPr>
                <w:rFonts w:ascii="Arial Narrow" w:eastAsia="Calibri" w:hAnsi="Arial Narrow"/>
              </w:rPr>
            </w:pPr>
            <w:r>
              <w:rPr>
                <w:rFonts w:ascii="Arial Narrow" w:eastAsia="Calibri" w:hAnsi="Arial Narrow"/>
              </w:rPr>
              <w:lastRenderedPageBreak/>
              <w:t>Yes</w:t>
            </w:r>
          </w:p>
        </w:tc>
        <w:tc>
          <w:tcPr>
            <w:tcW w:w="4797" w:type="dxa"/>
          </w:tcPr>
          <w:p w14:paraId="7199C60F" w14:textId="77777777" w:rsidR="00C275AF" w:rsidRPr="00ED057E" w:rsidRDefault="00C275AF" w:rsidP="00C275AF">
            <w:pPr>
              <w:spacing w:after="0"/>
              <w:rPr>
                <w:rFonts w:ascii="Arial Narrow" w:eastAsia="Calibri" w:hAnsi="Arial Narrow"/>
                <w:b/>
                <w:bCs/>
                <w:sz w:val="22"/>
                <w:szCs w:val="22"/>
              </w:rPr>
            </w:pPr>
            <w:r w:rsidRPr="00ED057E">
              <w:rPr>
                <w:rFonts w:ascii="Arial Narrow" w:eastAsia="Calibri" w:hAnsi="Arial Narrow"/>
                <w:b/>
                <w:bCs/>
                <w:sz w:val="22"/>
                <w:szCs w:val="22"/>
              </w:rPr>
              <w:t>Updated policy (page 6-38)</w:t>
            </w:r>
          </w:p>
          <w:p w14:paraId="357CEE4A" w14:textId="3350275C" w:rsidR="0043426F" w:rsidRPr="00ED057E" w:rsidRDefault="00C275AF" w:rsidP="00C275AF">
            <w:pPr>
              <w:spacing w:after="0"/>
              <w:rPr>
                <w:rFonts w:ascii="Arial Narrow" w:eastAsia="Calibri" w:hAnsi="Arial Narrow"/>
                <w:sz w:val="22"/>
                <w:szCs w:val="22"/>
              </w:rPr>
            </w:pPr>
            <w:r w:rsidRPr="00ED057E">
              <w:rPr>
                <w:rFonts w:ascii="Arial Narrow" w:eastAsia="Calibri" w:hAnsi="Arial Narrow"/>
                <w:sz w:val="22"/>
                <w:szCs w:val="22"/>
              </w:rPr>
              <w:t>Policy PS-6.6</w:t>
            </w:r>
            <w:r w:rsidRPr="00ED057E">
              <w:rPr>
                <w:rFonts w:ascii="Arial Narrow" w:eastAsia="Calibri" w:hAnsi="Arial Narrow"/>
                <w:sz w:val="22"/>
                <w:szCs w:val="22"/>
              </w:rPr>
              <w:tab/>
              <w:t xml:space="preserve">Minimize risks to existing development in Very High Fire Hazard Severity Zones by identifying </w:t>
            </w:r>
            <w:r w:rsidRPr="00ED057E">
              <w:rPr>
                <w:rFonts w:ascii="Arial Narrow" w:eastAsia="Calibri" w:hAnsi="Arial Narrow"/>
                <w:sz w:val="22"/>
                <w:szCs w:val="22"/>
              </w:rPr>
              <w:lastRenderedPageBreak/>
              <w:t xml:space="preserve">existing non-conforming development to contemporary fire safe standards, in terms of road standards and vegetative hazard, and requiring all development to meet or exceed </w:t>
            </w:r>
            <w:bookmarkStart w:id="11" w:name="_Hlk81988063"/>
            <w:r w:rsidRPr="00ED057E">
              <w:rPr>
                <w:rFonts w:ascii="Arial Narrow" w:eastAsia="Calibri" w:hAnsi="Arial Narrow"/>
                <w:sz w:val="22"/>
                <w:szCs w:val="22"/>
              </w:rPr>
              <w:t>the City of Brea Ordinance 1211 under the Brea Municipal Code and applicable updates.</w:t>
            </w:r>
            <w:bookmarkEnd w:id="11"/>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Does the plan include policies to evaluate re-development after a large fire?</w:t>
            </w:r>
          </w:p>
        </w:tc>
        <w:tc>
          <w:tcPr>
            <w:tcW w:w="4797" w:type="dxa"/>
          </w:tcPr>
          <w:p w14:paraId="31408351" w14:textId="1A1792D6" w:rsidR="0043426F" w:rsidRPr="00946494" w:rsidRDefault="00946494" w:rsidP="0043426F">
            <w:pPr>
              <w:spacing w:after="0"/>
              <w:rPr>
                <w:rFonts w:ascii="Arial Narrow" w:eastAsia="Calibri" w:hAnsi="Arial Narrow"/>
              </w:rPr>
            </w:pPr>
            <w:r>
              <w:rPr>
                <w:rFonts w:ascii="Arial Narrow" w:eastAsia="Calibri" w:hAnsi="Arial Narrow"/>
              </w:rPr>
              <w:t>Yes</w:t>
            </w:r>
          </w:p>
        </w:tc>
        <w:tc>
          <w:tcPr>
            <w:tcW w:w="4797" w:type="dxa"/>
          </w:tcPr>
          <w:p w14:paraId="73AEC1A6" w14:textId="77777777" w:rsidR="00946494" w:rsidRPr="00ED057E" w:rsidRDefault="00946494" w:rsidP="00946494">
            <w:pPr>
              <w:spacing w:after="0"/>
              <w:rPr>
                <w:rFonts w:ascii="Arial Narrow" w:eastAsia="Calibri" w:hAnsi="Arial Narrow"/>
                <w:sz w:val="22"/>
                <w:szCs w:val="22"/>
              </w:rPr>
            </w:pPr>
            <w:r w:rsidRPr="00ED057E">
              <w:rPr>
                <w:rFonts w:ascii="Arial Narrow" w:eastAsia="Calibri" w:hAnsi="Arial Narrow"/>
                <w:sz w:val="22"/>
                <w:szCs w:val="22"/>
              </w:rPr>
              <w:t>Updated Policy PS-1.15:</w:t>
            </w:r>
          </w:p>
          <w:p w14:paraId="12FA8129" w14:textId="1247F053" w:rsidR="0043426F" w:rsidRPr="00ED057E" w:rsidRDefault="00946494" w:rsidP="00946494">
            <w:pPr>
              <w:spacing w:after="0"/>
              <w:rPr>
                <w:rFonts w:ascii="Arial Narrow" w:eastAsia="Calibri" w:hAnsi="Arial Narrow"/>
                <w:color w:val="C0504D" w:themeColor="accent2"/>
                <w:sz w:val="22"/>
                <w:szCs w:val="22"/>
              </w:rPr>
            </w:pPr>
            <w:r w:rsidRPr="00ED057E">
              <w:rPr>
                <w:rFonts w:ascii="Arial Narrow" w:eastAsia="Calibri" w:hAnsi="Arial Narrow"/>
                <w:sz w:val="22"/>
                <w:szCs w:val="22"/>
              </w:rPr>
              <w:t>Policy PS-1.14</w:t>
            </w:r>
            <w:r w:rsidRPr="00ED057E">
              <w:rPr>
                <w:rFonts w:ascii="Arial Narrow" w:eastAsia="Calibri" w:hAnsi="Arial Narrow"/>
                <w:sz w:val="22"/>
                <w:szCs w:val="22"/>
              </w:rPr>
              <w:tab/>
              <w:t>Maintain and periodically update Emergency Management Plans, including the Emergency Operations Plan, which includes training policies and program for City staff and volunteers and disaster recovery efforts such as debris removal and evaluate post-disaster re-development options.</w:t>
            </w:r>
          </w:p>
        </w:tc>
      </w:tr>
      <w:tr w:rsidR="008D228F" w14:paraId="609482D0" w14:textId="77777777" w:rsidTr="0063621B">
        <w:tc>
          <w:tcPr>
            <w:tcW w:w="4796" w:type="dxa"/>
            <w:vAlign w:val="center"/>
          </w:tcPr>
          <w:p w14:paraId="56A1B025" w14:textId="24A3EDE7" w:rsidR="008D228F" w:rsidRDefault="008D228F" w:rsidP="008D228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32E397DB" w:rsidR="008D228F" w:rsidRPr="008D228F" w:rsidRDefault="008D228F" w:rsidP="008D228F">
            <w:pPr>
              <w:spacing w:after="0"/>
              <w:rPr>
                <w:rFonts w:ascii="Arial Narrow" w:eastAsia="Calibri" w:hAnsi="Arial Narrow"/>
              </w:rPr>
            </w:pPr>
            <w:r w:rsidRPr="008D228F">
              <w:rPr>
                <w:rFonts w:ascii="Arial Narrow" w:eastAsia="Calibri" w:hAnsi="Arial Narrow"/>
              </w:rPr>
              <w:t>Yes</w:t>
            </w:r>
          </w:p>
        </w:tc>
        <w:tc>
          <w:tcPr>
            <w:tcW w:w="4797" w:type="dxa"/>
          </w:tcPr>
          <w:p w14:paraId="5CBFCEF2" w14:textId="6F382CC8" w:rsidR="008D228F" w:rsidRPr="00ED057E" w:rsidRDefault="008D228F" w:rsidP="008D228F">
            <w:pPr>
              <w:spacing w:after="0"/>
              <w:rPr>
                <w:rFonts w:ascii="Arial Narrow" w:eastAsia="Calibri" w:hAnsi="Arial Narrow"/>
                <w:b/>
                <w:bCs/>
                <w:sz w:val="22"/>
                <w:szCs w:val="22"/>
              </w:rPr>
            </w:pPr>
            <w:r w:rsidRPr="00ED057E">
              <w:rPr>
                <w:rFonts w:ascii="Arial Narrow" w:eastAsia="Calibri" w:hAnsi="Arial Narrow"/>
                <w:b/>
                <w:bCs/>
                <w:sz w:val="22"/>
                <w:szCs w:val="22"/>
              </w:rPr>
              <w:t>New policy added: Page 6-</w:t>
            </w:r>
            <w:r w:rsidR="00061634" w:rsidRPr="00ED057E">
              <w:rPr>
                <w:rFonts w:ascii="Arial Narrow" w:eastAsia="Calibri" w:hAnsi="Arial Narrow"/>
                <w:b/>
                <w:bCs/>
                <w:sz w:val="22"/>
                <w:szCs w:val="22"/>
              </w:rPr>
              <w:t>40</w:t>
            </w:r>
          </w:p>
          <w:p w14:paraId="457308CF" w14:textId="77777777" w:rsidR="008D228F" w:rsidRPr="00ED057E" w:rsidRDefault="008D228F" w:rsidP="008D228F">
            <w:pPr>
              <w:spacing w:after="0"/>
              <w:rPr>
                <w:rFonts w:ascii="Arial Narrow" w:eastAsia="Calibri" w:hAnsi="Arial Narrow"/>
                <w:sz w:val="22"/>
                <w:szCs w:val="22"/>
              </w:rPr>
            </w:pPr>
            <w:r w:rsidRPr="00ED057E">
              <w:rPr>
                <w:rFonts w:ascii="Arial Narrow" w:eastAsia="Calibri" w:hAnsi="Arial Narrow"/>
                <w:sz w:val="22"/>
                <w:szCs w:val="22"/>
              </w:rPr>
              <w:t>Policy PS 6-20</w:t>
            </w:r>
            <w:r w:rsidRPr="00ED057E">
              <w:rPr>
                <w:rFonts w:ascii="Arial Narrow" w:eastAsia="Calibri" w:hAnsi="Arial Narrow"/>
                <w:sz w:val="22"/>
                <w:szCs w:val="22"/>
              </w:rPr>
              <w:tab/>
              <w:t>Establish and maintain community fire breaks and fuel modification/reduction zones, including public and private road clearance.</w:t>
            </w:r>
          </w:p>
          <w:p w14:paraId="6925C071" w14:textId="77777777" w:rsidR="008D228F" w:rsidRPr="00ED057E" w:rsidRDefault="008D228F" w:rsidP="008D228F">
            <w:pPr>
              <w:spacing w:after="0"/>
              <w:rPr>
                <w:rFonts w:ascii="Arial Narrow" w:eastAsia="Calibri" w:hAnsi="Arial Narrow"/>
                <w:sz w:val="22"/>
                <w:szCs w:val="22"/>
              </w:rPr>
            </w:pPr>
            <w:r w:rsidRPr="00ED057E">
              <w:rPr>
                <w:rFonts w:ascii="Arial Narrow" w:eastAsia="Calibri" w:hAnsi="Arial Narrow"/>
                <w:sz w:val="22"/>
                <w:szCs w:val="22"/>
              </w:rPr>
              <w:t>Policy PS 6-21 Update the City’s development standards to be in conformance with title 14 CCR, division 1.5, chapter 7, subchapter 2, articles 1-5 (commencing with section 1299.01) (Fire Hazard Reduction Around Buildings and Structures Regulation).</w:t>
            </w:r>
          </w:p>
          <w:p w14:paraId="6854A7AF" w14:textId="77777777" w:rsidR="008D228F" w:rsidRPr="00ED057E" w:rsidRDefault="008D228F" w:rsidP="008D228F">
            <w:pPr>
              <w:spacing w:after="0"/>
              <w:rPr>
                <w:rFonts w:ascii="Arial Narrow" w:eastAsia="Calibri" w:hAnsi="Arial Narrow"/>
                <w:sz w:val="22"/>
                <w:szCs w:val="22"/>
              </w:rPr>
            </w:pPr>
            <w:r w:rsidRPr="00ED057E">
              <w:rPr>
                <w:rFonts w:ascii="Arial Narrow" w:eastAsia="Calibri" w:hAnsi="Arial Narrow"/>
                <w:sz w:val="22"/>
                <w:szCs w:val="22"/>
              </w:rPr>
              <w:t>Policy PS-6.23 Establish higher standards of defensible space for residential neighborhoods in the Very High Fire Hazard Severity Zone.</w:t>
            </w:r>
          </w:p>
          <w:p w14:paraId="12B1CF5A" w14:textId="77777777" w:rsidR="008D228F" w:rsidRPr="00ED057E" w:rsidRDefault="008D228F" w:rsidP="008D228F">
            <w:pPr>
              <w:spacing w:after="0"/>
              <w:rPr>
                <w:rFonts w:ascii="Arial Narrow" w:eastAsia="Calibri" w:hAnsi="Arial Narrow"/>
                <w:sz w:val="22"/>
                <w:szCs w:val="22"/>
              </w:rPr>
            </w:pPr>
          </w:p>
          <w:p w14:paraId="60D82F1E" w14:textId="1D7CEDE9" w:rsidR="008D228F" w:rsidRPr="004024CA" w:rsidRDefault="008D228F" w:rsidP="008D228F">
            <w:pPr>
              <w:spacing w:after="0"/>
              <w:rPr>
                <w:rFonts w:ascii="Arial Narrow" w:eastAsia="Calibri" w:hAnsi="Arial Narrow"/>
                <w:color w:val="C0504D" w:themeColor="accent2"/>
              </w:rPr>
            </w:pP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52E43A6F" w:rsidR="0043426F" w:rsidRPr="00367A9E" w:rsidRDefault="00367A9E" w:rsidP="0043426F">
            <w:pPr>
              <w:spacing w:after="0"/>
              <w:rPr>
                <w:rFonts w:ascii="Arial Narrow" w:eastAsia="Calibri" w:hAnsi="Arial Narrow"/>
              </w:rPr>
            </w:pPr>
            <w:r>
              <w:rPr>
                <w:rFonts w:ascii="Arial Narrow" w:eastAsia="Calibri" w:hAnsi="Arial Narrow"/>
              </w:rPr>
              <w:t>Yes</w:t>
            </w:r>
          </w:p>
        </w:tc>
        <w:tc>
          <w:tcPr>
            <w:tcW w:w="4797" w:type="dxa"/>
          </w:tcPr>
          <w:p w14:paraId="217F818A" w14:textId="6CE2BA48" w:rsidR="00367A9E" w:rsidRPr="00ED057E" w:rsidRDefault="00367A9E" w:rsidP="00367A9E">
            <w:pPr>
              <w:spacing w:after="0"/>
              <w:rPr>
                <w:rFonts w:ascii="Arial Narrow" w:eastAsia="Calibri" w:hAnsi="Arial Narrow"/>
                <w:b/>
                <w:bCs/>
                <w:sz w:val="22"/>
                <w:szCs w:val="22"/>
              </w:rPr>
            </w:pPr>
            <w:r w:rsidRPr="00ED057E">
              <w:rPr>
                <w:rFonts w:ascii="Arial Narrow" w:eastAsia="Calibri" w:hAnsi="Arial Narrow"/>
                <w:b/>
                <w:bCs/>
                <w:sz w:val="22"/>
                <w:szCs w:val="22"/>
              </w:rPr>
              <w:t>Policy PS-6.</w:t>
            </w:r>
            <w:r w:rsidR="00061634" w:rsidRPr="00ED057E">
              <w:rPr>
                <w:rFonts w:ascii="Arial Narrow" w:eastAsia="Calibri" w:hAnsi="Arial Narrow"/>
                <w:b/>
                <w:bCs/>
                <w:sz w:val="22"/>
                <w:szCs w:val="22"/>
              </w:rPr>
              <w:t>7</w:t>
            </w:r>
            <w:r w:rsidRPr="00ED057E">
              <w:rPr>
                <w:rFonts w:ascii="Arial Narrow" w:eastAsia="Calibri" w:hAnsi="Arial Narrow"/>
                <w:b/>
                <w:bCs/>
                <w:sz w:val="22"/>
                <w:szCs w:val="22"/>
              </w:rPr>
              <w:t xml:space="preserve"> (page 6-3</w:t>
            </w:r>
            <w:r w:rsidR="00061634" w:rsidRPr="00ED057E">
              <w:rPr>
                <w:rFonts w:ascii="Arial Narrow" w:eastAsia="Calibri" w:hAnsi="Arial Narrow"/>
                <w:b/>
                <w:bCs/>
                <w:sz w:val="22"/>
                <w:szCs w:val="22"/>
              </w:rPr>
              <w:t>8</w:t>
            </w:r>
            <w:r w:rsidRPr="00ED057E">
              <w:rPr>
                <w:rFonts w:ascii="Arial Narrow" w:eastAsia="Calibri" w:hAnsi="Arial Narrow"/>
                <w:b/>
                <w:bCs/>
                <w:sz w:val="22"/>
                <w:szCs w:val="22"/>
              </w:rPr>
              <w:t>)</w:t>
            </w:r>
          </w:p>
          <w:p w14:paraId="36088DCF" w14:textId="199371E1" w:rsidR="0043426F" w:rsidRPr="00ED057E" w:rsidRDefault="00367A9E" w:rsidP="00367A9E">
            <w:pPr>
              <w:spacing w:after="0"/>
              <w:rPr>
                <w:rFonts w:ascii="Arial Narrow" w:eastAsia="Calibri" w:hAnsi="Arial Narrow"/>
                <w:sz w:val="22"/>
                <w:szCs w:val="22"/>
              </w:rPr>
            </w:pPr>
            <w:r w:rsidRPr="00ED057E">
              <w:rPr>
                <w:rFonts w:ascii="Arial Narrow" w:eastAsia="Calibri" w:hAnsi="Arial Narrow"/>
                <w:sz w:val="22"/>
                <w:szCs w:val="22"/>
              </w:rPr>
              <w:t>Minimize new development in the Very High Fire Hazard Severity Zone; and, when feasible, locate all new essential public facilities outside of the Very High Fire Hazard Severity Zone. Require fire protection plans for new development in the Very High Fire Hazard Severity Zone.</w:t>
            </w:r>
          </w:p>
        </w:tc>
      </w:tr>
      <w:tr w:rsidR="0043426F" w14:paraId="5743EEBE" w14:textId="77777777" w:rsidTr="0063621B">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5F9424D2" w14:textId="09EDA63F" w:rsidR="0043426F" w:rsidRPr="00367A9E" w:rsidRDefault="00367A9E" w:rsidP="0043426F">
            <w:pPr>
              <w:spacing w:after="0"/>
              <w:rPr>
                <w:rFonts w:ascii="Arial Narrow" w:eastAsia="Calibri" w:hAnsi="Arial Narrow"/>
              </w:rPr>
            </w:pPr>
            <w:r>
              <w:rPr>
                <w:rFonts w:ascii="Arial Narrow" w:eastAsia="Calibri" w:hAnsi="Arial Narrow"/>
              </w:rPr>
              <w:t>Yes</w:t>
            </w:r>
          </w:p>
        </w:tc>
        <w:tc>
          <w:tcPr>
            <w:tcW w:w="4797" w:type="dxa"/>
          </w:tcPr>
          <w:p w14:paraId="356CA3E1" w14:textId="1A7C3E61" w:rsidR="00367A9E" w:rsidRPr="00ED057E" w:rsidRDefault="00367A9E" w:rsidP="00367A9E">
            <w:pPr>
              <w:spacing w:after="0"/>
              <w:rPr>
                <w:rFonts w:ascii="Arial Narrow" w:eastAsia="Calibri" w:hAnsi="Arial Narrow"/>
                <w:b/>
                <w:bCs/>
                <w:sz w:val="22"/>
                <w:szCs w:val="22"/>
              </w:rPr>
            </w:pPr>
            <w:r w:rsidRPr="00ED057E">
              <w:rPr>
                <w:rFonts w:ascii="Arial Narrow" w:eastAsia="Calibri" w:hAnsi="Arial Narrow"/>
                <w:b/>
                <w:bCs/>
                <w:sz w:val="22"/>
                <w:szCs w:val="22"/>
              </w:rPr>
              <w:t>New policy (page 6-</w:t>
            </w:r>
            <w:r w:rsidR="00061634" w:rsidRPr="00ED057E">
              <w:rPr>
                <w:rFonts w:ascii="Arial Narrow" w:eastAsia="Calibri" w:hAnsi="Arial Narrow"/>
                <w:b/>
                <w:bCs/>
                <w:sz w:val="22"/>
                <w:szCs w:val="22"/>
              </w:rPr>
              <w:t>40</w:t>
            </w:r>
            <w:r w:rsidRPr="00ED057E">
              <w:rPr>
                <w:rFonts w:ascii="Arial Narrow" w:eastAsia="Calibri" w:hAnsi="Arial Narrow"/>
                <w:b/>
                <w:bCs/>
                <w:sz w:val="22"/>
                <w:szCs w:val="22"/>
              </w:rPr>
              <w:t>)</w:t>
            </w:r>
          </w:p>
          <w:p w14:paraId="23D7B16D" w14:textId="21D4A9F6" w:rsidR="00367A9E" w:rsidRPr="00ED057E" w:rsidRDefault="00367A9E" w:rsidP="00367A9E">
            <w:pPr>
              <w:spacing w:after="0"/>
              <w:rPr>
                <w:rFonts w:ascii="Arial Narrow" w:eastAsia="Calibri" w:hAnsi="Arial Narrow"/>
                <w:sz w:val="22"/>
                <w:szCs w:val="22"/>
              </w:rPr>
            </w:pPr>
            <w:r w:rsidRPr="00ED057E">
              <w:rPr>
                <w:rFonts w:ascii="Arial Narrow" w:eastAsia="Calibri" w:hAnsi="Arial Narrow"/>
                <w:sz w:val="22"/>
                <w:szCs w:val="22"/>
              </w:rPr>
              <w:t>Policy PS-6.2</w:t>
            </w:r>
            <w:r w:rsidR="00061634" w:rsidRPr="00ED057E">
              <w:rPr>
                <w:rFonts w:ascii="Arial Narrow" w:eastAsia="Calibri" w:hAnsi="Arial Narrow"/>
                <w:sz w:val="22"/>
                <w:szCs w:val="22"/>
              </w:rPr>
              <w:t>0</w:t>
            </w:r>
            <w:r w:rsidRPr="00ED057E">
              <w:rPr>
                <w:rFonts w:ascii="Arial Narrow" w:eastAsia="Calibri" w:hAnsi="Arial Narrow"/>
                <w:sz w:val="22"/>
                <w:szCs w:val="22"/>
              </w:rPr>
              <w:t xml:space="preserve"> Brea Fire and Brea Public Works to establish and maintain community fire breaks and fuel modification/reduction zones, including public and private road clearance in coordination with Brea Public Works and Brea Fire.</w:t>
            </w:r>
          </w:p>
          <w:p w14:paraId="24BE6F67" w14:textId="18F5F033" w:rsidR="00367A9E" w:rsidRPr="00ED057E" w:rsidRDefault="00367A9E" w:rsidP="00367A9E">
            <w:pPr>
              <w:spacing w:after="0"/>
              <w:rPr>
                <w:rFonts w:ascii="Arial Narrow" w:eastAsia="Calibri" w:hAnsi="Arial Narrow"/>
                <w:b/>
                <w:bCs/>
                <w:sz w:val="22"/>
                <w:szCs w:val="22"/>
              </w:rPr>
            </w:pPr>
            <w:r w:rsidRPr="00ED057E">
              <w:rPr>
                <w:rFonts w:ascii="Arial Narrow" w:eastAsia="Calibri" w:hAnsi="Arial Narrow"/>
                <w:b/>
                <w:bCs/>
                <w:sz w:val="22"/>
                <w:szCs w:val="22"/>
              </w:rPr>
              <w:t>Policy PS-6.2</w:t>
            </w:r>
            <w:r w:rsidR="00061634" w:rsidRPr="00ED057E">
              <w:rPr>
                <w:rFonts w:ascii="Arial Narrow" w:eastAsia="Calibri" w:hAnsi="Arial Narrow"/>
                <w:b/>
                <w:bCs/>
                <w:sz w:val="22"/>
                <w:szCs w:val="22"/>
              </w:rPr>
              <w:t>1</w:t>
            </w:r>
            <w:r w:rsidRPr="00ED057E">
              <w:rPr>
                <w:rFonts w:ascii="Arial Narrow" w:eastAsia="Calibri" w:hAnsi="Arial Narrow"/>
                <w:b/>
                <w:bCs/>
                <w:sz w:val="22"/>
                <w:szCs w:val="22"/>
              </w:rPr>
              <w:t xml:space="preserve"> (page 6-</w:t>
            </w:r>
            <w:r w:rsidR="00061634" w:rsidRPr="00ED057E">
              <w:rPr>
                <w:rFonts w:ascii="Arial Narrow" w:eastAsia="Calibri" w:hAnsi="Arial Narrow"/>
                <w:b/>
                <w:bCs/>
                <w:sz w:val="22"/>
                <w:szCs w:val="22"/>
              </w:rPr>
              <w:t>40</w:t>
            </w:r>
            <w:r w:rsidRPr="00ED057E">
              <w:rPr>
                <w:rFonts w:ascii="Arial Narrow" w:eastAsia="Calibri" w:hAnsi="Arial Narrow"/>
                <w:b/>
                <w:bCs/>
                <w:sz w:val="22"/>
                <w:szCs w:val="22"/>
              </w:rPr>
              <w:t>)</w:t>
            </w:r>
          </w:p>
          <w:p w14:paraId="51557A5C" w14:textId="64F6F7D6" w:rsidR="00E62C54" w:rsidRPr="00ED057E" w:rsidRDefault="00367A9E" w:rsidP="00367A9E">
            <w:pPr>
              <w:spacing w:after="0"/>
              <w:rPr>
                <w:rFonts w:ascii="Arial Narrow" w:eastAsia="Calibri" w:hAnsi="Arial Narrow"/>
                <w:sz w:val="22"/>
                <w:szCs w:val="22"/>
              </w:rPr>
            </w:pPr>
            <w:r w:rsidRPr="00ED057E">
              <w:rPr>
                <w:rFonts w:ascii="Arial Narrow" w:eastAsia="Calibri" w:hAnsi="Arial Narrow"/>
                <w:sz w:val="22"/>
                <w:szCs w:val="22"/>
              </w:rPr>
              <w:lastRenderedPageBreak/>
              <w:t>Policy PS-6.22 Update the City’s development standards to be in conformance with title 14 CCR, division 1.5, chapter 7, subchapter 2, articles 1-5 (commencing with section 1299.01) (Fire Hazard Reduction Around Buildings and Structures Regulation).</w:t>
            </w: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54A61FCF" w:rsidR="00367A9E" w:rsidRPr="00C275AF" w:rsidRDefault="00C275AF" w:rsidP="0043426F">
            <w:pPr>
              <w:spacing w:after="0"/>
              <w:rPr>
                <w:rFonts w:ascii="Arial Narrow" w:eastAsia="Calibri" w:hAnsi="Arial Narrow"/>
              </w:rPr>
            </w:pPr>
            <w:r w:rsidRPr="00C275AF">
              <w:rPr>
                <w:rFonts w:ascii="Arial Narrow" w:eastAsia="Calibri" w:hAnsi="Arial Narrow"/>
              </w:rPr>
              <w:t>Yes</w:t>
            </w:r>
          </w:p>
        </w:tc>
        <w:tc>
          <w:tcPr>
            <w:tcW w:w="4797" w:type="dxa"/>
          </w:tcPr>
          <w:p w14:paraId="33331AB7" w14:textId="77777777" w:rsidR="00C275AF" w:rsidRPr="00ED057E" w:rsidRDefault="00C275AF" w:rsidP="00C275AF">
            <w:pPr>
              <w:spacing w:after="0"/>
              <w:rPr>
                <w:rFonts w:ascii="Arial Narrow" w:eastAsia="Calibri" w:hAnsi="Arial Narrow"/>
                <w:b/>
                <w:bCs/>
                <w:sz w:val="22"/>
                <w:szCs w:val="22"/>
              </w:rPr>
            </w:pPr>
            <w:r w:rsidRPr="00ED057E">
              <w:rPr>
                <w:rFonts w:ascii="Arial Narrow" w:eastAsia="Calibri" w:hAnsi="Arial Narrow"/>
                <w:b/>
                <w:bCs/>
                <w:sz w:val="22"/>
                <w:szCs w:val="22"/>
              </w:rPr>
              <w:t>New policy updated (page 6-39/6-40)</w:t>
            </w:r>
          </w:p>
          <w:p w14:paraId="4D671C44" w14:textId="4A94B9E5" w:rsidR="0043426F" w:rsidRPr="00ED057E" w:rsidRDefault="00C275AF" w:rsidP="00C275AF">
            <w:pPr>
              <w:spacing w:after="0"/>
              <w:rPr>
                <w:rFonts w:ascii="Arial Narrow" w:eastAsia="Calibri" w:hAnsi="Arial Narrow"/>
                <w:sz w:val="22"/>
                <w:szCs w:val="22"/>
              </w:rPr>
            </w:pPr>
            <w:r w:rsidRPr="00ED057E">
              <w:rPr>
                <w:rFonts w:ascii="Arial Narrow" w:eastAsia="Calibri" w:hAnsi="Arial Narrow"/>
                <w:sz w:val="22"/>
                <w:szCs w:val="22"/>
              </w:rPr>
              <w:t>Policy PS-6.19 Require new development to meet or exceed hardening requirements in Chapter 7A of the California Building Code and provide adequate access (ingress, egress), including a minimum of two roadways with widths and lengths in compliance with the City of Brea Ordinance 1211 under the Brea Municipal Code and applicable updates.</w:t>
            </w:r>
          </w:p>
        </w:tc>
      </w:tr>
      <w:tr w:rsidR="008D228F" w14:paraId="40717326" w14:textId="77777777" w:rsidTr="0063621B">
        <w:tc>
          <w:tcPr>
            <w:tcW w:w="4796" w:type="dxa"/>
            <w:vAlign w:val="center"/>
          </w:tcPr>
          <w:p w14:paraId="2B2C7B2C" w14:textId="6110AF38" w:rsidR="008D228F" w:rsidRDefault="008D228F" w:rsidP="008D228F">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79C2D362" w:rsidR="008D228F" w:rsidRPr="008D228F" w:rsidRDefault="008D228F" w:rsidP="008D228F">
            <w:pPr>
              <w:spacing w:after="0"/>
              <w:rPr>
                <w:rFonts w:ascii="Arial Narrow" w:eastAsia="Calibri" w:hAnsi="Arial Narrow"/>
              </w:rPr>
            </w:pPr>
            <w:r w:rsidRPr="008D228F">
              <w:rPr>
                <w:rFonts w:ascii="Arial Narrow" w:eastAsia="Calibri" w:hAnsi="Arial Narrow"/>
              </w:rPr>
              <w:t>Yes</w:t>
            </w:r>
          </w:p>
        </w:tc>
        <w:tc>
          <w:tcPr>
            <w:tcW w:w="4797" w:type="dxa"/>
          </w:tcPr>
          <w:p w14:paraId="2A366DD7" w14:textId="0C39F8A8" w:rsidR="008D228F" w:rsidRPr="00ED057E" w:rsidRDefault="008D228F" w:rsidP="008D228F">
            <w:pPr>
              <w:spacing w:after="0"/>
              <w:rPr>
                <w:rFonts w:ascii="Arial Narrow" w:eastAsia="Calibri" w:hAnsi="Arial Narrow"/>
                <w:sz w:val="22"/>
                <w:szCs w:val="22"/>
              </w:rPr>
            </w:pPr>
            <w:r w:rsidRPr="00ED057E">
              <w:rPr>
                <w:rFonts w:ascii="Arial Narrow" w:eastAsia="Calibri" w:hAnsi="Arial Narrow"/>
                <w:sz w:val="22"/>
                <w:szCs w:val="22"/>
              </w:rPr>
              <w:t>Updated Policy PS-6-9: page 6-3</w:t>
            </w:r>
            <w:r w:rsidR="00061634" w:rsidRPr="00ED057E">
              <w:rPr>
                <w:rFonts w:ascii="Arial Narrow" w:eastAsia="Calibri" w:hAnsi="Arial Narrow"/>
                <w:sz w:val="22"/>
                <w:szCs w:val="22"/>
              </w:rPr>
              <w:t>8</w:t>
            </w:r>
          </w:p>
          <w:p w14:paraId="0520AC26" w14:textId="5637C043" w:rsidR="008D228F" w:rsidRPr="00ED057E" w:rsidRDefault="00061634" w:rsidP="008D228F">
            <w:pPr>
              <w:spacing w:after="0"/>
              <w:rPr>
                <w:rFonts w:ascii="Arial Narrow" w:eastAsia="Calibri" w:hAnsi="Arial Narrow"/>
                <w:sz w:val="22"/>
                <w:szCs w:val="22"/>
              </w:rPr>
            </w:pPr>
            <w:r w:rsidRPr="00ED057E">
              <w:rPr>
                <w:rFonts w:ascii="Arial Narrow" w:eastAsia="Calibri" w:hAnsi="Arial Narrow"/>
                <w:sz w:val="22"/>
                <w:szCs w:val="22"/>
              </w:rPr>
              <w:t>(6-</w:t>
            </w:r>
            <w:proofErr w:type="gramStart"/>
            <w:r w:rsidRPr="00ED057E">
              <w:rPr>
                <w:rFonts w:ascii="Arial Narrow" w:eastAsia="Calibri" w:hAnsi="Arial Narrow"/>
                <w:sz w:val="22"/>
                <w:szCs w:val="22"/>
              </w:rPr>
              <w:t>39)</w:t>
            </w:r>
            <w:r w:rsidR="008D228F" w:rsidRPr="00ED057E">
              <w:rPr>
                <w:rFonts w:ascii="Arial Narrow" w:eastAsia="Calibri" w:hAnsi="Arial Narrow"/>
                <w:sz w:val="22"/>
                <w:szCs w:val="22"/>
              </w:rPr>
              <w:t>Policy</w:t>
            </w:r>
            <w:proofErr w:type="gramEnd"/>
            <w:r w:rsidR="008D228F" w:rsidRPr="00ED057E">
              <w:rPr>
                <w:rFonts w:ascii="Arial Narrow" w:eastAsia="Calibri" w:hAnsi="Arial Narrow"/>
                <w:sz w:val="22"/>
                <w:szCs w:val="22"/>
              </w:rPr>
              <w:t xml:space="preserve"> PS-6.12</w:t>
            </w:r>
            <w:r w:rsidR="008D228F" w:rsidRPr="00ED057E">
              <w:rPr>
                <w:rFonts w:ascii="Arial Narrow" w:eastAsia="Calibri" w:hAnsi="Arial Narrow"/>
                <w:sz w:val="22"/>
                <w:szCs w:val="22"/>
              </w:rPr>
              <w:tab/>
              <w:t>Plan transportation routes and transit systems, using contractors or City transit vehicles, that can support residents and visitors during evacuation situations, placing emphasis on vulnerable populations including the elderly, persons with chronic health conditions, and low-income and disadvantaged communities in the City.</w:t>
            </w:r>
          </w:p>
          <w:p w14:paraId="5178D584" w14:textId="77777777" w:rsidR="008D228F" w:rsidRPr="00ED057E" w:rsidRDefault="008D228F" w:rsidP="008D228F">
            <w:pPr>
              <w:spacing w:after="0"/>
              <w:rPr>
                <w:rFonts w:ascii="Arial Narrow" w:eastAsia="Calibri" w:hAnsi="Arial Narrow"/>
                <w:sz w:val="22"/>
                <w:szCs w:val="22"/>
              </w:rPr>
            </w:pPr>
            <w:r w:rsidRPr="00ED057E">
              <w:rPr>
                <w:rFonts w:ascii="Arial Narrow" w:eastAsia="Calibri" w:hAnsi="Arial Narrow"/>
                <w:sz w:val="22"/>
                <w:szCs w:val="22"/>
              </w:rPr>
              <w:t>Policy PS-6.13 Maintain and update an Evacuation Plan every 8 years at minimum to account for all types of emergencies.</w:t>
            </w:r>
          </w:p>
          <w:p w14:paraId="23A40D22" w14:textId="77777777" w:rsidR="008D228F" w:rsidRPr="00ED057E" w:rsidRDefault="008D228F" w:rsidP="008D228F">
            <w:pPr>
              <w:spacing w:after="0"/>
              <w:rPr>
                <w:rFonts w:ascii="Arial Narrow" w:eastAsia="Calibri" w:hAnsi="Arial Narrow"/>
                <w:sz w:val="22"/>
                <w:szCs w:val="22"/>
              </w:rPr>
            </w:pPr>
            <w:r w:rsidRPr="00ED057E">
              <w:rPr>
                <w:rFonts w:ascii="Arial Narrow" w:eastAsia="Calibri" w:hAnsi="Arial Narrow"/>
                <w:sz w:val="22"/>
                <w:szCs w:val="22"/>
              </w:rPr>
              <w:t>New policies added:</w:t>
            </w:r>
          </w:p>
          <w:p w14:paraId="6798A592" w14:textId="540A0FAB" w:rsidR="008D228F" w:rsidRPr="00ED057E" w:rsidRDefault="00061634" w:rsidP="008D228F">
            <w:pPr>
              <w:spacing w:after="0"/>
              <w:rPr>
                <w:rFonts w:ascii="Arial Narrow" w:eastAsia="Calibri" w:hAnsi="Arial Narrow"/>
                <w:sz w:val="22"/>
                <w:szCs w:val="22"/>
              </w:rPr>
            </w:pPr>
            <w:r w:rsidRPr="00ED057E">
              <w:rPr>
                <w:rFonts w:ascii="Arial Narrow" w:eastAsia="Calibri" w:hAnsi="Arial Narrow"/>
                <w:sz w:val="22"/>
                <w:szCs w:val="22"/>
              </w:rPr>
              <w:t xml:space="preserve">(PG 6-39) </w:t>
            </w:r>
            <w:r w:rsidR="008D228F" w:rsidRPr="00ED057E">
              <w:rPr>
                <w:rFonts w:ascii="Arial Narrow" w:eastAsia="Calibri" w:hAnsi="Arial Narrow"/>
                <w:sz w:val="22"/>
                <w:szCs w:val="22"/>
              </w:rPr>
              <w:t>Policy PS-6.14</w:t>
            </w:r>
            <w:r w:rsidR="008D228F" w:rsidRPr="00ED057E">
              <w:rPr>
                <w:rFonts w:ascii="Arial Narrow" w:eastAsia="Calibri" w:hAnsi="Arial Narrow"/>
                <w:sz w:val="22"/>
                <w:szCs w:val="22"/>
              </w:rPr>
              <w:tab/>
              <w:t>Develop and employ evacuation alternatives and/or alternative emergency access routes in neighborhoods that have single ingress/egress.</w:t>
            </w:r>
          </w:p>
          <w:p w14:paraId="555F3497" w14:textId="6614B22C" w:rsidR="008D228F" w:rsidRPr="00ED057E" w:rsidRDefault="008D228F" w:rsidP="008D228F">
            <w:pPr>
              <w:spacing w:after="0"/>
              <w:rPr>
                <w:rFonts w:ascii="Arial Narrow" w:eastAsia="Calibri" w:hAnsi="Arial Narrow"/>
                <w:sz w:val="22"/>
                <w:szCs w:val="22"/>
              </w:rPr>
            </w:pPr>
            <w:r w:rsidRPr="00ED057E">
              <w:rPr>
                <w:rFonts w:ascii="Arial Narrow" w:eastAsia="Calibri" w:hAnsi="Arial Narrow"/>
                <w:sz w:val="22"/>
                <w:szCs w:val="22"/>
              </w:rPr>
              <w:t>Policy PS-6.15</w:t>
            </w:r>
            <w:r w:rsidRPr="00ED057E">
              <w:rPr>
                <w:rFonts w:ascii="Arial Narrow" w:eastAsia="Calibri" w:hAnsi="Arial Narrow"/>
                <w:sz w:val="22"/>
                <w:szCs w:val="22"/>
              </w:rPr>
              <w:tab/>
              <w:t>Designate safety zones or shelter-in-place locations as places of refuge when evacuation routes become blocked.</w:t>
            </w: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487EE083" w:rsidR="0043426F" w:rsidRPr="007D3FF8" w:rsidRDefault="007D3FF8" w:rsidP="0043426F">
            <w:pPr>
              <w:spacing w:after="0"/>
              <w:rPr>
                <w:rFonts w:ascii="Arial Narrow" w:eastAsia="Calibri" w:hAnsi="Arial Narrow"/>
              </w:rPr>
            </w:pPr>
            <w:r>
              <w:rPr>
                <w:rFonts w:ascii="Arial Narrow" w:eastAsia="Calibri" w:hAnsi="Arial Narrow"/>
              </w:rPr>
              <w:t>Yes</w:t>
            </w:r>
          </w:p>
        </w:tc>
        <w:tc>
          <w:tcPr>
            <w:tcW w:w="4797" w:type="dxa"/>
          </w:tcPr>
          <w:p w14:paraId="02A9686A" w14:textId="77777777" w:rsidR="007D3FF8" w:rsidRPr="00ED057E" w:rsidRDefault="007D3FF8" w:rsidP="007D3FF8">
            <w:pPr>
              <w:spacing w:after="0"/>
              <w:rPr>
                <w:rFonts w:eastAsia="Calibri" w:cs="Arial"/>
                <w:b/>
                <w:bCs/>
                <w:sz w:val="22"/>
                <w:szCs w:val="22"/>
              </w:rPr>
            </w:pPr>
            <w:r w:rsidRPr="00ED057E">
              <w:rPr>
                <w:rFonts w:eastAsia="Calibri" w:cs="Arial"/>
                <w:b/>
                <w:bCs/>
                <w:sz w:val="22"/>
                <w:szCs w:val="22"/>
              </w:rPr>
              <w:t>New map added:</w:t>
            </w:r>
          </w:p>
          <w:p w14:paraId="38176541" w14:textId="77777777" w:rsidR="007D3FF8" w:rsidRPr="00ED057E" w:rsidRDefault="007D3FF8" w:rsidP="007D3FF8">
            <w:pPr>
              <w:spacing w:after="0"/>
              <w:rPr>
                <w:rFonts w:eastAsia="Calibri" w:cs="Arial"/>
                <w:sz w:val="22"/>
                <w:szCs w:val="22"/>
              </w:rPr>
            </w:pPr>
            <w:r w:rsidRPr="00ED057E">
              <w:rPr>
                <w:rFonts w:eastAsia="Calibri" w:cs="Arial"/>
                <w:sz w:val="22"/>
                <w:szCs w:val="22"/>
              </w:rPr>
              <w:t>Figure 10. Emergency Evacuation Access</w:t>
            </w:r>
          </w:p>
          <w:p w14:paraId="749431AC" w14:textId="77777777" w:rsidR="007D3FF8" w:rsidRPr="00ED057E" w:rsidRDefault="007D3FF8" w:rsidP="007D3FF8">
            <w:pPr>
              <w:spacing w:after="0"/>
              <w:rPr>
                <w:rFonts w:eastAsia="Calibri" w:cs="Arial"/>
                <w:b/>
                <w:bCs/>
                <w:sz w:val="22"/>
                <w:szCs w:val="22"/>
              </w:rPr>
            </w:pPr>
            <w:r w:rsidRPr="00ED057E">
              <w:rPr>
                <w:rFonts w:eastAsia="Calibri" w:cs="Arial"/>
                <w:b/>
                <w:bCs/>
                <w:sz w:val="22"/>
                <w:szCs w:val="22"/>
              </w:rPr>
              <w:t>New text added:</w:t>
            </w:r>
          </w:p>
          <w:p w14:paraId="1376AC6F" w14:textId="3624354C" w:rsidR="0043426F" w:rsidRPr="00ED057E" w:rsidRDefault="007D3FF8" w:rsidP="007D3FF8">
            <w:pPr>
              <w:spacing w:after="0"/>
              <w:rPr>
                <w:rFonts w:eastAsia="Calibri" w:cs="Arial"/>
                <w:sz w:val="22"/>
                <w:szCs w:val="22"/>
              </w:rPr>
            </w:pPr>
            <w:r w:rsidRPr="00ED057E">
              <w:rPr>
                <w:rFonts w:eastAsia="Calibri" w:cs="Arial"/>
                <w:sz w:val="22"/>
                <w:szCs w:val="22"/>
              </w:rPr>
              <w:t xml:space="preserve">Carbon Canyon Road and the 57 are critical for evacuation from many areas of the city. Wildfires and other hazards, such as flood events, can isolate areas of the city and create severe health and safety risks. Senate Bill 99, adopted August 2020, requires identification of </w:t>
            </w:r>
            <w:r w:rsidRPr="00ED057E">
              <w:rPr>
                <w:rFonts w:eastAsia="Calibri" w:cs="Arial"/>
                <w:sz w:val="22"/>
                <w:szCs w:val="22"/>
              </w:rPr>
              <w:lastRenderedPageBreak/>
              <w:t>neighborhoods that have fewer than two emergency evacuation routes. All neighborhoods in the city have more than one emergency evacuation route, however there are some neighborhoods located in north and east Brea which are of concern regarding emergency evacuation. These areas include Blackstone, Olinda Ranch, Olinda Village and south of Olinda Village, and Heritage Hills Neighborhood, shown in Figure 10. Although each of these neighborhoods have at least two emergency evacuation routes, some areas within the neighborhood could be isolated in the event of a wildfire. Figure 10 shows the neighborhoods of concern and indicates their entry and exit points. The Safety Element includes a variety of policies to increase resilience to wildfire in the community, including in these neighborhoods of concern which are in or surrounded by Very High Fire Hazard Severity Zones.</w:t>
            </w: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Are there policies or programs promoting public outreach about defensible space or evacuation routes? Are there specific plans to reach at-risk populations?</w:t>
            </w:r>
          </w:p>
        </w:tc>
        <w:tc>
          <w:tcPr>
            <w:tcW w:w="4797" w:type="dxa"/>
          </w:tcPr>
          <w:p w14:paraId="5F70D1CB" w14:textId="212D6445" w:rsidR="0043426F" w:rsidRPr="00D76CC8" w:rsidRDefault="00D76CC8" w:rsidP="0043426F">
            <w:pPr>
              <w:spacing w:after="0"/>
              <w:rPr>
                <w:rFonts w:ascii="Arial Narrow" w:eastAsia="Calibri" w:hAnsi="Arial Narrow"/>
              </w:rPr>
            </w:pPr>
            <w:r>
              <w:rPr>
                <w:rFonts w:ascii="Arial Narrow" w:eastAsia="Calibri" w:hAnsi="Arial Narrow"/>
              </w:rPr>
              <w:t>Yes</w:t>
            </w:r>
          </w:p>
        </w:tc>
        <w:tc>
          <w:tcPr>
            <w:tcW w:w="4797" w:type="dxa"/>
          </w:tcPr>
          <w:p w14:paraId="5F84143F" w14:textId="5421EEE2" w:rsidR="00D779A6" w:rsidRPr="00ED057E" w:rsidRDefault="00D779A6" w:rsidP="00D779A6">
            <w:pPr>
              <w:spacing w:after="0"/>
              <w:rPr>
                <w:rFonts w:eastAsia="Calibri" w:cs="Arial"/>
                <w:sz w:val="22"/>
                <w:szCs w:val="22"/>
              </w:rPr>
            </w:pPr>
            <w:r w:rsidRPr="00ED057E">
              <w:rPr>
                <w:rFonts w:eastAsia="Calibri" w:cs="Arial"/>
                <w:sz w:val="22"/>
                <w:szCs w:val="22"/>
              </w:rPr>
              <w:t>Updated Policy page 6-3</w:t>
            </w:r>
            <w:r w:rsidR="00061634" w:rsidRPr="00ED057E">
              <w:rPr>
                <w:rFonts w:eastAsia="Calibri" w:cs="Arial"/>
                <w:sz w:val="22"/>
                <w:szCs w:val="22"/>
              </w:rPr>
              <w:t>0</w:t>
            </w:r>
            <w:r w:rsidRPr="00ED057E">
              <w:rPr>
                <w:rFonts w:eastAsia="Calibri" w:cs="Arial"/>
                <w:sz w:val="22"/>
                <w:szCs w:val="22"/>
              </w:rPr>
              <w:t>)</w:t>
            </w:r>
          </w:p>
          <w:p w14:paraId="30B7D018" w14:textId="2107F834" w:rsidR="00D779A6" w:rsidRPr="00ED057E" w:rsidRDefault="00061634" w:rsidP="00D779A6">
            <w:pPr>
              <w:spacing w:after="0"/>
              <w:rPr>
                <w:rFonts w:eastAsia="Calibri" w:cs="Arial"/>
                <w:sz w:val="22"/>
                <w:szCs w:val="22"/>
              </w:rPr>
            </w:pPr>
            <w:r w:rsidRPr="00ED057E">
              <w:rPr>
                <w:rFonts w:cs="Arial"/>
                <w:sz w:val="22"/>
                <w:szCs w:val="22"/>
              </w:rPr>
              <w:t xml:space="preserve">Policy PS-6.22 Continue annual public information programs that explain the City’s Emergency Preparedness Program and other emergency preparedness strategies, including defensible space and evacuative routes, focusing on the most vulnerable communities such as those in the Very High Fire Hazard Severity Zone. </w:t>
            </w:r>
            <w:r w:rsidR="00D779A6" w:rsidRPr="00ED057E">
              <w:rPr>
                <w:rFonts w:eastAsia="Calibri" w:cs="Arial"/>
                <w:sz w:val="22"/>
                <w:szCs w:val="22"/>
              </w:rPr>
              <w:t>Other policies that address this topic (page 6-37 and page 6-38):</w:t>
            </w:r>
          </w:p>
          <w:p w14:paraId="16B6F958" w14:textId="40A2C4BD" w:rsidR="00D779A6" w:rsidRPr="00ED057E" w:rsidRDefault="007E3D1E" w:rsidP="00D779A6">
            <w:pPr>
              <w:spacing w:after="0"/>
              <w:rPr>
                <w:rFonts w:eastAsia="Calibri" w:cs="Arial"/>
                <w:sz w:val="22"/>
                <w:szCs w:val="22"/>
              </w:rPr>
            </w:pPr>
            <w:r w:rsidRPr="00ED057E">
              <w:rPr>
                <w:rFonts w:eastAsia="Calibri" w:cs="Arial"/>
                <w:sz w:val="22"/>
                <w:szCs w:val="22"/>
              </w:rPr>
              <w:t xml:space="preserve">(PG6-38) </w:t>
            </w:r>
            <w:r w:rsidR="00D779A6" w:rsidRPr="00ED057E">
              <w:rPr>
                <w:rFonts w:eastAsia="Calibri" w:cs="Arial"/>
                <w:sz w:val="22"/>
                <w:szCs w:val="22"/>
              </w:rPr>
              <w:t>Policy PS-6.1</w:t>
            </w:r>
            <w:r w:rsidRPr="00ED057E">
              <w:rPr>
                <w:rFonts w:eastAsia="Calibri" w:cs="Arial"/>
                <w:sz w:val="22"/>
                <w:szCs w:val="22"/>
              </w:rPr>
              <w:t>9</w:t>
            </w:r>
            <w:r w:rsidR="00D779A6" w:rsidRPr="00ED057E">
              <w:rPr>
                <w:rFonts w:eastAsia="Calibri" w:cs="Arial"/>
                <w:sz w:val="22"/>
                <w:szCs w:val="22"/>
              </w:rPr>
              <w:tab/>
              <w:t>Explore possible programs that would enable, encourage, or require landlords, property managers, and realtors to provide information to new tenants and new homeowners about emergency preparedness, evacuation routes, and home safety.</w:t>
            </w:r>
          </w:p>
          <w:p w14:paraId="062D4805" w14:textId="2F38FE0C" w:rsidR="0043426F" w:rsidRPr="00ED057E" w:rsidRDefault="007E3D1E" w:rsidP="00D779A6">
            <w:pPr>
              <w:spacing w:after="0"/>
              <w:rPr>
                <w:rFonts w:eastAsia="Calibri" w:cs="Arial"/>
                <w:sz w:val="22"/>
                <w:szCs w:val="22"/>
              </w:rPr>
            </w:pPr>
            <w:r w:rsidRPr="00ED057E">
              <w:rPr>
                <w:rFonts w:eastAsia="Calibri" w:cs="Arial"/>
                <w:sz w:val="22"/>
                <w:szCs w:val="22"/>
              </w:rPr>
              <w:t xml:space="preserve">(PG-6-39) </w:t>
            </w:r>
            <w:r w:rsidR="00D779A6" w:rsidRPr="00ED057E">
              <w:rPr>
                <w:rFonts w:eastAsia="Calibri" w:cs="Arial"/>
                <w:sz w:val="22"/>
                <w:szCs w:val="22"/>
              </w:rPr>
              <w:t>Policy PS-6.1</w:t>
            </w:r>
            <w:r w:rsidRPr="00ED057E">
              <w:rPr>
                <w:rFonts w:eastAsia="Calibri" w:cs="Arial"/>
                <w:sz w:val="22"/>
                <w:szCs w:val="22"/>
              </w:rPr>
              <w:t>2</w:t>
            </w:r>
            <w:r w:rsidR="00D779A6" w:rsidRPr="00ED057E">
              <w:rPr>
                <w:rFonts w:eastAsia="Calibri" w:cs="Arial"/>
                <w:sz w:val="22"/>
                <w:szCs w:val="22"/>
              </w:rPr>
              <w:t xml:space="preserve"> Plan transportation routes and transit systems, using contractors or City transit vehicles, that can support </w:t>
            </w:r>
            <w:r w:rsidR="00D779A6" w:rsidRPr="00ED057E">
              <w:rPr>
                <w:rFonts w:eastAsia="Calibri" w:cs="Arial"/>
                <w:sz w:val="22"/>
                <w:szCs w:val="22"/>
              </w:rPr>
              <w:lastRenderedPageBreak/>
              <w:t>residents and visitors during evacuation situations, placing emphasis on vulnerable populations including the elderly, persons with chronic health conditions, and low-income and disadvantaged communities in the City.</w:t>
            </w: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lastRenderedPageBreak/>
              <w:t>Does the plan identify future water supply for fire suppression needs?</w:t>
            </w:r>
          </w:p>
        </w:tc>
        <w:tc>
          <w:tcPr>
            <w:tcW w:w="4797" w:type="dxa"/>
          </w:tcPr>
          <w:p w14:paraId="2D780286" w14:textId="28681C56" w:rsidR="0043426F" w:rsidRPr="00D76CC8" w:rsidRDefault="00D76CC8" w:rsidP="0043426F">
            <w:pPr>
              <w:spacing w:after="0"/>
              <w:rPr>
                <w:rFonts w:ascii="Arial Narrow" w:eastAsia="Calibri" w:hAnsi="Arial Narrow"/>
              </w:rPr>
            </w:pPr>
            <w:r>
              <w:rPr>
                <w:rFonts w:ascii="Arial Narrow" w:eastAsia="Calibri" w:hAnsi="Arial Narrow"/>
              </w:rPr>
              <w:t>Yes</w:t>
            </w:r>
          </w:p>
        </w:tc>
        <w:tc>
          <w:tcPr>
            <w:tcW w:w="4797" w:type="dxa"/>
          </w:tcPr>
          <w:p w14:paraId="6A27D5AE" w14:textId="5603F80B" w:rsidR="00D76CC8" w:rsidRPr="00ED057E" w:rsidRDefault="00D76CC8" w:rsidP="00D76CC8">
            <w:pPr>
              <w:spacing w:after="0"/>
              <w:rPr>
                <w:rFonts w:ascii="Arial Narrow" w:eastAsia="Calibri" w:hAnsi="Arial Narrow"/>
                <w:b/>
                <w:bCs/>
                <w:sz w:val="22"/>
                <w:szCs w:val="22"/>
              </w:rPr>
            </w:pPr>
            <w:r w:rsidRPr="00ED057E">
              <w:rPr>
                <w:rFonts w:ascii="Arial Narrow" w:eastAsia="Calibri" w:hAnsi="Arial Narrow"/>
                <w:b/>
                <w:bCs/>
                <w:sz w:val="22"/>
                <w:szCs w:val="22"/>
              </w:rPr>
              <w:t>New policy added:</w:t>
            </w:r>
            <w:r w:rsidR="006456BC" w:rsidRPr="00ED057E">
              <w:rPr>
                <w:rFonts w:ascii="Arial Narrow" w:eastAsia="Calibri" w:hAnsi="Arial Narrow"/>
                <w:b/>
                <w:bCs/>
                <w:sz w:val="22"/>
                <w:szCs w:val="22"/>
              </w:rPr>
              <w:t xml:space="preserve"> PG 6-39</w:t>
            </w:r>
          </w:p>
          <w:p w14:paraId="700590D7" w14:textId="153D613C" w:rsidR="00D0208D" w:rsidRPr="00ED057E" w:rsidRDefault="00D76CC8" w:rsidP="00D76CC8">
            <w:pPr>
              <w:spacing w:after="0"/>
              <w:rPr>
                <w:rFonts w:ascii="Arial Narrow" w:eastAsia="Calibri" w:hAnsi="Arial Narrow"/>
                <w:sz w:val="22"/>
                <w:szCs w:val="22"/>
              </w:rPr>
            </w:pPr>
            <w:r w:rsidRPr="00ED057E">
              <w:rPr>
                <w:rFonts w:ascii="Arial Narrow" w:eastAsia="Calibri" w:hAnsi="Arial Narrow"/>
                <w:sz w:val="22"/>
                <w:szCs w:val="22"/>
              </w:rPr>
              <w:t>Policy PS-6.18</w:t>
            </w:r>
            <w:r w:rsidRPr="00ED057E">
              <w:rPr>
                <w:rFonts w:ascii="Arial Narrow" w:eastAsia="Calibri" w:hAnsi="Arial Narrow"/>
                <w:sz w:val="22"/>
                <w:szCs w:val="22"/>
              </w:rPr>
              <w:tab/>
              <w:t>Prior to approval of new development in remote areas in Carbon Canyon and Olinda Village, the City will study the requirements of any new booster pumps, storage tanks, sprinklers, and additional water facilities to ensure adequate water pressure during peak demand.</w:t>
            </w: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6E2193F8" w:rsidR="0043426F" w:rsidRPr="00F43B6A" w:rsidRDefault="00991D9F" w:rsidP="0043426F">
            <w:pPr>
              <w:spacing w:after="0"/>
              <w:rPr>
                <w:rFonts w:ascii="Arial Narrow" w:eastAsia="Calibri" w:hAnsi="Arial Narrow"/>
              </w:rPr>
            </w:pPr>
            <w:r w:rsidRPr="00F43B6A">
              <w:rPr>
                <w:rFonts w:ascii="Arial Narrow" w:eastAsia="Calibri" w:hAnsi="Arial Narrow"/>
              </w:rPr>
              <w:t>Yes</w:t>
            </w:r>
          </w:p>
        </w:tc>
        <w:tc>
          <w:tcPr>
            <w:tcW w:w="4797" w:type="dxa"/>
          </w:tcPr>
          <w:p w14:paraId="690CD8A1" w14:textId="73D95520" w:rsidR="00D779A6" w:rsidRPr="00ED057E" w:rsidRDefault="00D779A6" w:rsidP="00D779A6">
            <w:pPr>
              <w:spacing w:after="0"/>
              <w:rPr>
                <w:rFonts w:ascii="Arial Narrow" w:eastAsia="Calibri" w:hAnsi="Arial Narrow"/>
                <w:sz w:val="22"/>
                <w:szCs w:val="22"/>
              </w:rPr>
            </w:pPr>
            <w:r w:rsidRPr="00ED057E">
              <w:rPr>
                <w:rFonts w:ascii="Arial Narrow" w:eastAsia="Calibri" w:hAnsi="Arial Narrow"/>
                <w:b/>
                <w:bCs/>
                <w:sz w:val="22"/>
                <w:szCs w:val="22"/>
              </w:rPr>
              <w:t>(</w:t>
            </w:r>
            <w:r w:rsidR="008A699B" w:rsidRPr="00ED057E">
              <w:rPr>
                <w:rFonts w:ascii="Arial Narrow" w:eastAsia="Calibri" w:hAnsi="Arial Narrow"/>
                <w:b/>
                <w:bCs/>
                <w:sz w:val="22"/>
                <w:szCs w:val="22"/>
              </w:rPr>
              <w:t>PG</w:t>
            </w:r>
            <w:r w:rsidRPr="00ED057E">
              <w:rPr>
                <w:rFonts w:ascii="Arial Narrow" w:eastAsia="Calibri" w:hAnsi="Arial Narrow"/>
                <w:b/>
                <w:bCs/>
                <w:sz w:val="22"/>
                <w:szCs w:val="22"/>
              </w:rPr>
              <w:t xml:space="preserve"> 6-1</w:t>
            </w:r>
            <w:r w:rsidR="008A699B" w:rsidRPr="00ED057E">
              <w:rPr>
                <w:rFonts w:ascii="Arial Narrow" w:eastAsia="Calibri" w:hAnsi="Arial Narrow"/>
                <w:b/>
                <w:bCs/>
                <w:sz w:val="22"/>
                <w:szCs w:val="22"/>
              </w:rPr>
              <w:t>3</w:t>
            </w:r>
            <w:r w:rsidRPr="00ED057E">
              <w:rPr>
                <w:rFonts w:ascii="Arial Narrow" w:eastAsia="Calibri" w:hAnsi="Arial Narrow"/>
                <w:b/>
                <w:bCs/>
                <w:sz w:val="22"/>
                <w:szCs w:val="22"/>
              </w:rPr>
              <w:t>)</w:t>
            </w:r>
          </w:p>
          <w:p w14:paraId="2CDF8822" w14:textId="77777777" w:rsidR="00D779A6" w:rsidRPr="00ED057E" w:rsidRDefault="00D779A6" w:rsidP="00D779A6">
            <w:pPr>
              <w:spacing w:after="0"/>
              <w:rPr>
                <w:rFonts w:ascii="Arial Narrow" w:eastAsia="Calibri" w:hAnsi="Arial Narrow"/>
                <w:sz w:val="22"/>
                <w:szCs w:val="22"/>
              </w:rPr>
            </w:pPr>
            <w:r w:rsidRPr="00ED057E">
              <w:rPr>
                <w:rFonts w:ascii="Arial Narrow" w:eastAsia="Calibri" w:hAnsi="Arial Narrow"/>
                <w:sz w:val="22"/>
                <w:szCs w:val="22"/>
              </w:rPr>
              <w:t>Policy PS-1.4 City Community Development to Work with the Brea Fire Department to determine and meet community needs for fire protection and related emergency services. Ensure that sufficient stations, personnel, and equipment are provided to meet growth needs in the City.</w:t>
            </w:r>
          </w:p>
          <w:p w14:paraId="16764C8E" w14:textId="77777777" w:rsidR="00D779A6" w:rsidRPr="00ED057E" w:rsidRDefault="00D779A6" w:rsidP="00D779A6">
            <w:pPr>
              <w:spacing w:after="0"/>
              <w:rPr>
                <w:rFonts w:ascii="Arial Narrow" w:eastAsia="Calibri" w:hAnsi="Arial Narrow"/>
                <w:sz w:val="22"/>
                <w:szCs w:val="22"/>
              </w:rPr>
            </w:pPr>
            <w:r w:rsidRPr="00ED057E">
              <w:rPr>
                <w:rFonts w:ascii="Arial Narrow" w:eastAsia="Calibri" w:hAnsi="Arial Narrow"/>
                <w:sz w:val="22"/>
                <w:szCs w:val="22"/>
              </w:rPr>
              <w:t>Policy PS-1.5 Maintain a maximum 4- to 6-minute emergency response time for fire safety services. Maintain a 3- to 5-minute response time from emergency police response services. Require that all new development be able to meet established standards for such response.</w:t>
            </w:r>
          </w:p>
          <w:p w14:paraId="54E36175" w14:textId="32D7423F" w:rsidR="00895D0A" w:rsidRPr="00ED057E" w:rsidRDefault="00D779A6" w:rsidP="00D779A6">
            <w:pPr>
              <w:spacing w:after="0"/>
              <w:rPr>
                <w:rFonts w:ascii="Arial Narrow" w:eastAsia="Calibri" w:hAnsi="Arial Narrow"/>
                <w:sz w:val="22"/>
                <w:szCs w:val="22"/>
              </w:rPr>
            </w:pPr>
            <w:r w:rsidRPr="00ED057E">
              <w:rPr>
                <w:rFonts w:ascii="Arial Narrow" w:eastAsia="Calibri" w:hAnsi="Arial Narrow"/>
                <w:sz w:val="22"/>
                <w:szCs w:val="22"/>
              </w:rPr>
              <w:t>Policy PS-1.6 Impose special conditions as needed on development projects to ensure that adequate fire protection measures are in place and maintained.</w:t>
            </w:r>
          </w:p>
        </w:tc>
      </w:tr>
    </w:tbl>
    <w:p w14:paraId="1EEEDC6D" w14:textId="6CF58EF4" w:rsidR="0043426F" w:rsidRPr="00D9262A" w:rsidRDefault="0043426F" w:rsidP="00742FF3">
      <w:pPr>
        <w:pStyle w:val="Heading3"/>
        <w:rPr>
          <w:rFonts w:eastAsia="Calibri"/>
        </w:rPr>
      </w:pPr>
      <w:bookmarkStart w:id="12" w:name="_Toc23168272"/>
      <w:r>
        <w:rPr>
          <w:rFonts w:eastAsia="Calibri"/>
        </w:rPr>
        <w:t>Section 2 Develop adequate infrastructure if a new development is located in SRAs or VHFHSZs.</w:t>
      </w:r>
      <w:bookmarkEnd w:id="12"/>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63621B">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2B468F81" w:rsidR="00742FF3" w:rsidRPr="00076208" w:rsidRDefault="00076208" w:rsidP="00742FF3">
            <w:pPr>
              <w:spacing w:after="0"/>
              <w:rPr>
                <w:rFonts w:ascii="Arial Narrow" w:eastAsia="Calibri" w:hAnsi="Arial Narrow"/>
                <w:iCs/>
              </w:rPr>
            </w:pPr>
            <w:r w:rsidRPr="00076208">
              <w:rPr>
                <w:rFonts w:ascii="Arial Narrow" w:eastAsia="Calibri" w:hAnsi="Arial Narrow"/>
                <w:iCs/>
              </w:rPr>
              <w:t>Yes</w:t>
            </w:r>
          </w:p>
        </w:tc>
        <w:tc>
          <w:tcPr>
            <w:tcW w:w="4797" w:type="dxa"/>
          </w:tcPr>
          <w:p w14:paraId="126DE55F" w14:textId="682D1E24" w:rsidR="00076208" w:rsidRPr="00ED057E" w:rsidRDefault="00076208" w:rsidP="00076208">
            <w:pPr>
              <w:spacing w:after="0"/>
              <w:rPr>
                <w:rFonts w:ascii="Arial Narrow" w:eastAsia="Calibri" w:hAnsi="Arial Narrow"/>
                <w:b/>
                <w:bCs/>
                <w:iCs/>
                <w:sz w:val="22"/>
                <w:szCs w:val="22"/>
              </w:rPr>
            </w:pPr>
            <w:r w:rsidRPr="00ED057E">
              <w:rPr>
                <w:rFonts w:ascii="Arial Narrow" w:eastAsia="Calibri" w:hAnsi="Arial Narrow"/>
                <w:b/>
                <w:bCs/>
                <w:iCs/>
                <w:sz w:val="22"/>
                <w:szCs w:val="22"/>
              </w:rPr>
              <w:t>Page 6-</w:t>
            </w:r>
            <w:r w:rsidR="008A699B" w:rsidRPr="00ED057E">
              <w:rPr>
                <w:rFonts w:ascii="Arial Narrow" w:eastAsia="Calibri" w:hAnsi="Arial Narrow"/>
                <w:b/>
                <w:bCs/>
                <w:iCs/>
                <w:sz w:val="22"/>
                <w:szCs w:val="22"/>
              </w:rPr>
              <w:t>7</w:t>
            </w:r>
            <w:r w:rsidRPr="00ED057E">
              <w:rPr>
                <w:rFonts w:ascii="Arial Narrow" w:eastAsia="Calibri" w:hAnsi="Arial Narrow"/>
                <w:iCs/>
                <w:sz w:val="22"/>
                <w:szCs w:val="22"/>
              </w:rPr>
              <w:t xml:space="preserve"> of the plan discusses the fire-flow analysis which assesses the ability of the water system to meet fire flows throughout the planning area while also providing maximum day demands.  The plan further discusses the city will study increased booster pumps, storage tanks, and water facilities prior to new </w:t>
            </w:r>
            <w:r w:rsidRPr="00ED057E">
              <w:rPr>
                <w:rFonts w:ascii="Arial Narrow" w:eastAsia="Calibri" w:hAnsi="Arial Narrow"/>
                <w:iCs/>
                <w:sz w:val="22"/>
                <w:szCs w:val="22"/>
              </w:rPr>
              <w:lastRenderedPageBreak/>
              <w:t>development approval in the carbon canyon region where a potential pressure issue was identified.</w:t>
            </w:r>
          </w:p>
          <w:p w14:paraId="246EB045" w14:textId="1527AB14" w:rsidR="00742FF3" w:rsidRPr="0062347F" w:rsidRDefault="00742FF3" w:rsidP="00742FF3">
            <w:pPr>
              <w:spacing w:after="0"/>
              <w:rPr>
                <w:rFonts w:ascii="Arial Narrow" w:eastAsia="Calibri" w:hAnsi="Arial Narrow"/>
                <w:iCs/>
              </w:rPr>
            </w:pPr>
          </w:p>
        </w:tc>
      </w:tr>
      <w:tr w:rsidR="00742FF3" w14:paraId="62B21DA9" w14:textId="77777777" w:rsidTr="0063621B">
        <w:tc>
          <w:tcPr>
            <w:tcW w:w="4796" w:type="dxa"/>
            <w:vAlign w:val="center"/>
          </w:tcPr>
          <w:p w14:paraId="04219226" w14:textId="55D80A21"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lastRenderedPageBreak/>
              <w:t>Location of anticipated water supply?</w:t>
            </w:r>
          </w:p>
        </w:tc>
        <w:tc>
          <w:tcPr>
            <w:tcW w:w="4797" w:type="dxa"/>
          </w:tcPr>
          <w:p w14:paraId="16F07EDE" w14:textId="4ACF5CBF" w:rsidR="00742FF3" w:rsidRPr="00D76CC8" w:rsidRDefault="00D76CC8" w:rsidP="00742FF3">
            <w:pPr>
              <w:spacing w:after="0"/>
              <w:rPr>
                <w:rFonts w:ascii="Arial Narrow" w:eastAsia="Calibri" w:hAnsi="Arial Narrow"/>
                <w:iCs/>
              </w:rPr>
            </w:pPr>
            <w:r>
              <w:rPr>
                <w:rFonts w:ascii="Arial Narrow" w:eastAsia="Calibri" w:hAnsi="Arial Narrow"/>
                <w:iCs/>
              </w:rPr>
              <w:t>Yes</w:t>
            </w:r>
          </w:p>
        </w:tc>
        <w:tc>
          <w:tcPr>
            <w:tcW w:w="4797" w:type="dxa"/>
          </w:tcPr>
          <w:p w14:paraId="5FF943E5" w14:textId="57334DB1" w:rsidR="00076208" w:rsidRPr="00ED057E" w:rsidRDefault="00076208" w:rsidP="00076208">
            <w:pPr>
              <w:spacing w:after="0"/>
              <w:rPr>
                <w:rFonts w:ascii="Arial Narrow" w:eastAsia="Calibri" w:hAnsi="Arial Narrow"/>
                <w:b/>
                <w:bCs/>
                <w:iCs/>
                <w:sz w:val="22"/>
                <w:szCs w:val="22"/>
              </w:rPr>
            </w:pPr>
            <w:r w:rsidRPr="00ED057E">
              <w:rPr>
                <w:rFonts w:ascii="Arial Narrow" w:eastAsia="Calibri" w:hAnsi="Arial Narrow"/>
                <w:b/>
                <w:bCs/>
                <w:iCs/>
                <w:sz w:val="22"/>
                <w:szCs w:val="22"/>
              </w:rPr>
              <w:t>New policies added:</w:t>
            </w:r>
            <w:r w:rsidR="008A699B" w:rsidRPr="00ED057E">
              <w:rPr>
                <w:rFonts w:ascii="Arial Narrow" w:eastAsia="Calibri" w:hAnsi="Arial Narrow"/>
                <w:b/>
                <w:bCs/>
                <w:iCs/>
                <w:sz w:val="22"/>
                <w:szCs w:val="22"/>
              </w:rPr>
              <w:t xml:space="preserve"> PG 6-39</w:t>
            </w:r>
          </w:p>
          <w:p w14:paraId="78AE8AA5" w14:textId="262EF3A9" w:rsidR="00076208" w:rsidRPr="00ED057E" w:rsidRDefault="00076208" w:rsidP="00076208">
            <w:pPr>
              <w:spacing w:after="0"/>
              <w:rPr>
                <w:rFonts w:ascii="Arial Narrow" w:eastAsia="Calibri" w:hAnsi="Arial Narrow"/>
                <w:iCs/>
                <w:sz w:val="22"/>
                <w:szCs w:val="22"/>
              </w:rPr>
            </w:pPr>
            <w:r w:rsidRPr="00ED057E">
              <w:rPr>
                <w:rFonts w:ascii="Arial Narrow" w:eastAsia="Calibri" w:hAnsi="Arial Narrow"/>
                <w:iCs/>
                <w:sz w:val="22"/>
                <w:szCs w:val="22"/>
              </w:rPr>
              <w:t>Policy PS-6.1</w:t>
            </w:r>
            <w:r w:rsidR="008A699B" w:rsidRPr="00ED057E">
              <w:rPr>
                <w:rFonts w:ascii="Arial Narrow" w:eastAsia="Calibri" w:hAnsi="Arial Narrow"/>
                <w:iCs/>
                <w:sz w:val="22"/>
                <w:szCs w:val="22"/>
              </w:rPr>
              <w:t>7</w:t>
            </w:r>
            <w:r w:rsidRPr="00ED057E">
              <w:rPr>
                <w:rFonts w:ascii="Arial Narrow" w:eastAsia="Calibri" w:hAnsi="Arial Narrow"/>
                <w:iCs/>
                <w:sz w:val="22"/>
                <w:szCs w:val="22"/>
              </w:rPr>
              <w:tab/>
              <w:t xml:space="preserve">Public Works Water Division to support the provision of adequate water availability throughout the City and provision of adequate water storage to meet future peak fire demand during times of peak domestic demands. </w:t>
            </w:r>
          </w:p>
          <w:p w14:paraId="233FD3EE" w14:textId="11ACCD14" w:rsidR="00742FF3" w:rsidRPr="00ED057E" w:rsidRDefault="00076208" w:rsidP="00076208">
            <w:pPr>
              <w:spacing w:after="0"/>
              <w:rPr>
                <w:rFonts w:ascii="Arial Narrow" w:eastAsia="Calibri" w:hAnsi="Arial Narrow"/>
                <w:iCs/>
                <w:sz w:val="22"/>
                <w:szCs w:val="22"/>
              </w:rPr>
            </w:pPr>
            <w:r w:rsidRPr="00ED057E">
              <w:rPr>
                <w:rFonts w:ascii="Arial Narrow" w:eastAsia="Calibri" w:hAnsi="Arial Narrow"/>
                <w:iCs/>
                <w:sz w:val="22"/>
                <w:szCs w:val="22"/>
              </w:rPr>
              <w:t>Policy PS-6.1</w:t>
            </w:r>
            <w:r w:rsidR="008A699B" w:rsidRPr="00ED057E">
              <w:rPr>
                <w:rFonts w:ascii="Arial Narrow" w:eastAsia="Calibri" w:hAnsi="Arial Narrow"/>
                <w:iCs/>
                <w:sz w:val="22"/>
                <w:szCs w:val="22"/>
              </w:rPr>
              <w:t>8</w:t>
            </w:r>
            <w:r w:rsidRPr="00ED057E">
              <w:rPr>
                <w:rFonts w:ascii="Arial Narrow" w:eastAsia="Calibri" w:hAnsi="Arial Narrow"/>
                <w:iCs/>
                <w:sz w:val="22"/>
                <w:szCs w:val="22"/>
              </w:rPr>
              <w:tab/>
              <w:t>Prior to approval of new development in remote areas in Carbon Canyon and Olinda Village, the City will study the requirements of any new booster pumps, storage tanks, sprinklers, and additional water facilities to ensure adequate water pressure during peak demand.</w:t>
            </w:r>
          </w:p>
        </w:tc>
      </w:tr>
      <w:tr w:rsidR="00CE18CF" w14:paraId="4F43B6AC" w14:textId="77777777" w:rsidTr="0063621B">
        <w:tc>
          <w:tcPr>
            <w:tcW w:w="4796" w:type="dxa"/>
            <w:vAlign w:val="center"/>
          </w:tcPr>
          <w:p w14:paraId="136B4592" w14:textId="5C096762" w:rsidR="00CE18CF" w:rsidRDefault="00CE18CF" w:rsidP="00CE18CF">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3DEE6318" w:rsidR="00CE18CF" w:rsidRPr="007816B1" w:rsidRDefault="007816B1" w:rsidP="00CE18CF">
            <w:pPr>
              <w:spacing w:after="0"/>
              <w:rPr>
                <w:rFonts w:ascii="Arial Narrow" w:eastAsia="Calibri" w:hAnsi="Arial Narrow"/>
                <w:iCs/>
              </w:rPr>
            </w:pPr>
            <w:r>
              <w:rPr>
                <w:rFonts w:ascii="Arial Narrow" w:eastAsia="Calibri" w:hAnsi="Arial Narrow"/>
                <w:iCs/>
              </w:rPr>
              <w:t>Yes</w:t>
            </w:r>
          </w:p>
        </w:tc>
        <w:tc>
          <w:tcPr>
            <w:tcW w:w="4797" w:type="dxa"/>
          </w:tcPr>
          <w:p w14:paraId="5420C689" w14:textId="77777777" w:rsidR="007816B1" w:rsidRPr="00ED057E" w:rsidRDefault="007816B1" w:rsidP="007816B1">
            <w:pPr>
              <w:spacing w:after="0"/>
              <w:rPr>
                <w:rFonts w:ascii="Arial Narrow" w:eastAsia="Calibri" w:hAnsi="Arial Narrow"/>
                <w:iCs/>
                <w:sz w:val="22"/>
                <w:szCs w:val="22"/>
              </w:rPr>
            </w:pPr>
            <w:r w:rsidRPr="00ED057E">
              <w:rPr>
                <w:rFonts w:ascii="Arial Narrow" w:eastAsia="Calibri" w:hAnsi="Arial Narrow"/>
                <w:iCs/>
                <w:sz w:val="22"/>
                <w:szCs w:val="22"/>
              </w:rPr>
              <w:t>New policy added:</w:t>
            </w:r>
          </w:p>
          <w:p w14:paraId="051D4744" w14:textId="65295E9E" w:rsidR="00CE18CF" w:rsidRPr="00ED057E" w:rsidRDefault="007816B1" w:rsidP="007816B1">
            <w:pPr>
              <w:spacing w:after="0"/>
              <w:rPr>
                <w:rFonts w:ascii="Arial Narrow" w:eastAsia="Calibri" w:hAnsi="Arial Narrow"/>
                <w:iCs/>
                <w:sz w:val="22"/>
                <w:szCs w:val="22"/>
              </w:rPr>
            </w:pPr>
            <w:r w:rsidRPr="00ED057E">
              <w:rPr>
                <w:rFonts w:ascii="Arial Narrow" w:eastAsia="Calibri" w:hAnsi="Arial Narrow"/>
                <w:iCs/>
                <w:sz w:val="22"/>
                <w:szCs w:val="22"/>
              </w:rPr>
              <w:t>Policy PS-6.17</w:t>
            </w:r>
            <w:r w:rsidRPr="00ED057E">
              <w:rPr>
                <w:rFonts w:ascii="Arial Narrow" w:eastAsia="Calibri" w:hAnsi="Arial Narrow"/>
                <w:iCs/>
                <w:sz w:val="22"/>
                <w:szCs w:val="22"/>
              </w:rPr>
              <w:tab/>
              <w:t>Public Works Water Division to support the provision of adequate water availability throughout the City and provision of adequate water storage to meet future peak fire demand during times of peak domestic demands.</w:t>
            </w:r>
          </w:p>
        </w:tc>
      </w:tr>
      <w:tr w:rsidR="00CE18CF" w14:paraId="75A8D605" w14:textId="77777777" w:rsidTr="0063621B">
        <w:tc>
          <w:tcPr>
            <w:tcW w:w="4796" w:type="dxa"/>
            <w:vAlign w:val="center"/>
          </w:tcPr>
          <w:p w14:paraId="73C3BC73" w14:textId="6FCFFACF" w:rsidR="00CE18CF" w:rsidRDefault="00CE18CF" w:rsidP="00CE18CF">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37216B0F" w14:textId="7063B608" w:rsidR="00CE18CF" w:rsidRPr="00076208" w:rsidRDefault="00076208" w:rsidP="00CE18CF">
            <w:pPr>
              <w:spacing w:after="0"/>
              <w:rPr>
                <w:rFonts w:ascii="Arial Narrow" w:eastAsia="Calibri" w:hAnsi="Arial Narrow"/>
                <w:iCs/>
              </w:rPr>
            </w:pPr>
            <w:r>
              <w:rPr>
                <w:rFonts w:ascii="Arial Narrow" w:eastAsia="Calibri" w:hAnsi="Arial Narrow"/>
                <w:iCs/>
              </w:rPr>
              <w:t>Yes</w:t>
            </w:r>
          </w:p>
        </w:tc>
        <w:tc>
          <w:tcPr>
            <w:tcW w:w="4797" w:type="dxa"/>
          </w:tcPr>
          <w:p w14:paraId="57DED095" w14:textId="65480F92" w:rsidR="00076208" w:rsidRPr="00ED057E" w:rsidRDefault="00076208" w:rsidP="00076208">
            <w:pPr>
              <w:spacing w:after="0"/>
              <w:rPr>
                <w:rFonts w:ascii="Arial Narrow" w:eastAsia="Calibri" w:hAnsi="Arial Narrow"/>
                <w:b/>
                <w:bCs/>
                <w:sz w:val="22"/>
                <w:szCs w:val="22"/>
              </w:rPr>
            </w:pPr>
            <w:r w:rsidRPr="00ED057E">
              <w:rPr>
                <w:rFonts w:ascii="Arial Narrow" w:eastAsia="Calibri" w:hAnsi="Arial Narrow"/>
                <w:b/>
                <w:bCs/>
                <w:sz w:val="22"/>
                <w:szCs w:val="22"/>
              </w:rPr>
              <w:t>Updated Policy (page 6-3</w:t>
            </w:r>
            <w:r w:rsidR="008A699B" w:rsidRPr="00ED057E">
              <w:rPr>
                <w:rFonts w:ascii="Arial Narrow" w:eastAsia="Calibri" w:hAnsi="Arial Narrow"/>
                <w:b/>
                <w:bCs/>
                <w:sz w:val="22"/>
                <w:szCs w:val="22"/>
              </w:rPr>
              <w:t>9</w:t>
            </w:r>
            <w:r w:rsidRPr="00ED057E">
              <w:rPr>
                <w:rFonts w:ascii="Arial Narrow" w:eastAsia="Calibri" w:hAnsi="Arial Narrow"/>
                <w:b/>
                <w:bCs/>
                <w:sz w:val="22"/>
                <w:szCs w:val="22"/>
              </w:rPr>
              <w:t>)</w:t>
            </w:r>
          </w:p>
          <w:p w14:paraId="19F4C7DC" w14:textId="1A3691F6" w:rsidR="00076208" w:rsidRPr="00ED057E" w:rsidRDefault="00076208" w:rsidP="00076208">
            <w:pPr>
              <w:spacing w:after="0"/>
              <w:rPr>
                <w:rFonts w:ascii="Arial Narrow" w:eastAsia="Calibri" w:hAnsi="Arial Narrow"/>
                <w:sz w:val="22"/>
                <w:szCs w:val="22"/>
              </w:rPr>
            </w:pPr>
            <w:r w:rsidRPr="00ED057E">
              <w:rPr>
                <w:rFonts w:ascii="Arial Narrow" w:eastAsia="Calibri" w:hAnsi="Arial Narrow"/>
                <w:sz w:val="22"/>
                <w:szCs w:val="22"/>
              </w:rPr>
              <w:t>Policy PS-6.1</w:t>
            </w:r>
            <w:r w:rsidR="008A699B" w:rsidRPr="00ED057E">
              <w:rPr>
                <w:rFonts w:ascii="Arial Narrow" w:eastAsia="Calibri" w:hAnsi="Arial Narrow"/>
                <w:sz w:val="22"/>
                <w:szCs w:val="22"/>
              </w:rPr>
              <w:t>2</w:t>
            </w:r>
            <w:r w:rsidRPr="00ED057E">
              <w:rPr>
                <w:rFonts w:ascii="Arial Narrow" w:eastAsia="Calibri" w:hAnsi="Arial Narrow"/>
                <w:sz w:val="22"/>
                <w:szCs w:val="22"/>
              </w:rPr>
              <w:tab/>
              <w:t>Plan transportation routes and transit systems, using contractors or City transit vehicles, that can support residents and visitors during evacuation situations, placing emphasis on vulnerable populations including the elderly, persons with chronic health conditions, and low-income and disadvantaged communities in the City.</w:t>
            </w:r>
          </w:p>
          <w:p w14:paraId="5EA413B1" w14:textId="08485FD4" w:rsidR="00076208" w:rsidRPr="00ED057E" w:rsidRDefault="00076208" w:rsidP="00076208">
            <w:pPr>
              <w:spacing w:after="0"/>
              <w:rPr>
                <w:rFonts w:ascii="Arial Narrow" w:eastAsia="Calibri" w:hAnsi="Arial Narrow"/>
                <w:b/>
                <w:bCs/>
                <w:iCs/>
                <w:sz w:val="22"/>
                <w:szCs w:val="22"/>
              </w:rPr>
            </w:pPr>
            <w:r w:rsidRPr="00ED057E">
              <w:rPr>
                <w:rFonts w:ascii="Arial Narrow" w:eastAsia="Calibri" w:hAnsi="Arial Narrow"/>
                <w:b/>
                <w:bCs/>
                <w:iCs/>
                <w:sz w:val="22"/>
                <w:szCs w:val="22"/>
              </w:rPr>
              <w:t>New policy added (page 6-3</w:t>
            </w:r>
            <w:r w:rsidR="008A699B" w:rsidRPr="00ED057E">
              <w:rPr>
                <w:rFonts w:ascii="Arial Narrow" w:eastAsia="Calibri" w:hAnsi="Arial Narrow"/>
                <w:b/>
                <w:bCs/>
                <w:iCs/>
                <w:sz w:val="22"/>
                <w:szCs w:val="22"/>
              </w:rPr>
              <w:t>9</w:t>
            </w:r>
            <w:r w:rsidRPr="00ED057E">
              <w:rPr>
                <w:rFonts w:ascii="Arial Narrow" w:eastAsia="Calibri" w:hAnsi="Arial Narrow"/>
                <w:b/>
                <w:bCs/>
                <w:iCs/>
                <w:sz w:val="22"/>
                <w:szCs w:val="22"/>
              </w:rPr>
              <w:t>):</w:t>
            </w:r>
          </w:p>
          <w:p w14:paraId="57946629" w14:textId="63212D0C" w:rsidR="00076208" w:rsidRPr="00ED057E" w:rsidRDefault="00076208" w:rsidP="00076208">
            <w:pPr>
              <w:spacing w:after="0"/>
              <w:rPr>
                <w:rFonts w:ascii="Arial Narrow" w:eastAsia="Calibri" w:hAnsi="Arial Narrow"/>
                <w:iCs/>
                <w:sz w:val="22"/>
                <w:szCs w:val="22"/>
              </w:rPr>
            </w:pPr>
            <w:r w:rsidRPr="00ED057E">
              <w:rPr>
                <w:rFonts w:ascii="Arial Narrow" w:eastAsia="Calibri" w:hAnsi="Arial Narrow"/>
                <w:iCs/>
                <w:sz w:val="22"/>
                <w:szCs w:val="22"/>
              </w:rPr>
              <w:t>Policy PS-6.1</w:t>
            </w:r>
            <w:r w:rsidR="008A699B" w:rsidRPr="00ED057E">
              <w:rPr>
                <w:rFonts w:ascii="Arial Narrow" w:eastAsia="Calibri" w:hAnsi="Arial Narrow"/>
                <w:iCs/>
                <w:sz w:val="22"/>
                <w:szCs w:val="22"/>
              </w:rPr>
              <w:t>6</w:t>
            </w:r>
            <w:r w:rsidRPr="00ED057E">
              <w:rPr>
                <w:rFonts w:ascii="Arial Narrow" w:eastAsia="Calibri" w:hAnsi="Arial Narrow"/>
                <w:iCs/>
                <w:sz w:val="22"/>
                <w:szCs w:val="22"/>
              </w:rPr>
              <w:tab/>
              <w:t xml:space="preserve">Maintain emergency roadways and improve them as necessary and appropriate to ensure ongoing serviceability. </w:t>
            </w:r>
          </w:p>
          <w:p w14:paraId="73200C35" w14:textId="5827E253" w:rsidR="00076208" w:rsidRPr="00ED057E" w:rsidRDefault="00076208" w:rsidP="00076208">
            <w:pPr>
              <w:spacing w:after="0"/>
              <w:rPr>
                <w:rFonts w:ascii="Arial Narrow" w:eastAsia="Calibri" w:hAnsi="Arial Narrow"/>
                <w:b/>
                <w:bCs/>
                <w:iCs/>
                <w:sz w:val="22"/>
                <w:szCs w:val="22"/>
              </w:rPr>
            </w:pPr>
            <w:r w:rsidRPr="00ED057E">
              <w:rPr>
                <w:rFonts w:ascii="Arial Narrow" w:eastAsia="Calibri" w:hAnsi="Arial Narrow"/>
                <w:b/>
                <w:bCs/>
                <w:iCs/>
                <w:sz w:val="22"/>
                <w:szCs w:val="22"/>
              </w:rPr>
              <w:t>Updated Policy (page 6-3</w:t>
            </w:r>
            <w:r w:rsidR="008A699B" w:rsidRPr="00ED057E">
              <w:rPr>
                <w:rFonts w:ascii="Arial Narrow" w:eastAsia="Calibri" w:hAnsi="Arial Narrow"/>
                <w:b/>
                <w:bCs/>
                <w:iCs/>
                <w:sz w:val="22"/>
                <w:szCs w:val="22"/>
              </w:rPr>
              <w:t>9</w:t>
            </w:r>
            <w:r w:rsidRPr="00ED057E">
              <w:rPr>
                <w:rFonts w:ascii="Arial Narrow" w:eastAsia="Calibri" w:hAnsi="Arial Narrow"/>
                <w:b/>
                <w:bCs/>
                <w:iCs/>
                <w:sz w:val="22"/>
                <w:szCs w:val="22"/>
              </w:rPr>
              <w:t>)</w:t>
            </w:r>
          </w:p>
          <w:p w14:paraId="2F813AE0" w14:textId="06E4E470" w:rsidR="00076208" w:rsidRPr="00ED057E" w:rsidRDefault="00076208" w:rsidP="00076208">
            <w:pPr>
              <w:spacing w:after="0"/>
              <w:rPr>
                <w:rFonts w:ascii="Arial Narrow" w:eastAsia="Calibri" w:hAnsi="Arial Narrow"/>
                <w:iCs/>
                <w:sz w:val="22"/>
                <w:szCs w:val="22"/>
              </w:rPr>
            </w:pPr>
            <w:r w:rsidRPr="00ED057E">
              <w:rPr>
                <w:rFonts w:ascii="Arial Narrow" w:eastAsia="Calibri" w:hAnsi="Arial Narrow"/>
                <w:iCs/>
                <w:sz w:val="22"/>
                <w:szCs w:val="22"/>
              </w:rPr>
              <w:t>Policy PS-6.1</w:t>
            </w:r>
            <w:r w:rsidR="008A699B" w:rsidRPr="00ED057E">
              <w:rPr>
                <w:rFonts w:ascii="Arial Narrow" w:eastAsia="Calibri" w:hAnsi="Arial Narrow"/>
                <w:iCs/>
                <w:sz w:val="22"/>
                <w:szCs w:val="22"/>
              </w:rPr>
              <w:t>2</w:t>
            </w:r>
            <w:r w:rsidRPr="00ED057E">
              <w:rPr>
                <w:rFonts w:ascii="Arial Narrow" w:eastAsia="Calibri" w:hAnsi="Arial Narrow"/>
                <w:iCs/>
                <w:sz w:val="22"/>
                <w:szCs w:val="22"/>
              </w:rPr>
              <w:tab/>
              <w:t xml:space="preserve">Plan transportation routes and transit systems, using contractors or City transit vehicles, that can support residents and visitors during evacuation situations, placing emphasis on vulnerable populations including the elderly, persons with chronic health </w:t>
            </w:r>
            <w:r w:rsidRPr="00ED057E">
              <w:rPr>
                <w:rFonts w:ascii="Arial Narrow" w:eastAsia="Calibri" w:hAnsi="Arial Narrow"/>
                <w:iCs/>
                <w:sz w:val="22"/>
                <w:szCs w:val="22"/>
              </w:rPr>
              <w:lastRenderedPageBreak/>
              <w:t>conditions, and low-income and disadvantaged communities in the City.</w:t>
            </w:r>
          </w:p>
          <w:p w14:paraId="0BBC7354" w14:textId="7C6B4D0B" w:rsidR="00076208" w:rsidRPr="00ED057E" w:rsidRDefault="00076208" w:rsidP="00076208">
            <w:pPr>
              <w:spacing w:after="0"/>
              <w:rPr>
                <w:rFonts w:ascii="Arial Narrow" w:eastAsia="Calibri" w:hAnsi="Arial Narrow"/>
                <w:iCs/>
                <w:sz w:val="22"/>
                <w:szCs w:val="22"/>
              </w:rPr>
            </w:pPr>
            <w:r w:rsidRPr="00ED057E">
              <w:rPr>
                <w:rFonts w:ascii="Arial Narrow" w:eastAsia="Calibri" w:hAnsi="Arial Narrow"/>
                <w:iCs/>
                <w:sz w:val="22"/>
                <w:szCs w:val="22"/>
              </w:rPr>
              <w:t>Policy PS-6.1</w:t>
            </w:r>
            <w:r w:rsidR="008A699B" w:rsidRPr="00ED057E">
              <w:rPr>
                <w:rFonts w:ascii="Arial Narrow" w:eastAsia="Calibri" w:hAnsi="Arial Narrow"/>
                <w:iCs/>
                <w:sz w:val="22"/>
                <w:szCs w:val="22"/>
              </w:rPr>
              <w:t>3</w:t>
            </w:r>
            <w:r w:rsidRPr="00ED057E">
              <w:rPr>
                <w:rFonts w:ascii="Arial Narrow" w:eastAsia="Calibri" w:hAnsi="Arial Narrow"/>
                <w:iCs/>
                <w:sz w:val="22"/>
                <w:szCs w:val="22"/>
              </w:rPr>
              <w:t xml:space="preserve"> Maintain and update an Evacuation Plan every 8 years at minimum to account for all types of emergencies.</w:t>
            </w:r>
          </w:p>
          <w:p w14:paraId="57A109B9" w14:textId="2F4B8470" w:rsidR="00076208" w:rsidRPr="00ED057E" w:rsidRDefault="00076208" w:rsidP="00076208">
            <w:pPr>
              <w:spacing w:after="0"/>
              <w:rPr>
                <w:rFonts w:ascii="Arial Narrow" w:eastAsia="Calibri" w:hAnsi="Arial Narrow"/>
                <w:b/>
                <w:bCs/>
                <w:iCs/>
                <w:sz w:val="22"/>
                <w:szCs w:val="22"/>
              </w:rPr>
            </w:pPr>
            <w:r w:rsidRPr="00ED057E">
              <w:rPr>
                <w:rFonts w:ascii="Arial Narrow" w:eastAsia="Calibri" w:hAnsi="Arial Narrow"/>
                <w:b/>
                <w:bCs/>
                <w:iCs/>
                <w:sz w:val="22"/>
                <w:szCs w:val="22"/>
              </w:rPr>
              <w:t>New policies added (page 6-3</w:t>
            </w:r>
            <w:r w:rsidR="008A699B" w:rsidRPr="00ED057E">
              <w:rPr>
                <w:rFonts w:ascii="Arial Narrow" w:eastAsia="Calibri" w:hAnsi="Arial Narrow"/>
                <w:b/>
                <w:bCs/>
                <w:iCs/>
                <w:sz w:val="22"/>
                <w:szCs w:val="22"/>
              </w:rPr>
              <w:t>9</w:t>
            </w:r>
            <w:r w:rsidRPr="00ED057E">
              <w:rPr>
                <w:rFonts w:ascii="Arial Narrow" w:eastAsia="Calibri" w:hAnsi="Arial Narrow"/>
                <w:b/>
                <w:bCs/>
                <w:iCs/>
                <w:sz w:val="22"/>
                <w:szCs w:val="22"/>
              </w:rPr>
              <w:t>):</w:t>
            </w:r>
          </w:p>
          <w:p w14:paraId="57FEDE7D" w14:textId="77BE724A" w:rsidR="00076208" w:rsidRPr="00ED057E" w:rsidRDefault="00076208" w:rsidP="00076208">
            <w:pPr>
              <w:spacing w:after="0"/>
              <w:rPr>
                <w:rFonts w:ascii="Arial Narrow" w:eastAsia="Calibri" w:hAnsi="Arial Narrow"/>
                <w:iCs/>
                <w:sz w:val="22"/>
                <w:szCs w:val="22"/>
              </w:rPr>
            </w:pPr>
            <w:r w:rsidRPr="00ED057E">
              <w:rPr>
                <w:rFonts w:ascii="Arial Narrow" w:eastAsia="Calibri" w:hAnsi="Arial Narrow"/>
                <w:iCs/>
                <w:sz w:val="22"/>
                <w:szCs w:val="22"/>
              </w:rPr>
              <w:t>Policy PS-6.1</w:t>
            </w:r>
            <w:r w:rsidR="008A699B" w:rsidRPr="00ED057E">
              <w:rPr>
                <w:rFonts w:ascii="Arial Narrow" w:eastAsia="Calibri" w:hAnsi="Arial Narrow"/>
                <w:iCs/>
                <w:sz w:val="22"/>
                <w:szCs w:val="22"/>
              </w:rPr>
              <w:t>4</w:t>
            </w:r>
            <w:r w:rsidRPr="00ED057E">
              <w:rPr>
                <w:rFonts w:ascii="Arial Narrow" w:eastAsia="Calibri" w:hAnsi="Arial Narrow"/>
                <w:iCs/>
                <w:sz w:val="22"/>
                <w:szCs w:val="22"/>
              </w:rPr>
              <w:tab/>
              <w:t>Develop and employ evacuation alternatives and/or alternative emergency access routes in neighborhoods that have single ingress/egress.</w:t>
            </w:r>
          </w:p>
          <w:p w14:paraId="67AA4AE8" w14:textId="37E0BF89" w:rsidR="00076208" w:rsidRPr="00ED057E" w:rsidRDefault="00076208" w:rsidP="00076208">
            <w:pPr>
              <w:spacing w:after="0"/>
              <w:rPr>
                <w:rFonts w:ascii="Arial Narrow" w:eastAsia="Calibri" w:hAnsi="Arial Narrow"/>
                <w:iCs/>
                <w:sz w:val="22"/>
                <w:szCs w:val="22"/>
              </w:rPr>
            </w:pPr>
            <w:r w:rsidRPr="00ED057E">
              <w:rPr>
                <w:rFonts w:ascii="Arial Narrow" w:eastAsia="Calibri" w:hAnsi="Arial Narrow"/>
                <w:iCs/>
                <w:sz w:val="22"/>
                <w:szCs w:val="22"/>
              </w:rPr>
              <w:t>Policy PS-6.1</w:t>
            </w:r>
            <w:r w:rsidR="008A699B" w:rsidRPr="00ED057E">
              <w:rPr>
                <w:rFonts w:ascii="Arial Narrow" w:eastAsia="Calibri" w:hAnsi="Arial Narrow"/>
                <w:iCs/>
                <w:sz w:val="22"/>
                <w:szCs w:val="22"/>
              </w:rPr>
              <w:t>5</w:t>
            </w:r>
            <w:r w:rsidRPr="00ED057E">
              <w:rPr>
                <w:rFonts w:ascii="Arial Narrow" w:eastAsia="Calibri" w:hAnsi="Arial Narrow"/>
                <w:iCs/>
                <w:sz w:val="22"/>
                <w:szCs w:val="22"/>
              </w:rPr>
              <w:tab/>
              <w:t>Designate safety zones or shelter-in-place locations as places of refuge when evacuation routes become blocked.</w:t>
            </w:r>
          </w:p>
          <w:p w14:paraId="1814EBDA" w14:textId="39C71376" w:rsidR="00CE18CF" w:rsidRPr="00ED057E" w:rsidRDefault="00076208" w:rsidP="00076208">
            <w:pPr>
              <w:spacing w:after="0"/>
              <w:rPr>
                <w:rFonts w:ascii="Arial Narrow" w:eastAsia="Calibri" w:hAnsi="Arial Narrow"/>
                <w:iCs/>
                <w:sz w:val="22"/>
                <w:szCs w:val="22"/>
              </w:rPr>
            </w:pPr>
            <w:r w:rsidRPr="00ED057E">
              <w:rPr>
                <w:rFonts w:ascii="Arial Narrow" w:eastAsia="Calibri" w:hAnsi="Arial Narrow"/>
                <w:iCs/>
                <w:sz w:val="22"/>
                <w:szCs w:val="22"/>
              </w:rPr>
              <w:t>Figure 10. Emergency Evacuation Access (page 6-3</w:t>
            </w:r>
            <w:r w:rsidR="008A699B" w:rsidRPr="00ED057E">
              <w:rPr>
                <w:rFonts w:ascii="Arial Narrow" w:eastAsia="Calibri" w:hAnsi="Arial Narrow"/>
                <w:iCs/>
                <w:sz w:val="22"/>
                <w:szCs w:val="22"/>
              </w:rPr>
              <w:t>6</w:t>
            </w:r>
            <w:r w:rsidRPr="00ED057E">
              <w:rPr>
                <w:rFonts w:ascii="Arial Narrow" w:eastAsia="Calibri" w:hAnsi="Arial Narrow"/>
                <w:iCs/>
                <w:sz w:val="22"/>
                <w:szCs w:val="22"/>
              </w:rPr>
              <w:t>)</w:t>
            </w:r>
          </w:p>
        </w:tc>
      </w:tr>
      <w:tr w:rsidR="00CE18CF" w14:paraId="175F30F0" w14:textId="77777777" w:rsidTr="0063621B">
        <w:tc>
          <w:tcPr>
            <w:tcW w:w="4796" w:type="dxa"/>
            <w:vAlign w:val="center"/>
          </w:tcPr>
          <w:p w14:paraId="69277720" w14:textId="18D5B9BC" w:rsidR="00CE18CF" w:rsidRDefault="00CE18CF" w:rsidP="00CE18CF">
            <w:pPr>
              <w:spacing w:after="0"/>
              <w:rPr>
                <w:rFonts w:ascii="Arial Narrow" w:eastAsia="Calibri" w:hAnsi="Arial Narrow"/>
                <w:i/>
              </w:rPr>
            </w:pPr>
            <w:r w:rsidRPr="00620AD2">
              <w:rPr>
                <w:rFonts w:ascii="Arial Narrow" w:hAnsi="Arial Narrow" w:cs="Calibri"/>
                <w:color w:val="000000"/>
                <w:sz w:val="22"/>
                <w:szCs w:val="22"/>
              </w:rPr>
              <w:lastRenderedPageBreak/>
              <w:t>Fuel modification and defensible space?</w:t>
            </w:r>
          </w:p>
        </w:tc>
        <w:tc>
          <w:tcPr>
            <w:tcW w:w="4797" w:type="dxa"/>
          </w:tcPr>
          <w:p w14:paraId="2A11E376" w14:textId="0241AB25" w:rsidR="00CE18CF" w:rsidRPr="00654B1B" w:rsidRDefault="00821924" w:rsidP="00CE18CF">
            <w:pPr>
              <w:spacing w:after="0"/>
              <w:rPr>
                <w:rFonts w:ascii="Arial Narrow" w:eastAsia="Calibri" w:hAnsi="Arial Narrow"/>
                <w:iCs/>
              </w:rPr>
            </w:pPr>
            <w:r w:rsidRPr="00654B1B">
              <w:rPr>
                <w:rFonts w:ascii="Arial Narrow" w:eastAsia="Calibri" w:hAnsi="Arial Narrow"/>
                <w:iCs/>
              </w:rPr>
              <w:t>Yes</w:t>
            </w:r>
          </w:p>
        </w:tc>
        <w:tc>
          <w:tcPr>
            <w:tcW w:w="4797" w:type="dxa"/>
          </w:tcPr>
          <w:p w14:paraId="08126FA3" w14:textId="628F2467" w:rsidR="00076208" w:rsidRPr="00ED057E" w:rsidRDefault="008A699B" w:rsidP="00076208">
            <w:pPr>
              <w:spacing w:after="0"/>
              <w:rPr>
                <w:rFonts w:eastAsia="Calibri" w:cs="Arial"/>
                <w:sz w:val="22"/>
                <w:szCs w:val="22"/>
              </w:rPr>
            </w:pPr>
            <w:r w:rsidRPr="00ED057E">
              <w:rPr>
                <w:rFonts w:cs="Arial"/>
                <w:sz w:val="22"/>
                <w:szCs w:val="22"/>
              </w:rPr>
              <w:t>Policy PS-6.20 Brea Fire and Brea Public Works to establish and maintain community fire breaks and fuel modification/reduction zones, including public and private road clearance in coordination with Brea Public Works and Brea Fire.</w:t>
            </w:r>
            <w:r w:rsidR="00076208" w:rsidRPr="00ED057E">
              <w:rPr>
                <w:rFonts w:eastAsia="Calibri" w:cs="Arial"/>
                <w:sz w:val="22"/>
                <w:szCs w:val="22"/>
              </w:rPr>
              <w:t>).</w:t>
            </w:r>
          </w:p>
          <w:p w14:paraId="465172CB" w14:textId="1AE1292C" w:rsidR="00076208" w:rsidRPr="00ED057E" w:rsidRDefault="008A699B" w:rsidP="00076208">
            <w:pPr>
              <w:spacing w:after="0"/>
              <w:rPr>
                <w:rFonts w:eastAsia="Calibri" w:cs="Arial"/>
                <w:sz w:val="22"/>
                <w:szCs w:val="22"/>
              </w:rPr>
            </w:pPr>
            <w:r w:rsidRPr="00ED057E">
              <w:rPr>
                <w:rFonts w:cs="Arial"/>
                <w:sz w:val="22"/>
                <w:szCs w:val="22"/>
              </w:rPr>
              <w:t>Policy PS-6.22 Continue annual public information programs that explain the City’s Emergency Preparedness Program and other emergency preparedness strategies, including defensible space and evacuative routes, focusing on the most vulnerable communities such as those in the Very High Fire Hazard Severity Zone.</w:t>
            </w:r>
          </w:p>
          <w:p w14:paraId="0B5001BC" w14:textId="18EB6DD4" w:rsidR="00CE18CF" w:rsidRPr="00ED057E" w:rsidRDefault="00076208" w:rsidP="00076208">
            <w:pPr>
              <w:spacing w:after="0"/>
              <w:rPr>
                <w:rFonts w:eastAsia="Calibri" w:cs="Arial"/>
                <w:iCs/>
                <w:sz w:val="22"/>
                <w:szCs w:val="22"/>
              </w:rPr>
            </w:pPr>
            <w:r w:rsidRPr="00ED057E">
              <w:rPr>
                <w:rFonts w:eastAsia="Calibri" w:cs="Arial"/>
                <w:iCs/>
                <w:sz w:val="22"/>
                <w:szCs w:val="22"/>
              </w:rPr>
              <w:t>Policy PS-6.2</w:t>
            </w:r>
            <w:r w:rsidR="000B6A06" w:rsidRPr="00ED057E">
              <w:rPr>
                <w:rFonts w:eastAsia="Calibri" w:cs="Arial"/>
                <w:iCs/>
                <w:sz w:val="22"/>
                <w:szCs w:val="22"/>
              </w:rPr>
              <w:t>3</w:t>
            </w:r>
            <w:r w:rsidRPr="00ED057E">
              <w:rPr>
                <w:rFonts w:eastAsia="Calibri" w:cs="Arial"/>
                <w:iCs/>
                <w:sz w:val="22"/>
                <w:szCs w:val="22"/>
              </w:rPr>
              <w:tab/>
              <w:t>Establish higher standards of defensible space for residential neighborhoods in the Very High Fire Hazard Severity Zone.</w:t>
            </w:r>
          </w:p>
        </w:tc>
      </w:tr>
      <w:tr w:rsidR="00CE18CF" w14:paraId="74FC8667" w14:textId="77777777" w:rsidTr="0063621B">
        <w:tc>
          <w:tcPr>
            <w:tcW w:w="4796" w:type="dxa"/>
            <w:vAlign w:val="center"/>
          </w:tcPr>
          <w:p w14:paraId="6628D22E" w14:textId="5A430F60" w:rsidR="00CE18CF" w:rsidRDefault="00CE18CF" w:rsidP="00CE18CF">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47141D3B" w14:textId="02442A0C" w:rsidR="00CE18CF" w:rsidRPr="00821924" w:rsidRDefault="00821924" w:rsidP="00CE18CF">
            <w:pPr>
              <w:spacing w:after="0"/>
              <w:rPr>
                <w:rFonts w:ascii="Arial Narrow" w:eastAsia="Calibri" w:hAnsi="Arial Narrow"/>
                <w:iCs/>
              </w:rPr>
            </w:pPr>
            <w:r w:rsidRPr="00821924">
              <w:rPr>
                <w:rFonts w:ascii="Arial Narrow" w:eastAsia="Calibri" w:hAnsi="Arial Narrow"/>
                <w:iCs/>
              </w:rPr>
              <w:t>Yes</w:t>
            </w:r>
          </w:p>
        </w:tc>
        <w:tc>
          <w:tcPr>
            <w:tcW w:w="4797" w:type="dxa"/>
          </w:tcPr>
          <w:p w14:paraId="1D8DEE2A" w14:textId="77777777" w:rsidR="00076208" w:rsidRPr="00ED057E" w:rsidRDefault="00076208" w:rsidP="00076208">
            <w:pPr>
              <w:spacing w:after="0"/>
              <w:rPr>
                <w:rFonts w:eastAsia="Calibri" w:cs="Arial"/>
                <w:b/>
                <w:bCs/>
                <w:iCs/>
                <w:sz w:val="22"/>
                <w:szCs w:val="22"/>
              </w:rPr>
            </w:pPr>
            <w:r w:rsidRPr="00ED057E">
              <w:rPr>
                <w:rFonts w:eastAsia="Calibri" w:cs="Arial"/>
                <w:b/>
                <w:bCs/>
                <w:iCs/>
                <w:sz w:val="22"/>
                <w:szCs w:val="22"/>
              </w:rPr>
              <w:t>New policy added:</w:t>
            </w:r>
          </w:p>
          <w:p w14:paraId="60C1238B" w14:textId="77777777" w:rsidR="000B6A06" w:rsidRPr="00ED057E" w:rsidRDefault="000B6A06" w:rsidP="000B6A06">
            <w:pPr>
              <w:spacing w:after="0"/>
              <w:rPr>
                <w:rFonts w:eastAsia="Calibri" w:cs="Arial"/>
                <w:sz w:val="22"/>
                <w:szCs w:val="22"/>
              </w:rPr>
            </w:pPr>
            <w:r w:rsidRPr="00ED057E">
              <w:rPr>
                <w:rFonts w:cs="Arial"/>
                <w:sz w:val="22"/>
                <w:szCs w:val="22"/>
              </w:rPr>
              <w:t>Policy PS-6.20 Brea Fire and Brea Public Works to establish and maintain community fire breaks and fuel modification/reduction zones, including public and private road clearance in coordination with Brea Public Works and Brea Fire.</w:t>
            </w:r>
            <w:r w:rsidRPr="00ED057E">
              <w:rPr>
                <w:rFonts w:eastAsia="Calibri" w:cs="Arial"/>
                <w:sz w:val="22"/>
                <w:szCs w:val="22"/>
              </w:rPr>
              <w:t>).</w:t>
            </w:r>
          </w:p>
          <w:p w14:paraId="69B23733" w14:textId="045234D3" w:rsidR="00CE18CF" w:rsidRPr="00ED057E" w:rsidRDefault="00CE18CF" w:rsidP="00076208">
            <w:pPr>
              <w:spacing w:after="0"/>
              <w:rPr>
                <w:rFonts w:eastAsia="Calibri" w:cs="Arial"/>
                <w:iCs/>
                <w:sz w:val="22"/>
                <w:szCs w:val="22"/>
              </w:rPr>
            </w:pPr>
          </w:p>
        </w:tc>
      </w:tr>
      <w:tr w:rsidR="00076208" w14:paraId="635A98CB" w14:textId="77777777" w:rsidTr="00ED057E">
        <w:tc>
          <w:tcPr>
            <w:tcW w:w="4796" w:type="dxa"/>
            <w:vAlign w:val="center"/>
          </w:tcPr>
          <w:p w14:paraId="16BD0652" w14:textId="59B1CAE9" w:rsidR="00076208" w:rsidRDefault="00076208" w:rsidP="00ED057E">
            <w:pPr>
              <w:spacing w:after="0"/>
              <w:jc w:val="center"/>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2FDBA226" w:rsidR="00076208" w:rsidRPr="00654B1B" w:rsidRDefault="00076208" w:rsidP="00076208">
            <w:pPr>
              <w:spacing w:after="0"/>
              <w:rPr>
                <w:rFonts w:ascii="Arial Narrow" w:eastAsia="Calibri" w:hAnsi="Arial Narrow"/>
                <w:iCs/>
              </w:rPr>
            </w:pPr>
            <w:r w:rsidRPr="00654B1B">
              <w:rPr>
                <w:rFonts w:ascii="Arial Narrow" w:eastAsia="Calibri" w:hAnsi="Arial Narrow"/>
                <w:iCs/>
              </w:rPr>
              <w:t>Yes</w:t>
            </w:r>
          </w:p>
        </w:tc>
        <w:tc>
          <w:tcPr>
            <w:tcW w:w="4797" w:type="dxa"/>
          </w:tcPr>
          <w:p w14:paraId="60BD3EAE" w14:textId="77777777" w:rsidR="00076208" w:rsidRPr="00ED057E" w:rsidRDefault="00076208" w:rsidP="00076208">
            <w:pPr>
              <w:spacing w:after="0"/>
              <w:rPr>
                <w:rFonts w:ascii="Arial Narrow" w:eastAsia="Calibri" w:hAnsi="Arial Narrow"/>
                <w:b/>
                <w:bCs/>
                <w:iCs/>
                <w:sz w:val="22"/>
                <w:szCs w:val="22"/>
              </w:rPr>
            </w:pPr>
            <w:r w:rsidRPr="00ED057E">
              <w:rPr>
                <w:rFonts w:ascii="Arial Narrow" w:eastAsia="Calibri" w:hAnsi="Arial Narrow"/>
                <w:b/>
                <w:bCs/>
                <w:iCs/>
                <w:sz w:val="22"/>
                <w:szCs w:val="22"/>
              </w:rPr>
              <w:t>New policy added:</w:t>
            </w:r>
          </w:p>
          <w:p w14:paraId="0C458DB9" w14:textId="25E6D4E7" w:rsidR="00076208" w:rsidRPr="00ED057E" w:rsidRDefault="00076208" w:rsidP="00076208">
            <w:pPr>
              <w:spacing w:after="0"/>
              <w:rPr>
                <w:rFonts w:ascii="Arial Narrow" w:eastAsia="Calibri" w:hAnsi="Arial Narrow"/>
                <w:iCs/>
                <w:sz w:val="22"/>
                <w:szCs w:val="22"/>
              </w:rPr>
            </w:pPr>
            <w:r w:rsidRPr="00ED057E">
              <w:rPr>
                <w:rFonts w:ascii="Arial Narrow" w:eastAsia="Calibri" w:hAnsi="Arial Narrow"/>
                <w:iCs/>
                <w:sz w:val="22"/>
                <w:szCs w:val="22"/>
              </w:rPr>
              <w:lastRenderedPageBreak/>
              <w:t>Policy PS-6.2</w:t>
            </w:r>
            <w:r w:rsidR="000B6A06" w:rsidRPr="00ED057E">
              <w:rPr>
                <w:rFonts w:ascii="Arial Narrow" w:eastAsia="Calibri" w:hAnsi="Arial Narrow"/>
                <w:iCs/>
                <w:sz w:val="22"/>
                <w:szCs w:val="22"/>
              </w:rPr>
              <w:t>4</w:t>
            </w:r>
            <w:r w:rsidRPr="00ED057E">
              <w:rPr>
                <w:rFonts w:ascii="Arial Narrow" w:eastAsia="Calibri" w:hAnsi="Arial Narrow"/>
                <w:iCs/>
                <w:sz w:val="22"/>
                <w:szCs w:val="22"/>
              </w:rPr>
              <w:tab/>
              <w:t>Require that all homes and businesses have visible street addressing and signage.</w:t>
            </w:r>
          </w:p>
        </w:tc>
      </w:tr>
      <w:tr w:rsidR="00742FF3" w14:paraId="374E481A" w14:textId="77777777" w:rsidTr="00ED057E">
        <w:tc>
          <w:tcPr>
            <w:tcW w:w="4796" w:type="dxa"/>
            <w:vAlign w:val="center"/>
          </w:tcPr>
          <w:p w14:paraId="25A4927E" w14:textId="65826E30" w:rsidR="00742FF3" w:rsidRPr="00742FF3" w:rsidRDefault="00742FF3" w:rsidP="00ED057E">
            <w:pPr>
              <w:spacing w:after="0"/>
              <w:jc w:val="center"/>
              <w:rPr>
                <w:rFonts w:ascii="Arial Narrow" w:eastAsia="Calibri" w:hAnsi="Arial Narrow"/>
              </w:rPr>
            </w:pPr>
            <w:r>
              <w:rPr>
                <w:rFonts w:ascii="Arial Narrow" w:eastAsia="Calibri" w:hAnsi="Arial Narrow"/>
              </w:rPr>
              <w:lastRenderedPageBreak/>
              <w:t>Community fire breaks? Is there a discussion of how those fire breaks will be maintained?</w:t>
            </w:r>
          </w:p>
        </w:tc>
        <w:tc>
          <w:tcPr>
            <w:tcW w:w="4797" w:type="dxa"/>
          </w:tcPr>
          <w:p w14:paraId="3594B115" w14:textId="70056F21" w:rsidR="00742FF3" w:rsidRPr="0000728F" w:rsidRDefault="0000728F" w:rsidP="00654B1B">
            <w:pPr>
              <w:spacing w:after="0"/>
              <w:rPr>
                <w:rFonts w:ascii="Arial Narrow" w:eastAsia="Calibri" w:hAnsi="Arial Narrow"/>
                <w:iCs/>
              </w:rPr>
            </w:pPr>
            <w:r>
              <w:rPr>
                <w:rFonts w:ascii="Arial Narrow" w:eastAsia="Calibri" w:hAnsi="Arial Narrow"/>
                <w:iCs/>
              </w:rPr>
              <w:t>Yes</w:t>
            </w:r>
          </w:p>
        </w:tc>
        <w:tc>
          <w:tcPr>
            <w:tcW w:w="4797" w:type="dxa"/>
          </w:tcPr>
          <w:p w14:paraId="054804F0" w14:textId="5A59C383" w:rsidR="0000728F" w:rsidRPr="00ED057E" w:rsidRDefault="0000728F" w:rsidP="0000728F">
            <w:pPr>
              <w:spacing w:after="0"/>
              <w:rPr>
                <w:rFonts w:ascii="Arial Narrow" w:eastAsia="Calibri" w:hAnsi="Arial Narrow"/>
                <w:b/>
                <w:bCs/>
                <w:iCs/>
                <w:sz w:val="22"/>
                <w:szCs w:val="22"/>
              </w:rPr>
            </w:pPr>
            <w:r w:rsidRPr="00ED057E">
              <w:rPr>
                <w:rFonts w:ascii="Arial Narrow" w:eastAsia="Calibri" w:hAnsi="Arial Narrow"/>
                <w:b/>
                <w:bCs/>
                <w:iCs/>
                <w:sz w:val="22"/>
                <w:szCs w:val="22"/>
              </w:rPr>
              <w:t>New policy added (page 6-</w:t>
            </w:r>
            <w:r w:rsidR="000B6A06" w:rsidRPr="00ED057E">
              <w:rPr>
                <w:rFonts w:ascii="Arial Narrow" w:eastAsia="Calibri" w:hAnsi="Arial Narrow"/>
                <w:b/>
                <w:bCs/>
                <w:iCs/>
                <w:sz w:val="22"/>
                <w:szCs w:val="22"/>
              </w:rPr>
              <w:t>40</w:t>
            </w:r>
            <w:r w:rsidRPr="00ED057E">
              <w:rPr>
                <w:rFonts w:ascii="Arial Narrow" w:eastAsia="Calibri" w:hAnsi="Arial Narrow"/>
                <w:b/>
                <w:bCs/>
                <w:iCs/>
                <w:sz w:val="22"/>
                <w:szCs w:val="22"/>
              </w:rPr>
              <w:t>):</w:t>
            </w:r>
          </w:p>
          <w:p w14:paraId="245A4D25" w14:textId="7EFFCEEA" w:rsidR="00742FF3" w:rsidRPr="00ED057E" w:rsidRDefault="0000728F" w:rsidP="0000728F">
            <w:pPr>
              <w:spacing w:after="0"/>
              <w:rPr>
                <w:rFonts w:ascii="Arial Narrow" w:eastAsia="Calibri" w:hAnsi="Arial Narrow"/>
                <w:iCs/>
                <w:sz w:val="22"/>
                <w:szCs w:val="22"/>
              </w:rPr>
            </w:pPr>
            <w:r w:rsidRPr="00ED057E">
              <w:rPr>
                <w:rFonts w:ascii="Arial Narrow" w:eastAsia="Calibri" w:hAnsi="Arial Narrow"/>
                <w:sz w:val="22"/>
                <w:szCs w:val="22"/>
              </w:rPr>
              <w:t>Policy PS 6-20</w:t>
            </w:r>
            <w:r w:rsidRPr="00ED057E">
              <w:rPr>
                <w:rFonts w:ascii="Arial Narrow" w:eastAsia="Calibri" w:hAnsi="Arial Narrow"/>
                <w:sz w:val="22"/>
                <w:szCs w:val="22"/>
              </w:rPr>
              <w:tab/>
              <w:t>Brea Fire and Public Works to establish and maintain community fire breaks and fuel modification/reduction zones, including public and private road clearance.</w:t>
            </w:r>
          </w:p>
        </w:tc>
      </w:tr>
    </w:tbl>
    <w:p w14:paraId="587BF62C" w14:textId="269FE4E1" w:rsidR="00742FF3" w:rsidRPr="00D9262A" w:rsidRDefault="00742FF3" w:rsidP="00742FF3">
      <w:pPr>
        <w:pStyle w:val="Heading3"/>
        <w:rPr>
          <w:rFonts w:eastAsia="Calibri"/>
        </w:rPr>
      </w:pPr>
      <w:bookmarkStart w:id="13" w:name="_Toc23168273"/>
      <w:r w:rsidRPr="00742FF3">
        <w:rPr>
          <w:rFonts w:eastAsia="Calibri"/>
        </w:rPr>
        <w:t>Section 3</w:t>
      </w:r>
      <w:r>
        <w:rPr>
          <w:rFonts w:eastAsia="Calibri"/>
          <w:i/>
        </w:rPr>
        <w:t xml:space="preserve"> </w:t>
      </w:r>
      <w:r>
        <w:rPr>
          <w:rFonts w:eastAsia="Calibri"/>
        </w:rPr>
        <w:t>Working cooperatively with public agencies responsible for fire protection.</w:t>
      </w:r>
      <w:bookmarkEnd w:id="13"/>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6884810B" w:rsidR="00742FF3" w:rsidRPr="007C38D6" w:rsidRDefault="007C38D6" w:rsidP="00742FF3">
            <w:pPr>
              <w:spacing w:after="0"/>
              <w:rPr>
                <w:rFonts w:ascii="Arial Narrow" w:eastAsia="Calibri" w:hAnsi="Arial Narrow"/>
                <w:iCs/>
              </w:rPr>
            </w:pPr>
            <w:r>
              <w:rPr>
                <w:rFonts w:ascii="Arial Narrow" w:eastAsia="Calibri" w:hAnsi="Arial Narrow"/>
                <w:iCs/>
              </w:rPr>
              <w:t>Yes</w:t>
            </w:r>
          </w:p>
        </w:tc>
        <w:tc>
          <w:tcPr>
            <w:tcW w:w="4797" w:type="dxa"/>
          </w:tcPr>
          <w:p w14:paraId="247780C7" w14:textId="77777777" w:rsidR="007C38D6" w:rsidRPr="00ED057E" w:rsidRDefault="007C38D6" w:rsidP="007C38D6">
            <w:pPr>
              <w:spacing w:after="0"/>
              <w:rPr>
                <w:rFonts w:ascii="Arial Narrow" w:eastAsia="Calibri" w:hAnsi="Arial Narrow"/>
                <w:iCs/>
                <w:sz w:val="22"/>
                <w:szCs w:val="22"/>
              </w:rPr>
            </w:pPr>
            <w:r w:rsidRPr="00ED057E">
              <w:rPr>
                <w:rFonts w:ascii="Arial Narrow" w:eastAsia="Calibri" w:hAnsi="Arial Narrow"/>
                <w:iCs/>
                <w:sz w:val="22"/>
                <w:szCs w:val="22"/>
              </w:rPr>
              <w:t>New text added:</w:t>
            </w:r>
          </w:p>
          <w:p w14:paraId="179407A5" w14:textId="4E7C9548" w:rsidR="007C38D6" w:rsidRPr="00ED057E" w:rsidRDefault="007C38D6" w:rsidP="007C38D6">
            <w:pPr>
              <w:spacing w:after="0"/>
              <w:rPr>
                <w:rFonts w:ascii="Arial Narrow" w:eastAsia="Calibri" w:hAnsi="Arial Narrow"/>
                <w:iCs/>
                <w:sz w:val="22"/>
                <w:szCs w:val="22"/>
              </w:rPr>
            </w:pPr>
            <w:r w:rsidRPr="00ED057E">
              <w:rPr>
                <w:rFonts w:ascii="Arial Narrow" w:eastAsia="Calibri" w:hAnsi="Arial Narrow"/>
                <w:iCs/>
                <w:sz w:val="22"/>
                <w:szCs w:val="22"/>
              </w:rPr>
              <w:t>Figure 1</w:t>
            </w:r>
            <w:r w:rsidR="000B6A06" w:rsidRPr="00ED057E">
              <w:rPr>
                <w:rFonts w:ascii="Arial Narrow" w:eastAsia="Calibri" w:hAnsi="Arial Narrow"/>
                <w:iCs/>
                <w:sz w:val="22"/>
                <w:szCs w:val="22"/>
              </w:rPr>
              <w:t>, 2</w:t>
            </w:r>
            <w:r w:rsidRPr="00ED057E">
              <w:rPr>
                <w:rFonts w:ascii="Arial Narrow" w:eastAsia="Calibri" w:hAnsi="Arial Narrow"/>
                <w:iCs/>
                <w:sz w:val="22"/>
                <w:szCs w:val="22"/>
              </w:rPr>
              <w:t xml:space="preserve"> Page 6-</w:t>
            </w:r>
            <w:r w:rsidR="000B6A06" w:rsidRPr="00ED057E">
              <w:rPr>
                <w:rFonts w:ascii="Arial Narrow" w:eastAsia="Calibri" w:hAnsi="Arial Narrow"/>
                <w:iCs/>
                <w:sz w:val="22"/>
                <w:szCs w:val="22"/>
              </w:rPr>
              <w:t>10,11</w:t>
            </w:r>
            <w:r w:rsidRPr="00ED057E">
              <w:rPr>
                <w:rFonts w:ascii="Arial Narrow" w:eastAsia="Calibri" w:hAnsi="Arial Narrow"/>
                <w:iCs/>
                <w:sz w:val="22"/>
                <w:szCs w:val="22"/>
              </w:rPr>
              <w:t xml:space="preserve"> shows the location and distribution of critical facilities, including fire and police stations, and energy utility lines. Brea Fire, which has four stations strategically located across the </w:t>
            </w:r>
            <w:r w:rsidR="0000728F" w:rsidRPr="00ED057E">
              <w:rPr>
                <w:rFonts w:ascii="Arial Narrow" w:eastAsia="Calibri" w:hAnsi="Arial Narrow"/>
                <w:iCs/>
                <w:sz w:val="22"/>
                <w:szCs w:val="22"/>
              </w:rPr>
              <w:t>city</w:t>
            </w:r>
            <w:r w:rsidRPr="00ED057E">
              <w:rPr>
                <w:rFonts w:ascii="Arial Narrow" w:eastAsia="Calibri" w:hAnsi="Arial Narrow"/>
                <w:iCs/>
                <w:sz w:val="22"/>
                <w:szCs w:val="22"/>
              </w:rPr>
              <w:t xml:space="preserve">, is an all-hazard agency with personnel trained to tackle a variety of incidents including fires, police assists, and powerline problems. Figure 2 Page 6-10 shows the location of water and wastewater utilities in the </w:t>
            </w:r>
            <w:r w:rsidR="0000728F" w:rsidRPr="00ED057E">
              <w:rPr>
                <w:rFonts w:ascii="Arial Narrow" w:eastAsia="Calibri" w:hAnsi="Arial Narrow"/>
                <w:iCs/>
                <w:sz w:val="22"/>
                <w:szCs w:val="22"/>
              </w:rPr>
              <w:t>city</w:t>
            </w:r>
            <w:r w:rsidRPr="00ED057E">
              <w:rPr>
                <w:rFonts w:ascii="Arial Narrow" w:eastAsia="Calibri" w:hAnsi="Arial Narrow"/>
                <w:iCs/>
                <w:sz w:val="22"/>
                <w:szCs w:val="22"/>
              </w:rPr>
              <w:t>. No areas in Brea have been identified as lacking emergency service.</w:t>
            </w:r>
          </w:p>
          <w:p w14:paraId="510066E0" w14:textId="24F60502" w:rsidR="00742FF3" w:rsidRPr="00ED057E" w:rsidRDefault="007C38D6" w:rsidP="007C38D6">
            <w:pPr>
              <w:spacing w:after="0"/>
              <w:rPr>
                <w:rFonts w:ascii="Arial Narrow" w:eastAsia="Calibri" w:hAnsi="Arial Narrow"/>
                <w:iCs/>
                <w:sz w:val="22"/>
                <w:szCs w:val="22"/>
              </w:rPr>
            </w:pPr>
            <w:r w:rsidRPr="00ED057E">
              <w:rPr>
                <w:rFonts w:ascii="Arial Narrow" w:eastAsia="Calibri" w:hAnsi="Arial Narrow"/>
                <w:iCs/>
                <w:sz w:val="22"/>
                <w:szCs w:val="22"/>
              </w:rPr>
              <w:t>Text page 6-7</w:t>
            </w:r>
          </w:p>
        </w:tc>
      </w:tr>
      <w:tr w:rsidR="007C38D6" w14:paraId="6ABC536E" w14:textId="77777777" w:rsidTr="00ED057E">
        <w:tc>
          <w:tcPr>
            <w:tcW w:w="4796" w:type="dxa"/>
            <w:vAlign w:val="center"/>
          </w:tcPr>
          <w:p w14:paraId="3FB02DC1" w14:textId="1181AD91" w:rsidR="007C38D6" w:rsidRDefault="007C38D6" w:rsidP="00ED057E">
            <w:pPr>
              <w:spacing w:after="0"/>
              <w:jc w:val="center"/>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44F00E0C" w:rsidR="007C38D6" w:rsidRPr="007C38D6" w:rsidRDefault="007C38D6" w:rsidP="007C38D6">
            <w:pPr>
              <w:spacing w:after="0"/>
              <w:rPr>
                <w:rFonts w:ascii="Arial Narrow" w:eastAsia="Calibri" w:hAnsi="Arial Narrow"/>
                <w:iCs/>
              </w:rPr>
            </w:pPr>
            <w:r w:rsidRPr="007C38D6">
              <w:rPr>
                <w:rFonts w:ascii="Arial Narrow" w:eastAsia="Calibri" w:hAnsi="Arial Narrow"/>
                <w:iCs/>
              </w:rPr>
              <w:t>Yes</w:t>
            </w:r>
          </w:p>
        </w:tc>
        <w:tc>
          <w:tcPr>
            <w:tcW w:w="4797" w:type="dxa"/>
          </w:tcPr>
          <w:p w14:paraId="4C986534" w14:textId="1AD61D05" w:rsidR="007C38D6" w:rsidRPr="00ED057E" w:rsidRDefault="007C38D6" w:rsidP="007C38D6">
            <w:pPr>
              <w:spacing w:after="0"/>
              <w:rPr>
                <w:rFonts w:ascii="Arial Narrow" w:eastAsia="Calibri" w:hAnsi="Arial Narrow"/>
                <w:b/>
                <w:bCs/>
                <w:iCs/>
                <w:sz w:val="22"/>
                <w:szCs w:val="22"/>
              </w:rPr>
            </w:pPr>
            <w:r w:rsidRPr="00ED057E">
              <w:rPr>
                <w:rFonts w:ascii="Arial Narrow" w:eastAsia="Calibri" w:hAnsi="Arial Narrow"/>
                <w:b/>
                <w:bCs/>
                <w:iCs/>
                <w:sz w:val="22"/>
                <w:szCs w:val="22"/>
              </w:rPr>
              <w:t>Added new policy</w:t>
            </w:r>
            <w:r w:rsidR="000B6A06" w:rsidRPr="00ED057E">
              <w:rPr>
                <w:rFonts w:ascii="Arial Narrow" w:eastAsia="Calibri" w:hAnsi="Arial Narrow"/>
                <w:b/>
                <w:bCs/>
                <w:iCs/>
                <w:sz w:val="22"/>
                <w:szCs w:val="22"/>
              </w:rPr>
              <w:t xml:space="preserve"> PG 6-40</w:t>
            </w:r>
          </w:p>
          <w:p w14:paraId="509E7A08" w14:textId="0D6F550F" w:rsidR="007C38D6" w:rsidRPr="00ED057E" w:rsidRDefault="007C38D6" w:rsidP="007C38D6">
            <w:pPr>
              <w:spacing w:after="0"/>
              <w:rPr>
                <w:rFonts w:ascii="Arial Narrow" w:eastAsia="Calibri" w:hAnsi="Arial Narrow"/>
                <w:iCs/>
                <w:color w:val="C0504D" w:themeColor="accent2"/>
                <w:sz w:val="22"/>
                <w:szCs w:val="22"/>
              </w:rPr>
            </w:pPr>
            <w:r w:rsidRPr="00ED057E">
              <w:rPr>
                <w:rFonts w:ascii="Arial Narrow" w:eastAsia="Calibri" w:hAnsi="Arial Narrow"/>
                <w:iCs/>
                <w:sz w:val="22"/>
                <w:szCs w:val="22"/>
              </w:rPr>
              <w:t>Policy PS-6.26</w:t>
            </w:r>
            <w:r w:rsidRPr="00ED057E">
              <w:rPr>
                <w:rFonts w:ascii="Arial Narrow" w:eastAsia="Calibri" w:hAnsi="Arial Narrow"/>
                <w:iCs/>
                <w:sz w:val="22"/>
                <w:szCs w:val="22"/>
              </w:rPr>
              <w:tab/>
              <w:t>Complete and periodically update the Standards of Cover assessment to assess current emergency service and project future emergency service needs. Update the Emergency Operations Plan as needed based on the results of the assessment.</w:t>
            </w:r>
          </w:p>
        </w:tc>
      </w:tr>
      <w:tr w:rsidR="00742FF3" w14:paraId="44BD78EA" w14:textId="77777777" w:rsidTr="00ED057E">
        <w:tc>
          <w:tcPr>
            <w:tcW w:w="4796" w:type="dxa"/>
            <w:vAlign w:val="center"/>
          </w:tcPr>
          <w:p w14:paraId="55D98A96" w14:textId="36EC523E" w:rsidR="00742FF3" w:rsidRDefault="00742FF3" w:rsidP="00ED057E">
            <w:pPr>
              <w:spacing w:after="0"/>
              <w:jc w:val="center"/>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6E8D853F" w:rsidR="00742FF3" w:rsidRPr="007816B1" w:rsidRDefault="007816B1" w:rsidP="00742FF3">
            <w:pPr>
              <w:spacing w:after="0"/>
              <w:rPr>
                <w:rFonts w:ascii="Arial Narrow" w:eastAsia="Calibri" w:hAnsi="Arial Narrow"/>
                <w:iCs/>
              </w:rPr>
            </w:pPr>
            <w:r w:rsidRPr="007816B1">
              <w:rPr>
                <w:rFonts w:ascii="Arial Narrow" w:eastAsia="Calibri" w:hAnsi="Arial Narrow"/>
                <w:iCs/>
              </w:rPr>
              <w:t>Yes</w:t>
            </w:r>
          </w:p>
        </w:tc>
        <w:tc>
          <w:tcPr>
            <w:tcW w:w="4797" w:type="dxa"/>
          </w:tcPr>
          <w:p w14:paraId="165DC485" w14:textId="77777777" w:rsidR="007816B1" w:rsidRPr="00ED057E" w:rsidRDefault="007816B1" w:rsidP="007816B1">
            <w:pPr>
              <w:spacing w:after="0"/>
              <w:rPr>
                <w:rFonts w:ascii="Arial Narrow" w:eastAsia="Calibri" w:hAnsi="Arial Narrow"/>
                <w:b/>
                <w:bCs/>
                <w:iCs/>
                <w:sz w:val="22"/>
                <w:szCs w:val="22"/>
              </w:rPr>
            </w:pPr>
            <w:r w:rsidRPr="00ED057E">
              <w:rPr>
                <w:rFonts w:ascii="Arial Narrow" w:eastAsia="Calibri" w:hAnsi="Arial Narrow"/>
                <w:b/>
                <w:bCs/>
                <w:iCs/>
                <w:sz w:val="22"/>
                <w:szCs w:val="22"/>
              </w:rPr>
              <w:t>Updated Policy PS-1.14 (page 6-14):</w:t>
            </w:r>
          </w:p>
          <w:p w14:paraId="2648DAE4" w14:textId="77777777" w:rsidR="007816B1" w:rsidRPr="00ED057E" w:rsidRDefault="007816B1" w:rsidP="007816B1">
            <w:pPr>
              <w:spacing w:after="0"/>
              <w:rPr>
                <w:rFonts w:ascii="Arial Narrow" w:eastAsia="Calibri" w:hAnsi="Arial Narrow"/>
                <w:iCs/>
                <w:sz w:val="22"/>
                <w:szCs w:val="22"/>
              </w:rPr>
            </w:pPr>
            <w:r w:rsidRPr="00ED057E">
              <w:rPr>
                <w:rFonts w:ascii="Arial Narrow" w:eastAsia="Calibri" w:hAnsi="Arial Narrow"/>
                <w:iCs/>
                <w:sz w:val="22"/>
                <w:szCs w:val="22"/>
              </w:rPr>
              <w:t>Policy PS-1.14</w:t>
            </w:r>
            <w:r w:rsidRPr="00ED057E">
              <w:rPr>
                <w:rFonts w:ascii="Arial Narrow" w:eastAsia="Calibri" w:hAnsi="Arial Narrow"/>
                <w:iCs/>
                <w:sz w:val="22"/>
                <w:szCs w:val="22"/>
              </w:rPr>
              <w:tab/>
              <w:t xml:space="preserve">Maintain and periodically update Emergency Management Plans, including the Emergency Operations Plan, which includes training for City staff and volunteers on disaster recovery efforts such as debris removal and evaluating post-disaster re-development options.  </w:t>
            </w:r>
            <w:bookmarkStart w:id="14" w:name="_Hlk81988632"/>
            <w:r w:rsidRPr="00ED057E">
              <w:rPr>
                <w:rFonts w:ascii="Arial Narrow" w:eastAsia="Calibri" w:hAnsi="Arial Narrow"/>
                <w:iCs/>
                <w:sz w:val="22"/>
                <w:szCs w:val="22"/>
              </w:rPr>
              <w:t>Each Brea Firefighter must complete 192 hours of annual training based upon ISO and OSHA requirements.</w:t>
            </w:r>
            <w:bookmarkEnd w:id="14"/>
          </w:p>
          <w:p w14:paraId="2F49FEB7" w14:textId="0643BE40" w:rsidR="00742FF3" w:rsidRPr="00ED057E" w:rsidRDefault="00742FF3" w:rsidP="0000728F">
            <w:pPr>
              <w:spacing w:after="0"/>
              <w:rPr>
                <w:rFonts w:ascii="Arial Narrow" w:eastAsia="Calibri" w:hAnsi="Arial Narrow"/>
                <w:iCs/>
                <w:sz w:val="22"/>
                <w:szCs w:val="22"/>
              </w:rPr>
            </w:pPr>
          </w:p>
        </w:tc>
      </w:tr>
      <w:tr w:rsidR="00614BD8" w14:paraId="310EF726" w14:textId="77777777" w:rsidTr="00ED057E">
        <w:tc>
          <w:tcPr>
            <w:tcW w:w="4796" w:type="dxa"/>
            <w:vAlign w:val="center"/>
          </w:tcPr>
          <w:p w14:paraId="33D478F5" w14:textId="231BE1B4" w:rsidR="00614BD8" w:rsidRDefault="00614BD8" w:rsidP="00ED057E">
            <w:pPr>
              <w:spacing w:after="0"/>
              <w:jc w:val="center"/>
              <w:rPr>
                <w:rFonts w:ascii="Arial Narrow" w:eastAsia="Calibri" w:hAnsi="Arial Narrow"/>
                <w:i/>
              </w:rPr>
            </w:pPr>
            <w:r w:rsidRPr="00990CC7">
              <w:rPr>
                <w:rFonts w:ascii="Arial Narrow" w:hAnsi="Arial Narrow" w:cs="Calibri"/>
                <w:color w:val="000000"/>
                <w:sz w:val="22"/>
                <w:szCs w:val="22"/>
              </w:rPr>
              <w:lastRenderedPageBreak/>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74F80240" w:rsidR="00614BD8" w:rsidRPr="00614BD8" w:rsidRDefault="00614BD8" w:rsidP="00614BD8">
            <w:pPr>
              <w:spacing w:after="0"/>
              <w:rPr>
                <w:rFonts w:ascii="Arial Narrow" w:eastAsia="Calibri" w:hAnsi="Arial Narrow"/>
                <w:iCs/>
              </w:rPr>
            </w:pPr>
            <w:r>
              <w:rPr>
                <w:rFonts w:ascii="Arial Narrow" w:eastAsia="Calibri" w:hAnsi="Arial Narrow"/>
                <w:iCs/>
              </w:rPr>
              <w:t>Yes</w:t>
            </w:r>
          </w:p>
        </w:tc>
        <w:tc>
          <w:tcPr>
            <w:tcW w:w="4797" w:type="dxa"/>
          </w:tcPr>
          <w:p w14:paraId="601E381C" w14:textId="77777777" w:rsidR="00614BD8" w:rsidRPr="00ED057E" w:rsidRDefault="00614BD8" w:rsidP="00614BD8">
            <w:pPr>
              <w:spacing w:after="0"/>
              <w:rPr>
                <w:rFonts w:ascii="Arial Narrow" w:eastAsia="Calibri" w:hAnsi="Arial Narrow"/>
                <w:b/>
                <w:bCs/>
                <w:iCs/>
                <w:sz w:val="22"/>
                <w:szCs w:val="22"/>
              </w:rPr>
            </w:pPr>
            <w:r w:rsidRPr="00ED057E">
              <w:rPr>
                <w:rFonts w:ascii="Arial Narrow" w:eastAsia="Calibri" w:hAnsi="Arial Narrow"/>
                <w:b/>
                <w:bCs/>
                <w:iCs/>
                <w:sz w:val="22"/>
                <w:szCs w:val="22"/>
              </w:rPr>
              <w:t>New text added:</w:t>
            </w:r>
          </w:p>
          <w:p w14:paraId="025B6D9B" w14:textId="77777777" w:rsidR="00614BD8" w:rsidRPr="00ED057E" w:rsidRDefault="00614BD8" w:rsidP="00614BD8">
            <w:pPr>
              <w:spacing w:after="0"/>
              <w:rPr>
                <w:rFonts w:ascii="Arial Narrow" w:eastAsia="Calibri" w:hAnsi="Arial Narrow"/>
                <w:iCs/>
                <w:sz w:val="22"/>
                <w:szCs w:val="22"/>
              </w:rPr>
            </w:pPr>
            <w:r w:rsidRPr="00ED057E">
              <w:rPr>
                <w:rFonts w:ascii="Arial Narrow" w:eastAsia="Calibri" w:hAnsi="Arial Narrow"/>
                <w:iCs/>
                <w:sz w:val="22"/>
                <w:szCs w:val="22"/>
              </w:rPr>
              <w:t>Brea Fire works with the Orange County fire service during emergencies and participates in the California mutual aid system. Mutual aid is emergency assistance that is dispatched upon request across jurisdictional boundaries.</w:t>
            </w:r>
          </w:p>
          <w:p w14:paraId="08888836" w14:textId="506ED52F" w:rsidR="00614BD8" w:rsidRPr="00ED057E" w:rsidRDefault="00614BD8" w:rsidP="00614BD8">
            <w:pPr>
              <w:spacing w:after="0"/>
              <w:rPr>
                <w:rFonts w:ascii="Arial Narrow" w:eastAsia="Calibri" w:hAnsi="Arial Narrow"/>
                <w:b/>
                <w:bCs/>
                <w:iCs/>
                <w:sz w:val="22"/>
                <w:szCs w:val="22"/>
              </w:rPr>
            </w:pPr>
            <w:r w:rsidRPr="00ED057E">
              <w:rPr>
                <w:rFonts w:ascii="Arial Narrow" w:eastAsia="Calibri" w:hAnsi="Arial Narrow"/>
                <w:b/>
                <w:bCs/>
                <w:iCs/>
                <w:sz w:val="22"/>
                <w:szCs w:val="22"/>
              </w:rPr>
              <w:t>New policy added:</w:t>
            </w:r>
            <w:r w:rsidR="000B6A06" w:rsidRPr="00ED057E">
              <w:rPr>
                <w:rFonts w:ascii="Arial Narrow" w:eastAsia="Calibri" w:hAnsi="Arial Narrow"/>
                <w:b/>
                <w:bCs/>
                <w:iCs/>
                <w:sz w:val="22"/>
                <w:szCs w:val="22"/>
              </w:rPr>
              <w:t xml:space="preserve"> PG 6-40</w:t>
            </w:r>
          </w:p>
          <w:p w14:paraId="6CE1E4AF" w14:textId="78DE3C3C" w:rsidR="00614BD8" w:rsidRPr="00ED057E" w:rsidRDefault="00614BD8" w:rsidP="00614BD8">
            <w:pPr>
              <w:spacing w:after="0"/>
              <w:rPr>
                <w:rFonts w:ascii="Arial Narrow" w:eastAsia="Calibri" w:hAnsi="Arial Narrow"/>
                <w:iCs/>
                <w:color w:val="C0504D" w:themeColor="accent2"/>
                <w:sz w:val="22"/>
                <w:szCs w:val="22"/>
              </w:rPr>
            </w:pPr>
            <w:r w:rsidRPr="00ED057E">
              <w:rPr>
                <w:rFonts w:ascii="Arial Narrow" w:eastAsia="Calibri" w:hAnsi="Arial Narrow"/>
                <w:iCs/>
                <w:sz w:val="22"/>
                <w:szCs w:val="22"/>
              </w:rPr>
              <w:t>Policy PS-6.25</w:t>
            </w:r>
            <w:r w:rsidRPr="00ED057E">
              <w:rPr>
                <w:rFonts w:ascii="Arial Narrow" w:eastAsia="Calibri" w:hAnsi="Arial Narrow"/>
                <w:iCs/>
                <w:sz w:val="22"/>
                <w:szCs w:val="22"/>
              </w:rPr>
              <w:tab/>
              <w:t>Maintain mutual aid agreement with the State including for disaster response and evacuation assistance.</w:t>
            </w: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5" w:name="_Toc23168274"/>
      <w:r w:rsidRPr="00990DC3">
        <w:rPr>
          <w:rFonts w:eastAsia="Calibri"/>
        </w:rPr>
        <w:lastRenderedPageBreak/>
        <w:t>Sample Safety Element Recommendations</w:t>
      </w:r>
      <w:bookmarkEnd w:id="15"/>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6" w:name="_Toc23168275"/>
      <w:r>
        <w:t>A. Maps, Plans and Historical Information</w:t>
      </w:r>
      <w:bookmarkEnd w:id="16"/>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7" w:name="_Toc23168276"/>
      <w:r>
        <w:t>B. Land Use</w:t>
      </w:r>
      <w:bookmarkEnd w:id="17"/>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8" w:name="_Toc23168277"/>
      <w:r>
        <w:t>C. Fuel Modification</w:t>
      </w:r>
      <w:bookmarkEnd w:id="18"/>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9" w:name="_Toc23168278"/>
      <w:r>
        <w:lastRenderedPageBreak/>
        <w:t>D. Access</w:t>
      </w:r>
      <w:bookmarkEnd w:id="19"/>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20" w:name="_Toc23168279"/>
      <w:r>
        <w:t>E. Fire Protection</w:t>
      </w:r>
      <w:bookmarkEnd w:id="20"/>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21" w:name="_Toc23168280"/>
      <w:r w:rsidRPr="00990DC3">
        <w:rPr>
          <w:rFonts w:eastAsia="Calibri"/>
        </w:rPr>
        <w:lastRenderedPageBreak/>
        <w:t>Fire Hazard Planning in Other Elements of the General Plan</w:t>
      </w:r>
      <w:bookmarkEnd w:id="21"/>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22" w:name="_Toc23168281"/>
      <w:r w:rsidRPr="00742FF3">
        <w:t>Land Use Element</w:t>
      </w:r>
      <w:bookmarkEnd w:id="22"/>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23" w:name="_Toc23168282"/>
      <w:r w:rsidRPr="00742FF3">
        <w:t>Housing Element</w:t>
      </w:r>
      <w:bookmarkEnd w:id="23"/>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24" w:name="_Toc23168283"/>
      <w:r w:rsidRPr="00742FF3">
        <w:t>Open Space and Conservation Elements</w:t>
      </w:r>
      <w:bookmarkEnd w:id="24"/>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5" w:name="_Toc23168284"/>
      <w:r w:rsidRPr="00742FF3">
        <w:t>Circulation Element</w:t>
      </w:r>
      <w:bookmarkEnd w:id="25"/>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A68EE" w14:textId="77777777" w:rsidR="00261124" w:rsidRDefault="00261124">
      <w:r>
        <w:separator/>
      </w:r>
    </w:p>
    <w:p w14:paraId="629838F7" w14:textId="77777777" w:rsidR="00261124" w:rsidRDefault="00261124"/>
    <w:p w14:paraId="04CE5904" w14:textId="77777777" w:rsidR="00261124" w:rsidRDefault="00261124" w:rsidP="00B33DC4"/>
  </w:endnote>
  <w:endnote w:type="continuationSeparator" w:id="0">
    <w:p w14:paraId="6B510CCA" w14:textId="77777777" w:rsidR="00261124" w:rsidRDefault="00261124">
      <w:r>
        <w:continuationSeparator/>
      </w:r>
    </w:p>
    <w:p w14:paraId="1F648783" w14:textId="77777777" w:rsidR="00261124" w:rsidRDefault="00261124"/>
    <w:p w14:paraId="6EAF763E" w14:textId="77777777" w:rsidR="00261124" w:rsidRDefault="00261124"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B2BC" w14:textId="4C220FC3" w:rsidR="00E348AD" w:rsidRDefault="008F0110">
    <w:pPr>
      <w:pStyle w:val="Footer"/>
    </w:pPr>
    <w:r>
      <w:tab/>
    </w:r>
    <w:r>
      <w:tab/>
    </w:r>
    <w:r>
      <w:tab/>
    </w:r>
    <w:r>
      <w:tab/>
    </w:r>
    <w:r>
      <w:tab/>
    </w:r>
    <w:r>
      <w:tab/>
    </w:r>
    <w:r>
      <w:tab/>
    </w:r>
    <w:r>
      <w:tab/>
    </w:r>
    <w:r>
      <w:tab/>
    </w:r>
    <w:r>
      <w:tab/>
    </w:r>
    <w:r>
      <w:tab/>
    </w:r>
    <w:r>
      <w:tab/>
    </w:r>
    <w:r w:rsidRPr="008F0110">
      <w:t>RPC 2(k)(</w:t>
    </w:r>
    <w:proofErr w:type="spellStart"/>
    <w:r w:rsidRPr="008F0110">
      <w:t>i</w:t>
    </w:r>
    <w:proofErr w:type="spellEnd"/>
    <w:r w:rsidRPr="008F011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496530"/>
      <w:docPartObj>
        <w:docPartGallery w:val="Page Numbers (Bottom of Page)"/>
        <w:docPartUnique/>
      </w:docPartObj>
    </w:sdtPr>
    <w:sdtEndPr>
      <w:rPr>
        <w:noProof/>
      </w:rPr>
    </w:sdtEndPr>
    <w:sdtContent>
      <w:p w14:paraId="408E73C5" w14:textId="4C36C028" w:rsidR="003E1B86" w:rsidRDefault="003E1B86">
        <w:pPr>
          <w:pStyle w:val="Footer"/>
        </w:pPr>
        <w:r>
          <w:fldChar w:fldCharType="begin"/>
        </w:r>
        <w:r>
          <w:instrText xml:space="preserve"> PAGE   \* MERGEFORMAT </w:instrText>
        </w:r>
        <w:r>
          <w:fldChar w:fldCharType="separate"/>
        </w:r>
        <w:r w:rsidR="008F0110">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B144E9" w:rsidRPr="003E1B86" w:rsidRDefault="00B144E9"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1984"/>
      <w:docPartObj>
        <w:docPartGallery w:val="Page Numbers (Bottom of Page)"/>
        <w:docPartUnique/>
      </w:docPartObj>
    </w:sdtPr>
    <w:sdtEndPr>
      <w:rPr>
        <w:noProof/>
      </w:rPr>
    </w:sdtEndPr>
    <w:sdtContent>
      <w:p w14:paraId="10461461" w14:textId="2CF3CECE" w:rsidR="00E348AD" w:rsidRDefault="00E348AD">
        <w:pPr>
          <w:pStyle w:val="Footer"/>
        </w:pPr>
        <w:r>
          <w:fldChar w:fldCharType="begin"/>
        </w:r>
        <w:r>
          <w:instrText xml:space="preserve"> PAGE   \* MERGEFORMAT </w:instrText>
        </w:r>
        <w:r>
          <w:fldChar w:fldCharType="separate"/>
        </w:r>
        <w:r w:rsidR="008F0110">
          <w:rPr>
            <w:noProof/>
          </w:rPr>
          <w:t>19</w:t>
        </w:r>
        <w:r>
          <w:rPr>
            <w:noProof/>
          </w:rPr>
          <w:fldChar w:fldCharType="end"/>
        </w:r>
      </w:p>
    </w:sdtContent>
  </w:sdt>
  <w:p w14:paraId="61A282DF" w14:textId="77777777" w:rsidR="00E348AD" w:rsidRPr="003E1B86" w:rsidRDefault="00E348AD"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55C99" w14:textId="77777777" w:rsidR="00261124" w:rsidRDefault="00261124">
      <w:r>
        <w:separator/>
      </w:r>
    </w:p>
    <w:p w14:paraId="71AE3D4F" w14:textId="77777777" w:rsidR="00261124" w:rsidRDefault="00261124"/>
    <w:p w14:paraId="4472F6D6" w14:textId="77777777" w:rsidR="00261124" w:rsidRDefault="00261124" w:rsidP="00B33DC4"/>
  </w:footnote>
  <w:footnote w:type="continuationSeparator" w:id="0">
    <w:p w14:paraId="4C23B737" w14:textId="77777777" w:rsidR="00261124" w:rsidRDefault="00261124">
      <w:r>
        <w:continuationSeparator/>
      </w:r>
    </w:p>
    <w:p w14:paraId="11389E5D" w14:textId="77777777" w:rsidR="00261124" w:rsidRDefault="00261124"/>
    <w:p w14:paraId="4420000B" w14:textId="77777777" w:rsidR="00261124" w:rsidRDefault="00261124"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38"/>
  </w:num>
  <w:num w:numId="5">
    <w:abstractNumId w:val="45"/>
  </w:num>
  <w:num w:numId="6">
    <w:abstractNumId w:val="29"/>
  </w:num>
  <w:num w:numId="7">
    <w:abstractNumId w:val="43"/>
  </w:num>
  <w:num w:numId="8">
    <w:abstractNumId w:val="27"/>
  </w:num>
  <w:num w:numId="9">
    <w:abstractNumId w:val="39"/>
  </w:num>
  <w:num w:numId="10">
    <w:abstractNumId w:val="9"/>
  </w:num>
  <w:num w:numId="11">
    <w:abstractNumId w:val="46"/>
  </w:num>
  <w:num w:numId="12">
    <w:abstractNumId w:val="7"/>
  </w:num>
  <w:num w:numId="13">
    <w:abstractNumId w:val="33"/>
  </w:num>
  <w:num w:numId="14">
    <w:abstractNumId w:val="18"/>
  </w:num>
  <w:num w:numId="15">
    <w:abstractNumId w:val="22"/>
  </w:num>
  <w:num w:numId="16">
    <w:abstractNumId w:val="6"/>
  </w:num>
  <w:num w:numId="17">
    <w:abstractNumId w:val="11"/>
  </w:num>
  <w:num w:numId="18">
    <w:abstractNumId w:val="42"/>
  </w:num>
  <w:num w:numId="19">
    <w:abstractNumId w:val="47"/>
  </w:num>
  <w:num w:numId="20">
    <w:abstractNumId w:val="31"/>
  </w:num>
  <w:num w:numId="21">
    <w:abstractNumId w:val="35"/>
  </w:num>
  <w:num w:numId="22">
    <w:abstractNumId w:val="44"/>
  </w:num>
  <w:num w:numId="23">
    <w:abstractNumId w:val="12"/>
  </w:num>
  <w:num w:numId="24">
    <w:abstractNumId w:val="20"/>
  </w:num>
  <w:num w:numId="25">
    <w:abstractNumId w:val="24"/>
  </w:num>
  <w:num w:numId="26">
    <w:abstractNumId w:val="40"/>
  </w:num>
  <w:num w:numId="27">
    <w:abstractNumId w:val="1"/>
  </w:num>
  <w:num w:numId="28">
    <w:abstractNumId w:val="23"/>
  </w:num>
  <w:num w:numId="29">
    <w:abstractNumId w:val="19"/>
  </w:num>
  <w:num w:numId="30">
    <w:abstractNumId w:val="8"/>
  </w:num>
  <w:num w:numId="31">
    <w:abstractNumId w:val="14"/>
  </w:num>
  <w:num w:numId="32">
    <w:abstractNumId w:val="32"/>
  </w:num>
  <w:num w:numId="33">
    <w:abstractNumId w:val="5"/>
  </w:num>
  <w:num w:numId="34">
    <w:abstractNumId w:val="30"/>
  </w:num>
  <w:num w:numId="35">
    <w:abstractNumId w:val="36"/>
  </w:num>
  <w:num w:numId="36">
    <w:abstractNumId w:val="16"/>
  </w:num>
  <w:num w:numId="37">
    <w:abstractNumId w:val="41"/>
  </w:num>
  <w:num w:numId="38">
    <w:abstractNumId w:val="2"/>
  </w:num>
  <w:num w:numId="39">
    <w:abstractNumId w:val="28"/>
  </w:num>
  <w:num w:numId="40">
    <w:abstractNumId w:val="26"/>
  </w:num>
  <w:num w:numId="41">
    <w:abstractNumId w:val="34"/>
  </w:num>
  <w:num w:numId="42">
    <w:abstractNumId w:val="21"/>
  </w:num>
  <w:num w:numId="43">
    <w:abstractNumId w:val="25"/>
  </w:num>
  <w:num w:numId="44">
    <w:abstractNumId w:val="37"/>
  </w:num>
  <w:num w:numId="45">
    <w:abstractNumId w:val="17"/>
  </w:num>
  <w:num w:numId="46">
    <w:abstractNumId w:val="4"/>
  </w:num>
  <w:num w:numId="47">
    <w:abstractNumId w:val="1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p3J936hypbFt/zPCEvfPj/9amxDsj+YKrYGP4u182YSuGa8M+gsQXLzLNEzIrYpfDSuMqt7fVCMVNjcWHwgcQ==" w:salt="n+qX4eJPvTY6l60JoAhvqQ=="/>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E5"/>
    <w:rsid w:val="00001F19"/>
    <w:rsid w:val="000049E6"/>
    <w:rsid w:val="0000728F"/>
    <w:rsid w:val="00010215"/>
    <w:rsid w:val="00014EC8"/>
    <w:rsid w:val="000251CB"/>
    <w:rsid w:val="000269A6"/>
    <w:rsid w:val="00030960"/>
    <w:rsid w:val="000327A6"/>
    <w:rsid w:val="000376E0"/>
    <w:rsid w:val="0004271B"/>
    <w:rsid w:val="00045C1B"/>
    <w:rsid w:val="00046FA2"/>
    <w:rsid w:val="0005171C"/>
    <w:rsid w:val="00051C89"/>
    <w:rsid w:val="000533CE"/>
    <w:rsid w:val="0006115A"/>
    <w:rsid w:val="00061634"/>
    <w:rsid w:val="00062AE3"/>
    <w:rsid w:val="00063737"/>
    <w:rsid w:val="000723F2"/>
    <w:rsid w:val="0007312D"/>
    <w:rsid w:val="00074E8F"/>
    <w:rsid w:val="00075B71"/>
    <w:rsid w:val="00076208"/>
    <w:rsid w:val="000779DB"/>
    <w:rsid w:val="00080B2C"/>
    <w:rsid w:val="000855CF"/>
    <w:rsid w:val="0008573A"/>
    <w:rsid w:val="00086D63"/>
    <w:rsid w:val="00090DDB"/>
    <w:rsid w:val="000923C1"/>
    <w:rsid w:val="00092793"/>
    <w:rsid w:val="000A2CA9"/>
    <w:rsid w:val="000B6A06"/>
    <w:rsid w:val="000B7EA5"/>
    <w:rsid w:val="000C6369"/>
    <w:rsid w:val="000C639F"/>
    <w:rsid w:val="000C770E"/>
    <w:rsid w:val="000D0413"/>
    <w:rsid w:val="000D6D53"/>
    <w:rsid w:val="000E7C9C"/>
    <w:rsid w:val="00113CB7"/>
    <w:rsid w:val="001265C8"/>
    <w:rsid w:val="00126CDD"/>
    <w:rsid w:val="00131465"/>
    <w:rsid w:val="00131AAD"/>
    <w:rsid w:val="00134559"/>
    <w:rsid w:val="00141D79"/>
    <w:rsid w:val="00151141"/>
    <w:rsid w:val="00152161"/>
    <w:rsid w:val="00152FAC"/>
    <w:rsid w:val="00155D22"/>
    <w:rsid w:val="00156AE3"/>
    <w:rsid w:val="001614B8"/>
    <w:rsid w:val="00166826"/>
    <w:rsid w:val="001808D0"/>
    <w:rsid w:val="00180EB6"/>
    <w:rsid w:val="00183DC1"/>
    <w:rsid w:val="001865DA"/>
    <w:rsid w:val="00186A2F"/>
    <w:rsid w:val="00190301"/>
    <w:rsid w:val="001903AF"/>
    <w:rsid w:val="00196567"/>
    <w:rsid w:val="001A327F"/>
    <w:rsid w:val="001A481A"/>
    <w:rsid w:val="001A48D8"/>
    <w:rsid w:val="001A7515"/>
    <w:rsid w:val="001A7E1B"/>
    <w:rsid w:val="001B09BC"/>
    <w:rsid w:val="001B1491"/>
    <w:rsid w:val="001B2690"/>
    <w:rsid w:val="001C69F8"/>
    <w:rsid w:val="001D5A0F"/>
    <w:rsid w:val="001E5685"/>
    <w:rsid w:val="001F1633"/>
    <w:rsid w:val="00212E79"/>
    <w:rsid w:val="0021750C"/>
    <w:rsid w:val="00223CA0"/>
    <w:rsid w:val="00225F98"/>
    <w:rsid w:val="00226655"/>
    <w:rsid w:val="00230EF8"/>
    <w:rsid w:val="002334D6"/>
    <w:rsid w:val="002338FA"/>
    <w:rsid w:val="00236EE4"/>
    <w:rsid w:val="002372AD"/>
    <w:rsid w:val="0023733F"/>
    <w:rsid w:val="00237CD4"/>
    <w:rsid w:val="00245595"/>
    <w:rsid w:val="00253EC3"/>
    <w:rsid w:val="0025510D"/>
    <w:rsid w:val="00255E28"/>
    <w:rsid w:val="00261124"/>
    <w:rsid w:val="00262D54"/>
    <w:rsid w:val="00263A20"/>
    <w:rsid w:val="00270857"/>
    <w:rsid w:val="002744E0"/>
    <w:rsid w:val="0028397C"/>
    <w:rsid w:val="00286323"/>
    <w:rsid w:val="00286A19"/>
    <w:rsid w:val="0029170B"/>
    <w:rsid w:val="00292611"/>
    <w:rsid w:val="002A2A7F"/>
    <w:rsid w:val="002A4800"/>
    <w:rsid w:val="002A4E66"/>
    <w:rsid w:val="002A5450"/>
    <w:rsid w:val="002B3604"/>
    <w:rsid w:val="002C69AF"/>
    <w:rsid w:val="002D251D"/>
    <w:rsid w:val="002D473D"/>
    <w:rsid w:val="002D77DC"/>
    <w:rsid w:val="002E1274"/>
    <w:rsid w:val="002F40F8"/>
    <w:rsid w:val="003043E4"/>
    <w:rsid w:val="0031274B"/>
    <w:rsid w:val="00313143"/>
    <w:rsid w:val="00314FD0"/>
    <w:rsid w:val="00315139"/>
    <w:rsid w:val="00315E58"/>
    <w:rsid w:val="003205E4"/>
    <w:rsid w:val="00321387"/>
    <w:rsid w:val="003263CE"/>
    <w:rsid w:val="00340269"/>
    <w:rsid w:val="00354BB4"/>
    <w:rsid w:val="003600C7"/>
    <w:rsid w:val="00361563"/>
    <w:rsid w:val="0036456E"/>
    <w:rsid w:val="003655C5"/>
    <w:rsid w:val="0036624F"/>
    <w:rsid w:val="00367A9E"/>
    <w:rsid w:val="00367C99"/>
    <w:rsid w:val="00370205"/>
    <w:rsid w:val="003724A5"/>
    <w:rsid w:val="00374572"/>
    <w:rsid w:val="00376760"/>
    <w:rsid w:val="00376B17"/>
    <w:rsid w:val="00377114"/>
    <w:rsid w:val="00391B98"/>
    <w:rsid w:val="003943F8"/>
    <w:rsid w:val="00397C23"/>
    <w:rsid w:val="003A478B"/>
    <w:rsid w:val="003A6CD6"/>
    <w:rsid w:val="003D0CC3"/>
    <w:rsid w:val="003E1B86"/>
    <w:rsid w:val="003E3ACF"/>
    <w:rsid w:val="003F5725"/>
    <w:rsid w:val="004024CA"/>
    <w:rsid w:val="004072E2"/>
    <w:rsid w:val="0041163B"/>
    <w:rsid w:val="004127E2"/>
    <w:rsid w:val="00413436"/>
    <w:rsid w:val="0041406F"/>
    <w:rsid w:val="004150CE"/>
    <w:rsid w:val="00420995"/>
    <w:rsid w:val="00420C9F"/>
    <w:rsid w:val="00422C89"/>
    <w:rsid w:val="00425FAF"/>
    <w:rsid w:val="004322F0"/>
    <w:rsid w:val="0043426F"/>
    <w:rsid w:val="00450578"/>
    <w:rsid w:val="004508E6"/>
    <w:rsid w:val="00454506"/>
    <w:rsid w:val="004559BB"/>
    <w:rsid w:val="00460199"/>
    <w:rsid w:val="00461A3F"/>
    <w:rsid w:val="00462891"/>
    <w:rsid w:val="0046398B"/>
    <w:rsid w:val="00463E5A"/>
    <w:rsid w:val="0046687E"/>
    <w:rsid w:val="004706A1"/>
    <w:rsid w:val="00473539"/>
    <w:rsid w:val="00475CFB"/>
    <w:rsid w:val="00475FEB"/>
    <w:rsid w:val="00483B2F"/>
    <w:rsid w:val="00496519"/>
    <w:rsid w:val="004A25E4"/>
    <w:rsid w:val="004A7C08"/>
    <w:rsid w:val="004A7FD7"/>
    <w:rsid w:val="004B12E4"/>
    <w:rsid w:val="004B6C2A"/>
    <w:rsid w:val="004C3FB5"/>
    <w:rsid w:val="004C4431"/>
    <w:rsid w:val="004C55AC"/>
    <w:rsid w:val="004D649D"/>
    <w:rsid w:val="004D65B5"/>
    <w:rsid w:val="004D7C1F"/>
    <w:rsid w:val="004E37B7"/>
    <w:rsid w:val="004E5631"/>
    <w:rsid w:val="004F162E"/>
    <w:rsid w:val="004F4DF8"/>
    <w:rsid w:val="004F60BC"/>
    <w:rsid w:val="005041DA"/>
    <w:rsid w:val="00505D40"/>
    <w:rsid w:val="00511668"/>
    <w:rsid w:val="00513022"/>
    <w:rsid w:val="005166B4"/>
    <w:rsid w:val="005166CF"/>
    <w:rsid w:val="00520FE8"/>
    <w:rsid w:val="0052102C"/>
    <w:rsid w:val="00523A67"/>
    <w:rsid w:val="00524490"/>
    <w:rsid w:val="00543837"/>
    <w:rsid w:val="00550C6E"/>
    <w:rsid w:val="0055435E"/>
    <w:rsid w:val="00561FC1"/>
    <w:rsid w:val="005634C1"/>
    <w:rsid w:val="005636DB"/>
    <w:rsid w:val="00570412"/>
    <w:rsid w:val="00570823"/>
    <w:rsid w:val="00571C73"/>
    <w:rsid w:val="00582725"/>
    <w:rsid w:val="00582C79"/>
    <w:rsid w:val="00595F36"/>
    <w:rsid w:val="00596007"/>
    <w:rsid w:val="005A07CA"/>
    <w:rsid w:val="005A36A2"/>
    <w:rsid w:val="005A72A9"/>
    <w:rsid w:val="005B2095"/>
    <w:rsid w:val="005C3F8F"/>
    <w:rsid w:val="005C55B2"/>
    <w:rsid w:val="005C7B1D"/>
    <w:rsid w:val="005D3F26"/>
    <w:rsid w:val="005D5EE5"/>
    <w:rsid w:val="005D6006"/>
    <w:rsid w:val="005D65DA"/>
    <w:rsid w:val="005E1882"/>
    <w:rsid w:val="005E3DA5"/>
    <w:rsid w:val="005E4662"/>
    <w:rsid w:val="005F6E48"/>
    <w:rsid w:val="00600134"/>
    <w:rsid w:val="00614BD8"/>
    <w:rsid w:val="00620245"/>
    <w:rsid w:val="00620AD2"/>
    <w:rsid w:val="0062347F"/>
    <w:rsid w:val="0062409C"/>
    <w:rsid w:val="006248D8"/>
    <w:rsid w:val="00627F0D"/>
    <w:rsid w:val="0063046D"/>
    <w:rsid w:val="0063621B"/>
    <w:rsid w:val="006370C3"/>
    <w:rsid w:val="00637D96"/>
    <w:rsid w:val="0064489B"/>
    <w:rsid w:val="006456BC"/>
    <w:rsid w:val="00647F4D"/>
    <w:rsid w:val="006522E6"/>
    <w:rsid w:val="006547DC"/>
    <w:rsid w:val="00654B1B"/>
    <w:rsid w:val="00655AD4"/>
    <w:rsid w:val="00657107"/>
    <w:rsid w:val="006639DE"/>
    <w:rsid w:val="006644FB"/>
    <w:rsid w:val="0067444B"/>
    <w:rsid w:val="0067686D"/>
    <w:rsid w:val="00677448"/>
    <w:rsid w:val="00687319"/>
    <w:rsid w:val="00692EB3"/>
    <w:rsid w:val="006A3D92"/>
    <w:rsid w:val="006A6CDE"/>
    <w:rsid w:val="006A6DFA"/>
    <w:rsid w:val="006A6F2B"/>
    <w:rsid w:val="006B05C3"/>
    <w:rsid w:val="006B7BA3"/>
    <w:rsid w:val="006C02E8"/>
    <w:rsid w:val="006C6776"/>
    <w:rsid w:val="006C69C7"/>
    <w:rsid w:val="006D127F"/>
    <w:rsid w:val="006E620A"/>
    <w:rsid w:val="00700496"/>
    <w:rsid w:val="00700F6F"/>
    <w:rsid w:val="00705B32"/>
    <w:rsid w:val="007160CA"/>
    <w:rsid w:val="00717613"/>
    <w:rsid w:val="00720301"/>
    <w:rsid w:val="0072245E"/>
    <w:rsid w:val="00724588"/>
    <w:rsid w:val="00730AB9"/>
    <w:rsid w:val="0073450A"/>
    <w:rsid w:val="007354E6"/>
    <w:rsid w:val="00742FF3"/>
    <w:rsid w:val="00744550"/>
    <w:rsid w:val="00746AAA"/>
    <w:rsid w:val="00753924"/>
    <w:rsid w:val="00753F90"/>
    <w:rsid w:val="00754539"/>
    <w:rsid w:val="007555F4"/>
    <w:rsid w:val="007573A0"/>
    <w:rsid w:val="0076106C"/>
    <w:rsid w:val="00765270"/>
    <w:rsid w:val="00766184"/>
    <w:rsid w:val="007667B3"/>
    <w:rsid w:val="00770C32"/>
    <w:rsid w:val="00771C69"/>
    <w:rsid w:val="0077665F"/>
    <w:rsid w:val="007816B1"/>
    <w:rsid w:val="00782D6E"/>
    <w:rsid w:val="00783355"/>
    <w:rsid w:val="0078551A"/>
    <w:rsid w:val="00795D62"/>
    <w:rsid w:val="007A287D"/>
    <w:rsid w:val="007A36DA"/>
    <w:rsid w:val="007A43FC"/>
    <w:rsid w:val="007A70D7"/>
    <w:rsid w:val="007A7558"/>
    <w:rsid w:val="007B1DBA"/>
    <w:rsid w:val="007B45F9"/>
    <w:rsid w:val="007C0B1C"/>
    <w:rsid w:val="007C0CB2"/>
    <w:rsid w:val="007C2269"/>
    <w:rsid w:val="007C38D6"/>
    <w:rsid w:val="007C4F5F"/>
    <w:rsid w:val="007D3387"/>
    <w:rsid w:val="007D3FF8"/>
    <w:rsid w:val="007D4E58"/>
    <w:rsid w:val="007D4F0D"/>
    <w:rsid w:val="007E3BDD"/>
    <w:rsid w:val="007E3D1E"/>
    <w:rsid w:val="007F527F"/>
    <w:rsid w:val="00801561"/>
    <w:rsid w:val="00816E94"/>
    <w:rsid w:val="00817777"/>
    <w:rsid w:val="00821924"/>
    <w:rsid w:val="00834662"/>
    <w:rsid w:val="008360C1"/>
    <w:rsid w:val="008403AE"/>
    <w:rsid w:val="00843E48"/>
    <w:rsid w:val="00843FB8"/>
    <w:rsid w:val="0084425F"/>
    <w:rsid w:val="00846B5F"/>
    <w:rsid w:val="0085733A"/>
    <w:rsid w:val="0086242F"/>
    <w:rsid w:val="008647A2"/>
    <w:rsid w:val="0088391A"/>
    <w:rsid w:val="00887F60"/>
    <w:rsid w:val="0089546C"/>
    <w:rsid w:val="00895D0A"/>
    <w:rsid w:val="008A4F24"/>
    <w:rsid w:val="008A5715"/>
    <w:rsid w:val="008A699B"/>
    <w:rsid w:val="008C053E"/>
    <w:rsid w:val="008C5CFD"/>
    <w:rsid w:val="008D0953"/>
    <w:rsid w:val="008D228F"/>
    <w:rsid w:val="008D4E10"/>
    <w:rsid w:val="008E1EB3"/>
    <w:rsid w:val="008E2034"/>
    <w:rsid w:val="008E302F"/>
    <w:rsid w:val="008F0110"/>
    <w:rsid w:val="00905A76"/>
    <w:rsid w:val="00917FC0"/>
    <w:rsid w:val="00921AA5"/>
    <w:rsid w:val="00921B19"/>
    <w:rsid w:val="00922009"/>
    <w:rsid w:val="00923C14"/>
    <w:rsid w:val="00926E98"/>
    <w:rsid w:val="009320C7"/>
    <w:rsid w:val="00933C9B"/>
    <w:rsid w:val="00935D29"/>
    <w:rsid w:val="00946494"/>
    <w:rsid w:val="00946845"/>
    <w:rsid w:val="0095056B"/>
    <w:rsid w:val="00955B67"/>
    <w:rsid w:val="0097110F"/>
    <w:rsid w:val="009712BD"/>
    <w:rsid w:val="009867F7"/>
    <w:rsid w:val="00990CC7"/>
    <w:rsid w:val="00990DC3"/>
    <w:rsid w:val="00991A2D"/>
    <w:rsid w:val="00991D9F"/>
    <w:rsid w:val="00995AA5"/>
    <w:rsid w:val="00997A1C"/>
    <w:rsid w:val="009B134C"/>
    <w:rsid w:val="009B231D"/>
    <w:rsid w:val="009C01BD"/>
    <w:rsid w:val="009C13D3"/>
    <w:rsid w:val="009C19DE"/>
    <w:rsid w:val="009C2111"/>
    <w:rsid w:val="009C6858"/>
    <w:rsid w:val="009D18CA"/>
    <w:rsid w:val="009D227D"/>
    <w:rsid w:val="009D6C31"/>
    <w:rsid w:val="009E2C6D"/>
    <w:rsid w:val="009F2730"/>
    <w:rsid w:val="009F3A04"/>
    <w:rsid w:val="009F62D9"/>
    <w:rsid w:val="009F7CCE"/>
    <w:rsid w:val="009F7EA2"/>
    <w:rsid w:val="00A03C96"/>
    <w:rsid w:val="00A049AD"/>
    <w:rsid w:val="00A07E28"/>
    <w:rsid w:val="00A169A7"/>
    <w:rsid w:val="00A22D26"/>
    <w:rsid w:val="00A30E07"/>
    <w:rsid w:val="00A45B57"/>
    <w:rsid w:val="00A4644B"/>
    <w:rsid w:val="00A5348F"/>
    <w:rsid w:val="00A5784D"/>
    <w:rsid w:val="00A6258B"/>
    <w:rsid w:val="00A628A9"/>
    <w:rsid w:val="00A62AC3"/>
    <w:rsid w:val="00A73FD7"/>
    <w:rsid w:val="00A82E3C"/>
    <w:rsid w:val="00A87721"/>
    <w:rsid w:val="00A93FB7"/>
    <w:rsid w:val="00A967BE"/>
    <w:rsid w:val="00AA210B"/>
    <w:rsid w:val="00AA3B49"/>
    <w:rsid w:val="00AA4E57"/>
    <w:rsid w:val="00AB3924"/>
    <w:rsid w:val="00AC4C52"/>
    <w:rsid w:val="00AC6A90"/>
    <w:rsid w:val="00AC76A1"/>
    <w:rsid w:val="00AD1596"/>
    <w:rsid w:val="00AD25E7"/>
    <w:rsid w:val="00AD3D29"/>
    <w:rsid w:val="00AE0826"/>
    <w:rsid w:val="00AE5F45"/>
    <w:rsid w:val="00AE6E10"/>
    <w:rsid w:val="00AE7901"/>
    <w:rsid w:val="00AF080E"/>
    <w:rsid w:val="00AF3686"/>
    <w:rsid w:val="00B002B2"/>
    <w:rsid w:val="00B0043C"/>
    <w:rsid w:val="00B0294D"/>
    <w:rsid w:val="00B0330C"/>
    <w:rsid w:val="00B0448A"/>
    <w:rsid w:val="00B064BA"/>
    <w:rsid w:val="00B0767F"/>
    <w:rsid w:val="00B07DA8"/>
    <w:rsid w:val="00B144E9"/>
    <w:rsid w:val="00B16558"/>
    <w:rsid w:val="00B17834"/>
    <w:rsid w:val="00B24AC4"/>
    <w:rsid w:val="00B25100"/>
    <w:rsid w:val="00B302EE"/>
    <w:rsid w:val="00B3200A"/>
    <w:rsid w:val="00B32BE3"/>
    <w:rsid w:val="00B33DC4"/>
    <w:rsid w:val="00B342BE"/>
    <w:rsid w:val="00B3443E"/>
    <w:rsid w:val="00B421CC"/>
    <w:rsid w:val="00B45AAA"/>
    <w:rsid w:val="00B5141B"/>
    <w:rsid w:val="00B55969"/>
    <w:rsid w:val="00B56DF3"/>
    <w:rsid w:val="00B62E4E"/>
    <w:rsid w:val="00B64C3E"/>
    <w:rsid w:val="00B67E2F"/>
    <w:rsid w:val="00B73508"/>
    <w:rsid w:val="00B735B7"/>
    <w:rsid w:val="00B74F48"/>
    <w:rsid w:val="00B81D1D"/>
    <w:rsid w:val="00BA25DA"/>
    <w:rsid w:val="00BA5E35"/>
    <w:rsid w:val="00BA7CF8"/>
    <w:rsid w:val="00BC4C01"/>
    <w:rsid w:val="00BC609F"/>
    <w:rsid w:val="00BC61BB"/>
    <w:rsid w:val="00BD1DCA"/>
    <w:rsid w:val="00BD35C9"/>
    <w:rsid w:val="00BD59AD"/>
    <w:rsid w:val="00BD65DA"/>
    <w:rsid w:val="00BE150C"/>
    <w:rsid w:val="00BE2315"/>
    <w:rsid w:val="00BE5630"/>
    <w:rsid w:val="00BF1D07"/>
    <w:rsid w:val="00BF2BE9"/>
    <w:rsid w:val="00BF74E2"/>
    <w:rsid w:val="00C075C6"/>
    <w:rsid w:val="00C11848"/>
    <w:rsid w:val="00C15156"/>
    <w:rsid w:val="00C15AA0"/>
    <w:rsid w:val="00C176D8"/>
    <w:rsid w:val="00C17773"/>
    <w:rsid w:val="00C17F3A"/>
    <w:rsid w:val="00C220FB"/>
    <w:rsid w:val="00C275AF"/>
    <w:rsid w:val="00C27755"/>
    <w:rsid w:val="00C312DF"/>
    <w:rsid w:val="00C34C6F"/>
    <w:rsid w:val="00C364DA"/>
    <w:rsid w:val="00C44747"/>
    <w:rsid w:val="00C5312F"/>
    <w:rsid w:val="00C53B28"/>
    <w:rsid w:val="00C54E1E"/>
    <w:rsid w:val="00C5561C"/>
    <w:rsid w:val="00C6079D"/>
    <w:rsid w:val="00C64EE2"/>
    <w:rsid w:val="00C731DD"/>
    <w:rsid w:val="00C7440B"/>
    <w:rsid w:val="00C75022"/>
    <w:rsid w:val="00C77248"/>
    <w:rsid w:val="00C7758A"/>
    <w:rsid w:val="00C80CF6"/>
    <w:rsid w:val="00C903FB"/>
    <w:rsid w:val="00C90E80"/>
    <w:rsid w:val="00C93C86"/>
    <w:rsid w:val="00C94DD0"/>
    <w:rsid w:val="00C959E5"/>
    <w:rsid w:val="00C9741E"/>
    <w:rsid w:val="00CA18CE"/>
    <w:rsid w:val="00CA5A34"/>
    <w:rsid w:val="00CB3E00"/>
    <w:rsid w:val="00CB6798"/>
    <w:rsid w:val="00CC3AB4"/>
    <w:rsid w:val="00CD0827"/>
    <w:rsid w:val="00CD35ED"/>
    <w:rsid w:val="00CD57E0"/>
    <w:rsid w:val="00CE18CF"/>
    <w:rsid w:val="00CF1F78"/>
    <w:rsid w:val="00CF5253"/>
    <w:rsid w:val="00D00092"/>
    <w:rsid w:val="00D005CB"/>
    <w:rsid w:val="00D0208D"/>
    <w:rsid w:val="00D02A9D"/>
    <w:rsid w:val="00D12179"/>
    <w:rsid w:val="00D13DEF"/>
    <w:rsid w:val="00D244EC"/>
    <w:rsid w:val="00D25674"/>
    <w:rsid w:val="00D268E2"/>
    <w:rsid w:val="00D36EC4"/>
    <w:rsid w:val="00D373B7"/>
    <w:rsid w:val="00D46804"/>
    <w:rsid w:val="00D50801"/>
    <w:rsid w:val="00D51566"/>
    <w:rsid w:val="00D51A37"/>
    <w:rsid w:val="00D670AC"/>
    <w:rsid w:val="00D7057E"/>
    <w:rsid w:val="00D711DA"/>
    <w:rsid w:val="00D73496"/>
    <w:rsid w:val="00D76CC8"/>
    <w:rsid w:val="00D779A6"/>
    <w:rsid w:val="00D9262A"/>
    <w:rsid w:val="00D92A5E"/>
    <w:rsid w:val="00D97478"/>
    <w:rsid w:val="00DA52EE"/>
    <w:rsid w:val="00DA5A9F"/>
    <w:rsid w:val="00DA66BF"/>
    <w:rsid w:val="00DB1722"/>
    <w:rsid w:val="00DB2684"/>
    <w:rsid w:val="00DB435D"/>
    <w:rsid w:val="00DB5D13"/>
    <w:rsid w:val="00DB6ECE"/>
    <w:rsid w:val="00DD66A2"/>
    <w:rsid w:val="00DE463E"/>
    <w:rsid w:val="00DE51E9"/>
    <w:rsid w:val="00DE7B9B"/>
    <w:rsid w:val="00DF2451"/>
    <w:rsid w:val="00DF6123"/>
    <w:rsid w:val="00DF6CEC"/>
    <w:rsid w:val="00E00BC6"/>
    <w:rsid w:val="00E123F0"/>
    <w:rsid w:val="00E12E79"/>
    <w:rsid w:val="00E1707A"/>
    <w:rsid w:val="00E21502"/>
    <w:rsid w:val="00E24D79"/>
    <w:rsid w:val="00E3225C"/>
    <w:rsid w:val="00E348AD"/>
    <w:rsid w:val="00E420F9"/>
    <w:rsid w:val="00E4297F"/>
    <w:rsid w:val="00E461B7"/>
    <w:rsid w:val="00E51B32"/>
    <w:rsid w:val="00E52847"/>
    <w:rsid w:val="00E61C38"/>
    <w:rsid w:val="00E62C54"/>
    <w:rsid w:val="00E72963"/>
    <w:rsid w:val="00E77726"/>
    <w:rsid w:val="00E823FC"/>
    <w:rsid w:val="00E87BFB"/>
    <w:rsid w:val="00E90D9D"/>
    <w:rsid w:val="00E91CB1"/>
    <w:rsid w:val="00E92BB3"/>
    <w:rsid w:val="00E93C57"/>
    <w:rsid w:val="00E94F8A"/>
    <w:rsid w:val="00E94FAE"/>
    <w:rsid w:val="00E95697"/>
    <w:rsid w:val="00E9648A"/>
    <w:rsid w:val="00E974A5"/>
    <w:rsid w:val="00EA10E6"/>
    <w:rsid w:val="00EA2147"/>
    <w:rsid w:val="00EA321D"/>
    <w:rsid w:val="00EC43F3"/>
    <w:rsid w:val="00EC5022"/>
    <w:rsid w:val="00EC54D6"/>
    <w:rsid w:val="00ED0150"/>
    <w:rsid w:val="00ED057E"/>
    <w:rsid w:val="00ED764A"/>
    <w:rsid w:val="00EE003E"/>
    <w:rsid w:val="00EE050B"/>
    <w:rsid w:val="00EE5A36"/>
    <w:rsid w:val="00EE6B7B"/>
    <w:rsid w:val="00EF054F"/>
    <w:rsid w:val="00EF40C5"/>
    <w:rsid w:val="00F11D73"/>
    <w:rsid w:val="00F167FA"/>
    <w:rsid w:val="00F16CE4"/>
    <w:rsid w:val="00F2123E"/>
    <w:rsid w:val="00F24268"/>
    <w:rsid w:val="00F25508"/>
    <w:rsid w:val="00F3602C"/>
    <w:rsid w:val="00F377C9"/>
    <w:rsid w:val="00F37E1A"/>
    <w:rsid w:val="00F43391"/>
    <w:rsid w:val="00F43B6A"/>
    <w:rsid w:val="00F464F2"/>
    <w:rsid w:val="00F47ADA"/>
    <w:rsid w:val="00F5547D"/>
    <w:rsid w:val="00F5560E"/>
    <w:rsid w:val="00F643F2"/>
    <w:rsid w:val="00F75849"/>
    <w:rsid w:val="00F7666E"/>
    <w:rsid w:val="00F76A4C"/>
    <w:rsid w:val="00F77325"/>
    <w:rsid w:val="00F77A5C"/>
    <w:rsid w:val="00F8143E"/>
    <w:rsid w:val="00F824AB"/>
    <w:rsid w:val="00F844EF"/>
    <w:rsid w:val="00F86C7E"/>
    <w:rsid w:val="00F9080E"/>
    <w:rsid w:val="00F91B6C"/>
    <w:rsid w:val="00F929D9"/>
    <w:rsid w:val="00F946EE"/>
    <w:rsid w:val="00FA5DF4"/>
    <w:rsid w:val="00FB5D12"/>
    <w:rsid w:val="00FB70BA"/>
    <w:rsid w:val="00FB70F4"/>
    <w:rsid w:val="00FC1F86"/>
    <w:rsid w:val="00FD1225"/>
    <w:rsid w:val="00FD6E56"/>
    <w:rsid w:val="00FE6BCD"/>
    <w:rsid w:val="00FE6FD6"/>
    <w:rsid w:val="00FF0E1F"/>
    <w:rsid w:val="00FF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120">
      <w:bodyDiv w:val="1"/>
      <w:marLeft w:val="0"/>
      <w:marRight w:val="0"/>
      <w:marTop w:val="0"/>
      <w:marBottom w:val="0"/>
      <w:divBdr>
        <w:top w:val="none" w:sz="0" w:space="0" w:color="auto"/>
        <w:left w:val="none" w:sz="0" w:space="0" w:color="auto"/>
        <w:bottom w:val="none" w:sz="0" w:space="0" w:color="auto"/>
        <w:right w:val="none" w:sz="0" w:space="0" w:color="auto"/>
      </w:divBdr>
    </w:div>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58989213">
      <w:bodyDiv w:val="1"/>
      <w:marLeft w:val="0"/>
      <w:marRight w:val="0"/>
      <w:marTop w:val="0"/>
      <w:marBottom w:val="0"/>
      <w:divBdr>
        <w:top w:val="none" w:sz="0" w:space="0" w:color="auto"/>
        <w:left w:val="none" w:sz="0" w:space="0" w:color="auto"/>
        <w:bottom w:val="none" w:sz="0" w:space="0" w:color="auto"/>
        <w:right w:val="none" w:sz="0" w:space="0" w:color="auto"/>
      </w:divBdr>
    </w:div>
    <w:div w:id="175778060">
      <w:bodyDiv w:val="1"/>
      <w:marLeft w:val="0"/>
      <w:marRight w:val="0"/>
      <w:marTop w:val="0"/>
      <w:marBottom w:val="0"/>
      <w:divBdr>
        <w:top w:val="none" w:sz="0" w:space="0" w:color="auto"/>
        <w:left w:val="none" w:sz="0" w:space="0" w:color="auto"/>
        <w:bottom w:val="none" w:sz="0" w:space="0" w:color="auto"/>
        <w:right w:val="none" w:sz="0" w:space="0" w:color="auto"/>
      </w:divBdr>
    </w:div>
    <w:div w:id="263618059">
      <w:bodyDiv w:val="1"/>
      <w:marLeft w:val="0"/>
      <w:marRight w:val="0"/>
      <w:marTop w:val="0"/>
      <w:marBottom w:val="0"/>
      <w:divBdr>
        <w:top w:val="none" w:sz="0" w:space="0" w:color="auto"/>
        <w:left w:val="none" w:sz="0" w:space="0" w:color="auto"/>
        <w:bottom w:val="none" w:sz="0" w:space="0" w:color="auto"/>
        <w:right w:val="none" w:sz="0" w:space="0" w:color="auto"/>
      </w:divBdr>
    </w:div>
    <w:div w:id="448476805">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350979">
      <w:bodyDiv w:val="1"/>
      <w:marLeft w:val="0"/>
      <w:marRight w:val="0"/>
      <w:marTop w:val="0"/>
      <w:marBottom w:val="0"/>
      <w:divBdr>
        <w:top w:val="none" w:sz="0" w:space="0" w:color="auto"/>
        <w:left w:val="none" w:sz="0" w:space="0" w:color="auto"/>
        <w:bottom w:val="none" w:sz="0" w:space="0" w:color="auto"/>
        <w:right w:val="none" w:sz="0" w:space="0" w:color="auto"/>
      </w:divBdr>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22994094">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038047611">
      <w:bodyDiv w:val="1"/>
      <w:marLeft w:val="0"/>
      <w:marRight w:val="0"/>
      <w:marTop w:val="0"/>
      <w:marBottom w:val="0"/>
      <w:divBdr>
        <w:top w:val="none" w:sz="0" w:space="0" w:color="auto"/>
        <w:left w:val="none" w:sz="0" w:space="0" w:color="auto"/>
        <w:bottom w:val="none" w:sz="0" w:space="0" w:color="auto"/>
        <w:right w:val="none" w:sz="0" w:space="0" w:color="auto"/>
      </w:divBdr>
    </w:div>
    <w:div w:id="1074279655">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138378411">
      <w:bodyDiv w:val="1"/>
      <w:marLeft w:val="0"/>
      <w:marRight w:val="0"/>
      <w:marTop w:val="0"/>
      <w:marBottom w:val="0"/>
      <w:divBdr>
        <w:top w:val="none" w:sz="0" w:space="0" w:color="auto"/>
        <w:left w:val="none" w:sz="0" w:space="0" w:color="auto"/>
        <w:bottom w:val="none" w:sz="0" w:space="0" w:color="auto"/>
        <w:right w:val="none" w:sz="0" w:space="0" w:color="auto"/>
      </w:divBdr>
    </w:div>
    <w:div w:id="1244413476">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58240508">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55045836">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1643341832">
      <w:bodyDiv w:val="1"/>
      <w:marLeft w:val="0"/>
      <w:marRight w:val="0"/>
      <w:marTop w:val="0"/>
      <w:marBottom w:val="0"/>
      <w:divBdr>
        <w:top w:val="none" w:sz="0" w:space="0" w:color="auto"/>
        <w:left w:val="none" w:sz="0" w:space="0" w:color="auto"/>
        <w:bottom w:val="none" w:sz="0" w:space="0" w:color="auto"/>
        <w:right w:val="none" w:sz="0" w:space="0" w:color="auto"/>
      </w:divBdr>
    </w:div>
    <w:div w:id="1678919401">
      <w:bodyDiv w:val="1"/>
      <w:marLeft w:val="0"/>
      <w:marRight w:val="0"/>
      <w:marTop w:val="0"/>
      <w:marBottom w:val="0"/>
      <w:divBdr>
        <w:top w:val="none" w:sz="0" w:space="0" w:color="auto"/>
        <w:left w:val="none" w:sz="0" w:space="0" w:color="auto"/>
        <w:bottom w:val="none" w:sz="0" w:space="0" w:color="auto"/>
        <w:right w:val="none" w:sz="0" w:space="0" w:color="auto"/>
      </w:divBdr>
    </w:div>
    <w:div w:id="1748913923">
      <w:bodyDiv w:val="1"/>
      <w:marLeft w:val="0"/>
      <w:marRight w:val="0"/>
      <w:marTop w:val="0"/>
      <w:marBottom w:val="0"/>
      <w:divBdr>
        <w:top w:val="none" w:sz="0" w:space="0" w:color="auto"/>
        <w:left w:val="none" w:sz="0" w:space="0" w:color="auto"/>
        <w:bottom w:val="none" w:sz="0" w:space="0" w:color="auto"/>
        <w:right w:val="none" w:sz="0" w:space="0" w:color="auto"/>
      </w:divBdr>
    </w:div>
    <w:div w:id="1861702614">
      <w:bodyDiv w:val="1"/>
      <w:marLeft w:val="0"/>
      <w:marRight w:val="0"/>
      <w:marTop w:val="0"/>
      <w:marBottom w:val="0"/>
      <w:divBdr>
        <w:top w:val="none" w:sz="0" w:space="0" w:color="auto"/>
        <w:left w:val="none" w:sz="0" w:space="0" w:color="auto"/>
        <w:bottom w:val="none" w:sz="0" w:space="0" w:color="auto"/>
        <w:right w:val="none" w:sz="0" w:space="0" w:color="auto"/>
      </w:divBdr>
    </w:div>
    <w:div w:id="2027635700">
      <w:bodyDiv w:val="1"/>
      <w:marLeft w:val="0"/>
      <w:marRight w:val="0"/>
      <w:marTop w:val="0"/>
      <w:marBottom w:val="0"/>
      <w:divBdr>
        <w:top w:val="none" w:sz="0" w:space="0" w:color="auto"/>
        <w:left w:val="none" w:sz="0" w:space="0" w:color="auto"/>
        <w:bottom w:val="none" w:sz="0" w:space="0" w:color="auto"/>
        <w:right w:val="none" w:sz="0" w:space="0" w:color="auto"/>
      </w:divBdr>
    </w:div>
    <w:div w:id="2044867672">
      <w:bodyDiv w:val="1"/>
      <w:marLeft w:val="0"/>
      <w:marRight w:val="0"/>
      <w:marTop w:val="0"/>
      <w:marBottom w:val="0"/>
      <w:divBdr>
        <w:top w:val="none" w:sz="0" w:space="0" w:color="auto"/>
        <w:left w:val="none" w:sz="0" w:space="0" w:color="auto"/>
        <w:bottom w:val="none" w:sz="0" w:space="0" w:color="auto"/>
        <w:right w:val="none" w:sz="0" w:space="0" w:color="auto"/>
      </w:divBdr>
    </w:div>
    <w:div w:id="2057586244">
      <w:bodyDiv w:val="1"/>
      <w:marLeft w:val="0"/>
      <w:marRight w:val="0"/>
      <w:marTop w:val="0"/>
      <w:marBottom w:val="0"/>
      <w:divBdr>
        <w:top w:val="none" w:sz="0" w:space="0" w:color="auto"/>
        <w:left w:val="none" w:sz="0" w:space="0" w:color="auto"/>
        <w:bottom w:val="none" w:sz="0" w:space="0" w:color="auto"/>
        <w:right w:val="none" w:sz="0" w:space="0" w:color="auto"/>
      </w:divBdr>
    </w:div>
    <w:div w:id="2103908759">
      <w:bodyDiv w:val="1"/>
      <w:marLeft w:val="0"/>
      <w:marRight w:val="0"/>
      <w:marTop w:val="0"/>
      <w:marBottom w:val="0"/>
      <w:divBdr>
        <w:top w:val="none" w:sz="0" w:space="0" w:color="auto"/>
        <w:left w:val="none" w:sz="0" w:space="0" w:color="auto"/>
        <w:bottom w:val="none" w:sz="0" w:space="0" w:color="auto"/>
        <w:right w:val="none" w:sz="0" w:space="0" w:color="auto"/>
      </w:divBdr>
    </w:div>
    <w:div w:id="213706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r.ca.gov/docs/Final_6.26.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BDE28-E126-47E7-8551-6C8876E9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21</Pages>
  <Words>6061</Words>
  <Characters>35953</Characters>
  <Application>Microsoft Office Word</Application>
  <DocSecurity>8</DocSecurity>
  <Lines>299</Lines>
  <Paragraphs>83</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41931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31</cp:revision>
  <cp:lastPrinted>2016-07-12T23:13:00Z</cp:lastPrinted>
  <dcterms:created xsi:type="dcterms:W3CDTF">2021-08-09T20:24:00Z</dcterms:created>
  <dcterms:modified xsi:type="dcterms:W3CDTF">2021-09-15T17:46:00Z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