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08EAD227" w:rsidR="006B4461" w:rsidRPr="008A44C5"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 (AB 2276)</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07903AAD"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 Article 2</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28038DE2" w:rsidR="002C1F75" w:rsidRPr="00096DF5" w:rsidRDefault="002C1F75" w:rsidP="002C1F75">
      <w:pPr>
        <w:spacing w:after="0" w:line="508" w:lineRule="exact"/>
        <w:rPr>
          <w:rFonts w:ascii="Arial" w:hAnsi="Arial" w:cs="Arial"/>
          <w:sz w:val="24"/>
          <w:szCs w:val="24"/>
        </w:rPr>
      </w:pPr>
      <w:r w:rsidRPr="00096DF5">
        <w:rPr>
          <w:rFonts w:ascii="Arial" w:hAnsi="Arial" w:cs="Arial"/>
          <w:b/>
          <w:sz w:val="24"/>
          <w:szCs w:val="24"/>
        </w:rPr>
        <w:t xml:space="preserve">§ </w:t>
      </w:r>
      <w:r w:rsidR="009C058B" w:rsidRPr="00096DF5">
        <w:rPr>
          <w:rFonts w:ascii="Arial" w:hAnsi="Arial" w:cs="Arial"/>
          <w:b/>
          <w:bCs/>
          <w:sz w:val="24"/>
          <w:szCs w:val="24"/>
        </w:rPr>
        <w:t xml:space="preserve">1038.3 Forest </w:t>
      </w:r>
      <w:r w:rsidR="009C058B" w:rsidRPr="00096DF5">
        <w:rPr>
          <w:rFonts w:ascii="Arial" w:hAnsi="Arial" w:cs="Arial"/>
          <w:b/>
          <w:bCs/>
          <w:strike/>
          <w:sz w:val="24"/>
          <w:szCs w:val="24"/>
        </w:rPr>
        <w:t>Fire Prevention</w:t>
      </w:r>
      <w:r w:rsidR="009C058B" w:rsidRPr="00096DF5">
        <w:rPr>
          <w:rFonts w:ascii="Arial" w:hAnsi="Arial" w:cs="Arial"/>
          <w:b/>
          <w:bCs/>
          <w:sz w:val="24"/>
          <w:szCs w:val="24"/>
        </w:rPr>
        <w:t xml:space="preserve"> </w:t>
      </w:r>
      <w:r w:rsidR="009C058B" w:rsidRPr="00096DF5">
        <w:rPr>
          <w:rFonts w:ascii="Arial" w:hAnsi="Arial" w:cs="Arial"/>
          <w:b/>
          <w:bCs/>
          <w:color w:val="FF0000"/>
          <w:sz w:val="24"/>
          <w:szCs w:val="24"/>
          <w:u w:val="single"/>
        </w:rPr>
        <w:t>Resilienc</w:t>
      </w:r>
      <w:r w:rsidR="007557DA" w:rsidRPr="00096DF5">
        <w:rPr>
          <w:rFonts w:ascii="Arial" w:hAnsi="Arial" w:cs="Arial"/>
          <w:b/>
          <w:bCs/>
          <w:color w:val="FF0000"/>
          <w:sz w:val="24"/>
          <w:szCs w:val="24"/>
          <w:u w:val="single"/>
        </w:rPr>
        <w:t>e</w:t>
      </w:r>
      <w:r w:rsidR="009C058B" w:rsidRPr="00096DF5">
        <w:rPr>
          <w:rFonts w:ascii="Arial" w:hAnsi="Arial" w:cs="Arial"/>
          <w:b/>
          <w:bCs/>
          <w:color w:val="FF0000"/>
          <w:sz w:val="24"/>
          <w:szCs w:val="24"/>
          <w:u w:val="single"/>
        </w:rPr>
        <w:t xml:space="preserve"> </w:t>
      </w:r>
      <w:r w:rsidR="009C058B" w:rsidRPr="00096DF5">
        <w:rPr>
          <w:rFonts w:ascii="Arial" w:hAnsi="Arial" w:cs="Arial"/>
          <w:b/>
          <w:bCs/>
          <w:sz w:val="24"/>
          <w:szCs w:val="24"/>
        </w:rPr>
        <w:t>Exemption</w:t>
      </w:r>
    </w:p>
    <w:p w14:paraId="1C9544B3" w14:textId="2B074DDC"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096DF5">
        <w:rPr>
          <w:rFonts w:ascii="Arial" w:hAnsi="Arial" w:cs="Arial"/>
          <w:strike/>
          <w:color w:val="212121"/>
          <w:sz w:val="24"/>
          <w:szCs w:val="24"/>
          <w:shd w:val="clear" w:color="auto" w:fill="FFFFFF"/>
        </w:rPr>
        <w:t>cutting or removal</w:t>
      </w:r>
      <w:r w:rsidRPr="00096DF5">
        <w:rPr>
          <w:rFonts w:ascii="Arial" w:hAnsi="Arial" w:cs="Arial"/>
          <w:color w:val="212121"/>
          <w:sz w:val="24"/>
          <w:szCs w:val="24"/>
          <w:shd w:val="clear" w:color="auto" w:fill="FFFFFF"/>
        </w:rPr>
        <w:t xml:space="preserve"> </w:t>
      </w:r>
      <w:r w:rsidRPr="00096DF5">
        <w:rPr>
          <w:rFonts w:ascii="Arial" w:hAnsi="Arial" w:cs="Arial"/>
          <w:color w:val="FF0000"/>
          <w:sz w:val="24"/>
          <w:szCs w:val="24"/>
          <w:u w:val="single"/>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096DF5">
        <w:rPr>
          <w:rFonts w:ascii="Arial" w:hAnsi="Arial" w:cs="Arial"/>
          <w:color w:val="FF0000"/>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096DF5">
        <w:rPr>
          <w:rFonts w:ascii="Arial" w:hAnsi="Arial" w:cs="Arial"/>
          <w:color w:val="212121"/>
          <w:sz w:val="24"/>
          <w:szCs w:val="24"/>
          <w:shd w:val="clear" w:color="auto" w:fill="FFFFFF"/>
        </w:rPr>
        <w:t>Director, and</w:t>
      </w:r>
      <w:proofErr w:type="gramEnd"/>
      <w:r w:rsidRPr="00096DF5">
        <w:rPr>
          <w:rFonts w:ascii="Arial" w:hAnsi="Arial" w:cs="Arial"/>
          <w:color w:val="212121"/>
          <w:sz w:val="24"/>
          <w:szCs w:val="24"/>
          <w:shd w:val="clear" w:color="auto" w:fill="FFFFFF"/>
        </w:rPr>
        <w:t xml:space="preserve"> shall comply with all operational provisions of the FPA and District Forest Practices Rules applicable to “Timber Harvest Plan”, “THP”, and “Plan” definitions per 14 CCR § 895.1. This exemption shall be known as the Forest </w:t>
      </w:r>
      <w:r w:rsidRPr="00096DF5">
        <w:rPr>
          <w:rFonts w:ascii="Arial" w:hAnsi="Arial" w:cs="Arial"/>
          <w:strike/>
          <w:color w:val="212121"/>
          <w:sz w:val="24"/>
          <w:szCs w:val="24"/>
          <w:shd w:val="clear" w:color="auto" w:fill="FFFFFF"/>
        </w:rPr>
        <w:t xml:space="preserve">Fire Prevention </w:t>
      </w:r>
      <w:r w:rsidR="00D95C89" w:rsidRPr="00096DF5">
        <w:rPr>
          <w:rFonts w:ascii="Arial" w:hAnsi="Arial" w:cs="Arial"/>
          <w:color w:val="FF0000"/>
          <w:sz w:val="24"/>
          <w:szCs w:val="24"/>
          <w:u w:val="single"/>
        </w:rPr>
        <w:t>Resilience</w:t>
      </w:r>
      <w:r w:rsidR="00D95C89" w:rsidRPr="00096DF5">
        <w:rPr>
          <w:rFonts w:ascii="Arial" w:hAnsi="Arial" w:cs="Arial"/>
          <w:color w:val="212121"/>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D95C89">
      <w:pPr>
        <w:pStyle w:val="ListParagraph"/>
        <w:numPr>
          <w:ilvl w:val="0"/>
          <w:numId w:val="9"/>
        </w:num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2C16A26D" w:rsidR="00D95C89" w:rsidRPr="00096DF5" w:rsidRDefault="00D95C89" w:rsidP="00D95C89">
      <w:pPr>
        <w:pStyle w:val="ListParagraph"/>
        <w:numPr>
          <w:ilvl w:val="0"/>
          <w:numId w:val="9"/>
        </w:numPr>
        <w:spacing w:after="0" w:line="508" w:lineRule="exact"/>
        <w:rPr>
          <w:rFonts w:ascii="Arial" w:hAnsi="Arial" w:cs="Arial"/>
          <w:sz w:val="24"/>
          <w:szCs w:val="24"/>
        </w:rPr>
      </w:pPr>
      <w:r w:rsidRPr="00096DF5">
        <w:rPr>
          <w:rFonts w:ascii="Arial" w:hAnsi="Arial" w:cs="Arial"/>
          <w:color w:val="212121"/>
          <w:sz w:val="24"/>
          <w:szCs w:val="24"/>
          <w:shd w:val="clear" w:color="auto" w:fill="FFFFFF"/>
        </w:rPr>
        <w:t xml:space="preserve">This exemption shall only be used on Timberlands that are within the most recent version of the Department's Fire Hazard Severity Zone Map, which can be found </w:t>
      </w:r>
      <w:r w:rsidRPr="00096DF5">
        <w:rPr>
          <w:rFonts w:ascii="Arial" w:hAnsi="Arial" w:cs="Arial"/>
          <w:color w:val="212121"/>
          <w:sz w:val="24"/>
          <w:szCs w:val="24"/>
          <w:shd w:val="clear" w:color="auto" w:fill="FFFFFF"/>
        </w:rPr>
        <w:lastRenderedPageBreak/>
        <w:t>on the Department's website: https://osfm.fire.ca.gov/divisions/community-wildfire-preparedness-and-mitigation/wildland-hazards-building-codes/fire-hazard-severity-zones-maps/, that shows the exemption will occur in areas determined to be moderate, high, or very high fire threat areas.</w:t>
      </w:r>
    </w:p>
    <w:p w14:paraId="5C1C8A95" w14:textId="1F540C4C" w:rsidR="00D95C89" w:rsidRPr="00096DF5" w:rsidRDefault="00D95C89" w:rsidP="00D95C89">
      <w:pPr>
        <w:pStyle w:val="ListParagraph"/>
        <w:numPr>
          <w:ilvl w:val="0"/>
          <w:numId w:val="9"/>
        </w:numPr>
        <w:spacing w:after="0" w:line="508" w:lineRule="exact"/>
        <w:rPr>
          <w:rFonts w:ascii="Arial" w:hAnsi="Arial" w:cs="Arial"/>
          <w:sz w:val="24"/>
          <w:szCs w:val="24"/>
        </w:rPr>
      </w:pPr>
      <w:r w:rsidRPr="00096DF5">
        <w:rPr>
          <w:rFonts w:ascii="Arial" w:hAnsi="Arial" w:cs="Arial"/>
          <w:color w:val="212121"/>
          <w:sz w:val="24"/>
          <w:szCs w:val="24"/>
          <w:shd w:val="clear" w:color="auto" w:fill="FFFFFF"/>
        </w:rPr>
        <w:t>The Harvest Area shall not exceed three hundred (</w:t>
      </w:r>
      <w:r w:rsidRPr="00096DF5">
        <w:rPr>
          <w:rFonts w:ascii="Arial" w:hAnsi="Arial" w:cs="Arial"/>
          <w:strike/>
          <w:color w:val="212121"/>
          <w:sz w:val="24"/>
          <w:szCs w:val="24"/>
          <w:shd w:val="clear" w:color="auto" w:fill="FFFFFF"/>
        </w:rPr>
        <w:t>300</w:t>
      </w:r>
      <w:r w:rsidRPr="00096DF5">
        <w:rPr>
          <w:rFonts w:ascii="Arial" w:hAnsi="Arial" w:cs="Arial"/>
          <w:color w:val="FF0000"/>
          <w:sz w:val="24"/>
          <w:szCs w:val="24"/>
          <w:u w:val="single"/>
          <w:shd w:val="clear" w:color="auto" w:fill="FFFFFF"/>
        </w:rPr>
        <w:t>500</w:t>
      </w:r>
      <w:r w:rsidRPr="00096DF5">
        <w:rPr>
          <w:rFonts w:ascii="Arial" w:hAnsi="Arial" w:cs="Arial"/>
          <w:color w:val="212121"/>
          <w:sz w:val="24"/>
          <w:szCs w:val="24"/>
          <w:shd w:val="clear" w:color="auto" w:fill="FFFFFF"/>
        </w:rPr>
        <w:t>) acres.</w:t>
      </w:r>
    </w:p>
    <w:p w14:paraId="5990E149" w14:textId="1A04DD07" w:rsidR="00015944" w:rsidRPr="00096DF5" w:rsidRDefault="00015944" w:rsidP="00D95C89">
      <w:pPr>
        <w:pStyle w:val="ListParagraph"/>
        <w:numPr>
          <w:ilvl w:val="0"/>
          <w:numId w:val="9"/>
        </w:numPr>
        <w:spacing w:after="0" w:line="508" w:lineRule="exact"/>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D4DA158" w14:textId="734831D4" w:rsidR="00015944" w:rsidRPr="00096DF5"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55DC3BF3" w14:textId="4CF4E04A" w:rsidR="00015944" w:rsidRPr="00096DF5"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instead shall be completed within two (2) years from the date the Director receives the notice.</w:t>
      </w:r>
    </w:p>
    <w:p w14:paraId="522ED799" w14:textId="3905528F" w:rsidR="00015944" w:rsidRPr="00096DF5"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015944">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096DF5">
        <w:rPr>
          <w:rFonts w:ascii="Arial" w:hAnsi="Arial" w:cs="Arial"/>
          <w:color w:val="212121"/>
          <w:sz w:val="24"/>
          <w:szCs w:val="24"/>
          <w:shd w:val="clear" w:color="auto" w:fill="FFFFFF"/>
        </w:rPr>
        <w:t>all of</w:t>
      </w:r>
      <w:proofErr w:type="gramEnd"/>
      <w:r w:rsidRPr="00096DF5">
        <w:rPr>
          <w:rFonts w:ascii="Arial" w:hAnsi="Arial" w:cs="Arial"/>
          <w:color w:val="212121"/>
          <w:sz w:val="24"/>
          <w:szCs w:val="24"/>
          <w:shd w:val="clear" w:color="auto" w:fill="FFFFFF"/>
        </w:rPr>
        <w:t xml:space="preserve"> the following conditions are met:</w:t>
      </w:r>
    </w:p>
    <w:p w14:paraId="2CB767BD" w14:textId="51DFE5AC"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w:t>
      </w:r>
      <w:proofErr w:type="gramStart"/>
      <w:r w:rsidRPr="00096DF5">
        <w:rPr>
          <w:rFonts w:ascii="Arial" w:hAnsi="Arial" w:cs="Arial"/>
          <w:color w:val="212121"/>
          <w:sz w:val="24"/>
          <w:szCs w:val="24"/>
          <w:shd w:val="clear" w:color="auto" w:fill="FFFFFF"/>
        </w:rPr>
        <w:t>954.7](</w:t>
      </w:r>
      <w:proofErr w:type="gramEnd"/>
      <w:r w:rsidRPr="00096DF5">
        <w:rPr>
          <w:rFonts w:ascii="Arial" w:hAnsi="Arial" w:cs="Arial"/>
          <w:color w:val="212121"/>
          <w:sz w:val="24"/>
          <w:szCs w:val="24"/>
          <w:shd w:val="clear" w:color="auto" w:fill="FFFFFF"/>
        </w:rPr>
        <w:t>c)(1)&amp;(2).</w:t>
      </w:r>
    </w:p>
    <w:p w14:paraId="264B0BC5" w14:textId="0F57DCB5" w:rsidR="00015944" w:rsidRPr="00096DF5" w:rsidRDefault="00015944" w:rsidP="00015944">
      <w:pPr>
        <w:spacing w:after="0" w:line="508" w:lineRule="exact"/>
        <w:ind w:left="117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w:t>
      </w:r>
      <w:proofErr w:type="gramStart"/>
      <w:r w:rsidRPr="00096DF5">
        <w:rPr>
          <w:rFonts w:ascii="Arial" w:hAnsi="Arial" w:cs="Arial"/>
          <w:color w:val="212121"/>
          <w:sz w:val="24"/>
          <w:szCs w:val="24"/>
          <w:shd w:val="clear" w:color="auto" w:fill="FFFFFF"/>
        </w:rPr>
        <w:t>two-hundred</w:t>
      </w:r>
      <w:proofErr w:type="gramEnd"/>
      <w:r w:rsidRPr="00096DF5">
        <w:rPr>
          <w:rFonts w:ascii="Arial" w:hAnsi="Arial" w:cs="Arial"/>
          <w:color w:val="212121"/>
          <w:sz w:val="24"/>
          <w:szCs w:val="24"/>
          <w:shd w:val="clear" w:color="auto" w:fill="FFFFFF"/>
        </w:rPr>
        <w:t xml:space="preserve"> (200) feet of Class I and Class II Watercourses, or within fifty (50) feet of a Class III Watercourse.</w:t>
      </w:r>
    </w:p>
    <w:p w14:paraId="057E3301" w14:textId="513D129E" w:rsidR="00EB210B" w:rsidRPr="00096DF5" w:rsidRDefault="00EB210B" w:rsidP="00EB210B">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feet.</w:t>
      </w:r>
    </w:p>
    <w:p w14:paraId="5DF8AE02" w14:textId="3644A1B0"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(B)</w:t>
      </w:r>
      <w:r w:rsidRPr="00096DF5">
        <w:rPr>
          <w:rFonts w:ascii="Arial" w:hAnsi="Arial" w:cs="Arial"/>
          <w:color w:val="212121"/>
          <w:sz w:val="24"/>
          <w:szCs w:val="24"/>
          <w:shd w:val="clear" w:color="auto" w:fill="FFFFFF"/>
        </w:rPr>
        <w:t xml:space="preserve"> For exemptions between forty (40) and eighty (80) acres, this standard shall not exceed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to six-hundred (600) feet, as determined on a pro rata basis by total acreage affected by the exemption.</w:t>
      </w:r>
    </w:p>
    <w:p w14:paraId="39D3421A" w14:textId="100DA9F6"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w:t>
      </w:r>
    </w:p>
    <w:p w14:paraId="03FCFBA1" w14:textId="1F5F1D4F"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11019C9E" w:rsidR="000C42FC" w:rsidRPr="00096DF5" w:rsidRDefault="000C42FC" w:rsidP="00EB210B">
      <w:pPr>
        <w:spacing w:after="0" w:line="508" w:lineRule="exact"/>
        <w:ind w:left="1170"/>
        <w:rPr>
          <w:rFonts w:ascii="Arial" w:hAnsi="Arial" w:cs="Arial"/>
          <w:strike/>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Pr="00096DF5">
        <w:rPr>
          <w:rFonts w:ascii="Arial" w:hAnsi="Arial" w:cs="Arial"/>
          <w:strike/>
          <w:color w:val="212121"/>
          <w:sz w:val="24"/>
          <w:szCs w:val="24"/>
          <w:shd w:val="clear" w:color="auto" w:fill="FFFFFF"/>
        </w:rPr>
        <w:t>-six</w:t>
      </w:r>
      <w:r w:rsidRPr="00096DF5">
        <w:rPr>
          <w:rFonts w:ascii="Arial" w:hAnsi="Arial" w:cs="Arial"/>
          <w:color w:val="212121"/>
          <w:sz w:val="24"/>
          <w:szCs w:val="24"/>
          <w:shd w:val="clear" w:color="auto" w:fill="FFFFFF"/>
        </w:rPr>
        <w:t xml:space="preserve"> (3</w:t>
      </w:r>
      <w:r w:rsidRPr="00096DF5">
        <w:rPr>
          <w:rFonts w:ascii="Arial" w:hAnsi="Arial" w:cs="Arial"/>
          <w:strike/>
          <w:color w:val="212121"/>
          <w:sz w:val="24"/>
          <w:szCs w:val="24"/>
          <w:shd w:val="clear" w:color="auto" w:fill="FFFFFF"/>
        </w:rPr>
        <w:t>6</w:t>
      </w:r>
      <w:r w:rsidR="00DC4679" w:rsidRPr="00096DF5">
        <w:rPr>
          <w:rFonts w:ascii="Arial" w:hAnsi="Arial" w:cs="Arial"/>
          <w:color w:val="FF0000"/>
          <w:sz w:val="24"/>
          <w:szCs w:val="24"/>
          <w:u w:val="single"/>
          <w:shd w:val="clear" w:color="auto" w:fill="FFFFFF"/>
        </w:rPr>
        <w:t>0</w:t>
      </w:r>
      <w:r w:rsidRPr="00096DF5">
        <w:rPr>
          <w:rFonts w:ascii="Arial" w:hAnsi="Arial" w:cs="Arial"/>
          <w:color w:val="212121"/>
          <w:sz w:val="24"/>
          <w:szCs w:val="24"/>
          <w:shd w:val="clear" w:color="auto" w:fill="FFFFFF"/>
        </w:rPr>
        <w:t xml:space="preserve">) inches in diameter at stump height, measured eight (8) inches above ground level, shall be removed for the purposes of Temporary Road construction or reconstruction as it applies to this exemption. </w:t>
      </w:r>
      <w:r w:rsidRPr="00096DF5">
        <w:rPr>
          <w:rFonts w:ascii="Arial" w:hAnsi="Arial" w:cs="Arial"/>
          <w:strike/>
          <w:color w:val="212121"/>
          <w:sz w:val="24"/>
          <w:szCs w:val="24"/>
          <w:shd w:val="clear" w:color="auto" w:fill="FFFFFF"/>
        </w:rPr>
        <w:t>Trees between thirty (30) and thirty-six (36) inches in diameter at stump height, measured eight (8) inches above ground level, may be removed for the purposes of Temporary Road construction or reconstruction when no other feasible option exists for Temporary Road construction activities.</w:t>
      </w:r>
    </w:p>
    <w:p w14:paraId="4715A6FC" w14:textId="32295209"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(g</w:t>
      </w:r>
      <w:r w:rsidRPr="00096DF5">
        <w:rPr>
          <w:rFonts w:ascii="Arial" w:hAnsi="Arial" w:cs="Arial"/>
          <w:color w:val="212121"/>
          <w:sz w:val="24"/>
          <w:szCs w:val="24"/>
          <w:shd w:val="clear" w:color="auto" w:fill="FFFFFF"/>
        </w:rPr>
        <w:t xml:space="preserve">) The QMD of trees greater than eight (8) inches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in the Harvest Area shall be increased in the post-harvest stand. The submitted notice of exemption shall report the expected post-harvest increase in QMD.</w:t>
      </w:r>
    </w:p>
    <w:p w14:paraId="31B15E47" w14:textId="2D279211" w:rsidR="000C42FC" w:rsidRPr="00096DF5" w:rsidRDefault="000C42FC" w:rsidP="000C42FC">
      <w:pPr>
        <w:spacing w:after="0" w:line="508" w:lineRule="exact"/>
        <w:ind w:left="360"/>
        <w:rPr>
          <w:rFonts w:ascii="Arial" w:hAnsi="Arial" w:cs="Arial"/>
          <w:color w:val="212121"/>
          <w:sz w:val="24"/>
          <w:szCs w:val="24"/>
          <w:shd w:val="clear" w:color="auto" w:fill="FFFFFF"/>
        </w:rPr>
      </w:pPr>
      <w:r w:rsidRPr="00F26D69">
        <w:rPr>
          <w:rFonts w:ascii="Arial" w:hAnsi="Arial" w:cs="Arial"/>
          <w:b/>
          <w:bCs/>
          <w:strike/>
          <w:color w:val="212121"/>
          <w:sz w:val="24"/>
          <w:szCs w:val="24"/>
          <w:shd w:val="clear" w:color="auto" w:fill="FFFFFF"/>
        </w:rPr>
        <w:t>(h)</w:t>
      </w:r>
      <w:r w:rsidRPr="00096DF5">
        <w:rPr>
          <w:rFonts w:ascii="Arial" w:hAnsi="Arial" w:cs="Arial"/>
          <w:color w:val="212121"/>
          <w:sz w:val="24"/>
          <w:szCs w:val="24"/>
          <w:shd w:val="clear" w:color="auto" w:fill="FFFFFF"/>
        </w:rPr>
        <w:t xml:space="preserve"> </w:t>
      </w:r>
      <w:commentRangeStart w:id="1"/>
      <w:r w:rsidRPr="00096DF5">
        <w:rPr>
          <w:rFonts w:ascii="Arial" w:hAnsi="Arial" w:cs="Arial"/>
          <w:strike/>
          <w:color w:val="212121"/>
          <w:sz w:val="24"/>
          <w:szCs w:val="24"/>
          <w:shd w:val="clear" w:color="auto" w:fill="FFFFFF"/>
        </w:rPr>
        <w:t>Except within constructed or reconstructed Temporary Road prisms, only trees less than thirty (30) inches in stump diameter, measured eight (8) inches above ground level, may be removed.</w:t>
      </w:r>
      <w:commentRangeEnd w:id="1"/>
      <w:r w:rsidR="00B5380C" w:rsidRPr="00096DF5">
        <w:rPr>
          <w:rStyle w:val="CommentReference"/>
          <w:rFonts w:ascii="Arial" w:hAnsi="Arial" w:cs="Arial"/>
          <w:sz w:val="24"/>
          <w:szCs w:val="24"/>
        </w:rPr>
        <w:commentReference w:id="1"/>
      </w:r>
    </w:p>
    <w:p w14:paraId="7671E995" w14:textId="6533F7EC"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i</w:t>
      </w:r>
      <w:r w:rsidR="00F26D69">
        <w:rPr>
          <w:rFonts w:ascii="Arial" w:hAnsi="Arial" w:cs="Arial"/>
          <w:b/>
          <w:bCs/>
          <w:color w:val="FF0000"/>
          <w:sz w:val="24"/>
          <w:szCs w:val="24"/>
          <w:u w:val="single"/>
          <w:shd w:val="clear" w:color="auto" w:fill="FFFFFF"/>
        </w:rPr>
        <w:t>h</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1820125F"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j</w:t>
      </w:r>
      <w:r w:rsidR="00F26D69">
        <w:rPr>
          <w:rFonts w:ascii="Arial" w:hAnsi="Arial" w:cs="Arial"/>
          <w:b/>
          <w:bCs/>
          <w:color w:val="FF0000"/>
          <w:sz w:val="24"/>
          <w:szCs w:val="24"/>
          <w:u w:val="single"/>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00F43A98" w:rsidRPr="00096DF5">
        <w:rPr>
          <w:rFonts w:ascii="Arial" w:hAnsi="Arial" w:cs="Arial"/>
          <w:color w:val="FF0000"/>
          <w:sz w:val="24"/>
          <w:szCs w:val="24"/>
          <w:u w:val="single"/>
          <w:shd w:val="clear" w:color="auto" w:fill="FFFFFF"/>
        </w:rPr>
        <w:t xml:space="preserve">Within the coast district, </w:t>
      </w:r>
      <w:r w:rsidRPr="00096DF5">
        <w:rPr>
          <w:rFonts w:ascii="Arial" w:hAnsi="Arial" w:cs="Arial"/>
          <w:color w:val="212121"/>
          <w:sz w:val="24"/>
          <w:szCs w:val="24"/>
          <w:shd w:val="clear" w:color="auto" w:fill="FFFFFF"/>
        </w:rPr>
        <w:t xml:space="preserve">If the preharvest crown canopy of </w:t>
      </w:r>
      <w:r w:rsidR="00F43A98" w:rsidRPr="00096DF5">
        <w:rPr>
          <w:rFonts w:ascii="Arial" w:hAnsi="Arial" w:cs="Arial"/>
          <w:color w:val="212121"/>
          <w:sz w:val="24"/>
          <w:szCs w:val="24"/>
          <w:shd w:val="clear" w:color="auto" w:fill="FFFFFF"/>
        </w:rPr>
        <w:t>d</w:t>
      </w:r>
      <w:r w:rsidRPr="00096DF5">
        <w:rPr>
          <w:rFonts w:ascii="Arial" w:hAnsi="Arial" w:cs="Arial"/>
          <w:color w:val="212121"/>
          <w:sz w:val="24"/>
          <w:szCs w:val="24"/>
          <w:shd w:val="clear" w:color="auto" w:fill="FFFFFF"/>
        </w:rPr>
        <w:t xml:space="preserve">ominants and </w:t>
      </w:r>
      <w:proofErr w:type="spellStart"/>
      <w:r w:rsidR="00F43A98" w:rsidRPr="00096DF5">
        <w:rPr>
          <w:rFonts w:ascii="Arial" w:hAnsi="Arial" w:cs="Arial"/>
          <w:color w:val="212121"/>
          <w:sz w:val="24"/>
          <w:szCs w:val="24"/>
          <w:shd w:val="clear" w:color="auto" w:fill="FFFFFF"/>
        </w:rPr>
        <w:t>c</w:t>
      </w:r>
      <w:r w:rsidRPr="00096DF5">
        <w:rPr>
          <w:rFonts w:ascii="Arial" w:hAnsi="Arial" w:cs="Arial"/>
          <w:color w:val="212121"/>
          <w:sz w:val="24"/>
          <w:szCs w:val="24"/>
          <w:shd w:val="clear" w:color="auto" w:fill="FFFFFF"/>
        </w:rPr>
        <w:t>odominants</w:t>
      </w:r>
      <w:proofErr w:type="spellEnd"/>
      <w:r w:rsidRPr="00096DF5">
        <w:rPr>
          <w:rFonts w:ascii="Arial" w:hAnsi="Arial" w:cs="Arial"/>
          <w:color w:val="212121"/>
          <w:sz w:val="24"/>
          <w:szCs w:val="24"/>
          <w:shd w:val="clear" w:color="auto" w:fill="FFFFFF"/>
        </w:rPr>
        <w:t xml:space="preserve"> is occupied by trees less than fourteen (14) inches in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a minimum of one hundred (100) trees over four </w:t>
      </w:r>
      <w:r w:rsidR="00F43A98" w:rsidRPr="00096DF5">
        <w:rPr>
          <w:rFonts w:ascii="Arial" w:hAnsi="Arial" w:cs="Arial"/>
          <w:color w:val="FF0000"/>
          <w:sz w:val="24"/>
          <w:szCs w:val="24"/>
          <w:u w:val="single"/>
          <w:shd w:val="clear" w:color="auto" w:fill="FFFFFF"/>
        </w:rPr>
        <w:t xml:space="preserve">(4) </w:t>
      </w:r>
      <w:r w:rsidRPr="00096DF5">
        <w:rPr>
          <w:rFonts w:ascii="Arial" w:hAnsi="Arial" w:cs="Arial"/>
          <w:color w:val="212121"/>
          <w:sz w:val="24"/>
          <w:szCs w:val="24"/>
          <w:shd w:val="clear" w:color="auto" w:fill="FFFFFF"/>
        </w:rPr>
        <w:t xml:space="preserve">inches in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shall be retained per acre for Site I, II, and III lands, and a minimum of seventy-five (75) trees over four </w:t>
      </w:r>
      <w:r w:rsidR="00F43A98" w:rsidRPr="00096DF5">
        <w:rPr>
          <w:rFonts w:ascii="Arial" w:hAnsi="Arial" w:cs="Arial"/>
          <w:color w:val="FF0000"/>
          <w:sz w:val="24"/>
          <w:szCs w:val="24"/>
          <w:shd w:val="clear" w:color="auto" w:fill="FFFFFF"/>
        </w:rPr>
        <w:t xml:space="preserve">(4) </w:t>
      </w:r>
      <w:r w:rsidRPr="00096DF5">
        <w:rPr>
          <w:rFonts w:ascii="Arial" w:hAnsi="Arial" w:cs="Arial"/>
          <w:color w:val="212121"/>
          <w:sz w:val="24"/>
          <w:szCs w:val="24"/>
          <w:shd w:val="clear" w:color="auto" w:fill="FFFFFF"/>
        </w:rPr>
        <w:t xml:space="preserve">inches in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shall be retained per acre for Site IV and V lands.</w:t>
      </w:r>
    </w:p>
    <w:p w14:paraId="100ABC15" w14:textId="4444AEEC" w:rsidR="00F43A98" w:rsidRPr="00096DF5" w:rsidRDefault="00F43A98" w:rsidP="000C42FC">
      <w:pPr>
        <w:spacing w:after="0" w:line="508" w:lineRule="exact"/>
        <w:ind w:left="360"/>
        <w:rPr>
          <w:rFonts w:ascii="Arial" w:hAnsi="Arial" w:cs="Arial"/>
          <w:color w:val="FF0000"/>
          <w:sz w:val="24"/>
          <w:szCs w:val="24"/>
          <w:u w:val="single"/>
          <w:shd w:val="clear" w:color="auto" w:fill="FFFFFF"/>
        </w:rPr>
      </w:pPr>
      <w:r w:rsidRPr="00096DF5">
        <w:rPr>
          <w:rFonts w:ascii="Arial" w:hAnsi="Arial" w:cs="Arial"/>
          <w:color w:val="FF0000"/>
          <w:sz w:val="24"/>
          <w:szCs w:val="24"/>
          <w:u w:val="single"/>
          <w:shd w:val="clear" w:color="auto" w:fill="FFFFFF"/>
        </w:rPr>
        <w:t>(</w:t>
      </w:r>
      <w:r w:rsidR="00F26D69">
        <w:rPr>
          <w:rFonts w:ascii="Arial" w:hAnsi="Arial" w:cs="Arial"/>
          <w:color w:val="FF0000"/>
          <w:sz w:val="24"/>
          <w:szCs w:val="24"/>
          <w:u w:val="single"/>
          <w:shd w:val="clear" w:color="auto" w:fill="FFFFFF"/>
        </w:rPr>
        <w:t>j</w:t>
      </w:r>
      <w:r w:rsidRPr="00096DF5">
        <w:rPr>
          <w:rFonts w:ascii="Arial" w:hAnsi="Arial" w:cs="Arial"/>
          <w:color w:val="FF0000"/>
          <w:sz w:val="24"/>
          <w:szCs w:val="24"/>
          <w:u w:val="single"/>
          <w:shd w:val="clear" w:color="auto" w:fill="FFFFFF"/>
        </w:rPr>
        <w:t xml:space="preserve">) Within the northern district and southern district, if the preharvest dominate and </w:t>
      </w:r>
      <w:proofErr w:type="spellStart"/>
      <w:r w:rsidRPr="00096DF5">
        <w:rPr>
          <w:rFonts w:ascii="Arial" w:hAnsi="Arial" w:cs="Arial"/>
          <w:color w:val="FF0000"/>
          <w:sz w:val="24"/>
          <w:szCs w:val="24"/>
          <w:u w:val="single"/>
          <w:shd w:val="clear" w:color="auto" w:fill="FFFFFF"/>
        </w:rPr>
        <w:t>codominate</w:t>
      </w:r>
      <w:proofErr w:type="spellEnd"/>
      <w:r w:rsidRPr="00096DF5">
        <w:rPr>
          <w:rFonts w:ascii="Arial" w:hAnsi="Arial" w:cs="Arial"/>
          <w:color w:val="FF0000"/>
          <w:sz w:val="24"/>
          <w:szCs w:val="24"/>
          <w:u w:val="single"/>
          <w:shd w:val="clear" w:color="auto" w:fill="FFFFFF"/>
        </w:rPr>
        <w:t xml:space="preserve"> crown canopy is occupied by trees less </w:t>
      </w:r>
      <w:proofErr w:type="spellStart"/>
      <w:r w:rsidRPr="00096DF5">
        <w:rPr>
          <w:rFonts w:ascii="Arial" w:hAnsi="Arial" w:cs="Arial"/>
          <w:color w:val="FF0000"/>
          <w:sz w:val="24"/>
          <w:szCs w:val="24"/>
          <w:u w:val="single"/>
          <w:shd w:val="clear" w:color="auto" w:fill="FFFFFF"/>
        </w:rPr>
        <w:t>thean</w:t>
      </w:r>
      <w:proofErr w:type="spellEnd"/>
      <w:r w:rsidRPr="00096DF5">
        <w:rPr>
          <w:rFonts w:ascii="Arial" w:hAnsi="Arial" w:cs="Arial"/>
          <w:color w:val="FF0000"/>
          <w:sz w:val="24"/>
          <w:szCs w:val="24"/>
          <w:u w:val="single"/>
          <w:shd w:val="clear" w:color="auto" w:fill="FFFFFF"/>
        </w:rPr>
        <w:t xml:space="preserve"> 14 inches in </w:t>
      </w:r>
      <w:proofErr w:type="spellStart"/>
      <w:r w:rsidRPr="00096DF5">
        <w:rPr>
          <w:rFonts w:ascii="Arial" w:hAnsi="Arial" w:cs="Arial"/>
          <w:color w:val="FF0000"/>
          <w:sz w:val="24"/>
          <w:szCs w:val="24"/>
          <w:u w:val="single"/>
          <w:shd w:val="clear" w:color="auto" w:fill="FFFFFF"/>
        </w:rPr>
        <w:t>dbh</w:t>
      </w:r>
      <w:proofErr w:type="spellEnd"/>
      <w:r w:rsidRPr="00096DF5">
        <w:rPr>
          <w:rFonts w:ascii="Arial" w:hAnsi="Arial" w:cs="Arial"/>
          <w:color w:val="FF0000"/>
          <w:sz w:val="24"/>
          <w:szCs w:val="24"/>
          <w:u w:val="single"/>
          <w:shd w:val="clear" w:color="auto" w:fill="FFFFFF"/>
        </w:rPr>
        <w:t xml:space="preserve">, a minimum of 65 trees over four (4) inches in </w:t>
      </w:r>
      <w:proofErr w:type="spellStart"/>
      <w:r w:rsidRPr="00096DF5">
        <w:rPr>
          <w:rFonts w:ascii="Arial" w:hAnsi="Arial" w:cs="Arial"/>
          <w:color w:val="FF0000"/>
          <w:sz w:val="24"/>
          <w:szCs w:val="24"/>
          <w:u w:val="single"/>
          <w:shd w:val="clear" w:color="auto" w:fill="FFFFFF"/>
        </w:rPr>
        <w:t>dbh</w:t>
      </w:r>
      <w:proofErr w:type="spellEnd"/>
      <w:r w:rsidRPr="00096DF5">
        <w:rPr>
          <w:rFonts w:ascii="Arial" w:hAnsi="Arial" w:cs="Arial"/>
          <w:color w:val="FF0000"/>
          <w:sz w:val="24"/>
          <w:szCs w:val="24"/>
          <w:u w:val="single"/>
          <w:shd w:val="clear" w:color="auto" w:fill="FFFFFF"/>
        </w:rPr>
        <w:t>, shall be retained.</w:t>
      </w:r>
    </w:p>
    <w:p w14:paraId="515B5773" w14:textId="079D7FA0" w:rsidR="00715BDA" w:rsidRPr="00096DF5" w:rsidRDefault="00715BDA" w:rsidP="000C42FC">
      <w:pPr>
        <w:spacing w:after="0" w:line="508" w:lineRule="exact"/>
        <w:ind w:left="360"/>
        <w:rPr>
          <w:rFonts w:ascii="Arial" w:hAnsi="Arial" w:cs="Arial"/>
          <w:b/>
          <w:bCs/>
          <w:color w:val="212121"/>
          <w:sz w:val="24"/>
          <w:szCs w:val="24"/>
          <w:shd w:val="clear" w:color="auto" w:fill="FFFFFF"/>
        </w:rPr>
      </w:pPr>
      <w:r w:rsidRPr="00F26D69">
        <w:rPr>
          <w:rFonts w:ascii="Arial" w:hAnsi="Arial" w:cs="Arial"/>
          <w:b/>
          <w:bCs/>
          <w:color w:val="FF0000"/>
          <w:sz w:val="24"/>
          <w:szCs w:val="24"/>
          <w:u w:val="single"/>
          <w:shd w:val="clear" w:color="auto" w:fill="FFFFFF"/>
        </w:rPr>
        <w:t>(</w:t>
      </w:r>
      <w:r w:rsidR="00F26D69" w:rsidRPr="00F26D69">
        <w:rPr>
          <w:rFonts w:ascii="Arial" w:hAnsi="Arial" w:cs="Arial"/>
          <w:b/>
          <w:bCs/>
          <w:color w:val="FF0000"/>
          <w:sz w:val="24"/>
          <w:szCs w:val="24"/>
          <w:u w:val="single"/>
          <w:shd w:val="clear" w:color="auto" w:fill="FFFFFF"/>
        </w:rPr>
        <w:t>k</w:t>
      </w:r>
      <w:r w:rsidRPr="00F26D69">
        <w:rPr>
          <w:rFonts w:ascii="Arial" w:hAnsi="Arial" w:cs="Arial"/>
          <w:b/>
          <w:bCs/>
          <w:color w:val="FF0000"/>
          <w:sz w:val="24"/>
          <w:szCs w:val="24"/>
          <w:u w:val="single"/>
          <w:shd w:val="clear" w:color="auto" w:fill="FFFFFF"/>
        </w:rPr>
        <w:t>)</w:t>
      </w:r>
      <w:r w:rsidRPr="00096DF5">
        <w:rPr>
          <w:rFonts w:ascii="Arial" w:hAnsi="Arial" w:cs="Arial"/>
          <w:color w:val="FF0000"/>
          <w:sz w:val="24"/>
          <w:szCs w:val="24"/>
          <w:u w:val="single"/>
          <w:shd w:val="clear" w:color="auto" w:fill="FFFFFF"/>
        </w:rPr>
        <w:t xml:space="preserve"> </w:t>
      </w:r>
      <w:commentRangeStart w:id="2"/>
      <w:r w:rsidRPr="00096DF5">
        <w:rPr>
          <w:rFonts w:ascii="Arial" w:hAnsi="Arial" w:cs="Arial"/>
          <w:color w:val="0000FF"/>
          <w:sz w:val="24"/>
          <w:szCs w:val="24"/>
          <w:shd w:val="clear" w:color="auto" w:fill="FEFEFE"/>
        </w:rPr>
        <w:t xml:space="preserve">The board may adopt specific regulations for the removal of dead and dying trees in amounts less than 10 percent of the average volume per acre for trees up to 36 inches in diameter at breast height. Regulations adopted by the board shall consider safety, fuel hazard abatement, mortality capture, the adequacy and retention of </w:t>
      </w:r>
      <w:r w:rsidRPr="00096DF5">
        <w:rPr>
          <w:rFonts w:ascii="Arial" w:hAnsi="Arial" w:cs="Arial"/>
          <w:color w:val="0000FF"/>
          <w:sz w:val="24"/>
          <w:szCs w:val="24"/>
          <w:shd w:val="clear" w:color="auto" w:fill="FEFEFE"/>
        </w:rPr>
        <w:lastRenderedPageBreak/>
        <w:t>wildlife trees, especially those trees over 30 inches in diameter at breast height, and standards of enforceability for the department</w:t>
      </w:r>
      <w:commentRangeEnd w:id="2"/>
      <w:r w:rsidRPr="00096DF5">
        <w:rPr>
          <w:rStyle w:val="CommentReference"/>
          <w:rFonts w:ascii="Arial" w:hAnsi="Arial" w:cs="Arial"/>
          <w:sz w:val="24"/>
          <w:szCs w:val="24"/>
        </w:rPr>
        <w:commentReference w:id="2"/>
      </w:r>
      <w:r w:rsidRPr="00096DF5">
        <w:rPr>
          <w:rFonts w:ascii="Arial" w:hAnsi="Arial" w:cs="Arial"/>
          <w:color w:val="0000FF"/>
          <w:sz w:val="24"/>
          <w:szCs w:val="24"/>
          <w:shd w:val="clear" w:color="auto" w:fill="FEFEFE"/>
        </w:rPr>
        <w:t xml:space="preserve">. </w:t>
      </w:r>
      <w:r w:rsidRPr="00096DF5">
        <w:rPr>
          <w:rFonts w:ascii="Arial" w:hAnsi="Arial" w:cs="Arial"/>
          <w:color w:val="FF0000"/>
          <w:sz w:val="24"/>
          <w:szCs w:val="24"/>
          <w:u w:val="single"/>
          <w:shd w:val="clear" w:color="auto" w:fill="FEFEFE"/>
        </w:rPr>
        <w:t xml:space="preserve">All trees over 30 inches in diameter at breast height that are harvested pursuant to this paragraph shall be marked by, or under the supervision of, a registered professional forester before felling. The registered professional forester shall consult with the director before felling any dead or dying trees </w:t>
      </w:r>
      <w:proofErr w:type="gramStart"/>
      <w:r w:rsidRPr="00096DF5">
        <w:rPr>
          <w:rFonts w:ascii="Arial" w:hAnsi="Arial" w:cs="Arial"/>
          <w:color w:val="FF0000"/>
          <w:sz w:val="24"/>
          <w:szCs w:val="24"/>
          <w:u w:val="single"/>
          <w:shd w:val="clear" w:color="auto" w:fill="FEFEFE"/>
        </w:rPr>
        <w:t>in excess of</w:t>
      </w:r>
      <w:proofErr w:type="gramEnd"/>
      <w:r w:rsidRPr="00096DF5">
        <w:rPr>
          <w:rFonts w:ascii="Arial" w:hAnsi="Arial" w:cs="Arial"/>
          <w:color w:val="FF0000"/>
          <w:sz w:val="24"/>
          <w:szCs w:val="24"/>
          <w:u w:val="single"/>
          <w:shd w:val="clear" w:color="auto" w:fill="FEFEFE"/>
        </w:rPr>
        <w:t xml:space="preserve"> 30 inches in diameter at breast height.</w:t>
      </w:r>
      <w:r w:rsidRPr="00096DF5">
        <w:rPr>
          <w:rFonts w:ascii="Arial" w:hAnsi="Arial" w:cs="Arial"/>
          <w:b/>
          <w:bCs/>
          <w:color w:val="FF0000"/>
          <w:sz w:val="24"/>
          <w:szCs w:val="24"/>
          <w:shd w:val="clear" w:color="auto" w:fill="FFFFFF"/>
        </w:rPr>
        <w:t xml:space="preserve"> </w:t>
      </w:r>
    </w:p>
    <w:p w14:paraId="437A835D" w14:textId="417F4C47" w:rsidR="009F54C4" w:rsidRPr="00096DF5" w:rsidRDefault="009F54C4" w:rsidP="000C42FC">
      <w:pPr>
        <w:spacing w:after="0" w:line="508" w:lineRule="exact"/>
        <w:ind w:left="360"/>
        <w:rPr>
          <w:rFonts w:ascii="Arial" w:hAnsi="Arial" w:cs="Arial"/>
          <w:color w:val="FF0000"/>
          <w:sz w:val="24"/>
          <w:szCs w:val="24"/>
          <w:u w:val="single"/>
          <w:shd w:val="clear" w:color="auto" w:fill="FEFEFE"/>
        </w:rPr>
      </w:pPr>
      <w:r w:rsidRPr="00F26D69">
        <w:rPr>
          <w:rFonts w:ascii="Arial" w:hAnsi="Arial" w:cs="Arial"/>
          <w:b/>
          <w:bCs/>
          <w:color w:val="FF0000"/>
          <w:sz w:val="24"/>
          <w:szCs w:val="24"/>
          <w:u w:val="single"/>
          <w:shd w:val="clear" w:color="auto" w:fill="FFFFFF"/>
        </w:rPr>
        <w:t>(</w:t>
      </w:r>
      <w:r w:rsidR="00F26D69" w:rsidRPr="00F26D69">
        <w:rPr>
          <w:rFonts w:ascii="Arial" w:hAnsi="Arial" w:cs="Arial"/>
          <w:b/>
          <w:bCs/>
          <w:color w:val="FF0000"/>
          <w:sz w:val="24"/>
          <w:szCs w:val="24"/>
          <w:u w:val="single"/>
          <w:shd w:val="clear" w:color="auto" w:fill="FFFFFF"/>
        </w:rPr>
        <w:t>l</w:t>
      </w:r>
      <w:r w:rsidRPr="00F26D69">
        <w:rPr>
          <w:rFonts w:ascii="Arial" w:hAnsi="Arial" w:cs="Arial"/>
          <w:b/>
          <w:bCs/>
          <w:color w:val="FF0000"/>
          <w:sz w:val="24"/>
          <w:szCs w:val="24"/>
          <w:u w:val="single"/>
          <w:shd w:val="clear" w:color="auto" w:fill="FFFFFF"/>
        </w:rPr>
        <w:t>)</w:t>
      </w:r>
      <w:r w:rsidRPr="00096DF5">
        <w:rPr>
          <w:rFonts w:ascii="Arial" w:hAnsi="Arial" w:cs="Arial"/>
          <w:color w:val="FF0000"/>
          <w:sz w:val="24"/>
          <w:szCs w:val="24"/>
          <w:u w:val="single"/>
          <w:shd w:val="clear" w:color="auto" w:fill="FFFFFF"/>
        </w:rPr>
        <w:t xml:space="preserve"> </w:t>
      </w:r>
      <w:r w:rsidR="00403CD8" w:rsidRPr="00096DF5">
        <w:rPr>
          <w:rFonts w:ascii="Arial" w:hAnsi="Arial" w:cs="Arial"/>
          <w:color w:val="FF0000"/>
          <w:sz w:val="24"/>
          <w:szCs w:val="24"/>
          <w:u w:val="single"/>
          <w:shd w:val="clear" w:color="auto" w:fill="FEFEFE"/>
        </w:rPr>
        <w:t>The six largest trees per acre within the boundaries of a notice of exemption submitted pursuant to this subdivision shall not be harvested.</w:t>
      </w:r>
    </w:p>
    <w:p w14:paraId="4E750581" w14:textId="3C44E925" w:rsidR="00381959" w:rsidRPr="00096DF5" w:rsidRDefault="00381959" w:rsidP="000C42FC">
      <w:pPr>
        <w:spacing w:after="0" w:line="508" w:lineRule="exact"/>
        <w:ind w:left="360"/>
        <w:rPr>
          <w:rFonts w:ascii="Arial" w:hAnsi="Arial" w:cs="Arial"/>
          <w:color w:val="FF0000"/>
          <w:sz w:val="24"/>
          <w:szCs w:val="24"/>
          <w:u w:val="single"/>
          <w:shd w:val="clear" w:color="auto" w:fill="FEFEFE"/>
        </w:rPr>
      </w:pPr>
      <w:r w:rsidRPr="00F26D69">
        <w:rPr>
          <w:rFonts w:ascii="Arial" w:hAnsi="Arial" w:cs="Arial"/>
          <w:b/>
          <w:bCs/>
          <w:color w:val="FF0000"/>
          <w:sz w:val="24"/>
          <w:szCs w:val="24"/>
          <w:u w:val="single"/>
          <w:shd w:val="clear" w:color="auto" w:fill="FFFFFF"/>
        </w:rPr>
        <w:t>(</w:t>
      </w:r>
      <w:r w:rsidR="00F26D69" w:rsidRPr="00F26D69">
        <w:rPr>
          <w:rFonts w:ascii="Arial" w:hAnsi="Arial" w:cs="Arial"/>
          <w:b/>
          <w:bCs/>
          <w:color w:val="FF0000"/>
          <w:sz w:val="24"/>
          <w:szCs w:val="24"/>
          <w:u w:val="single"/>
          <w:shd w:val="clear" w:color="auto" w:fill="FFFFFF"/>
        </w:rPr>
        <w:t>m</w:t>
      </w:r>
      <w:r w:rsidRPr="00096DF5">
        <w:rPr>
          <w:rFonts w:ascii="Arial" w:hAnsi="Arial" w:cs="Arial"/>
          <w:color w:val="FF0000"/>
          <w:sz w:val="24"/>
          <w:szCs w:val="24"/>
          <w:u w:val="single"/>
          <w:shd w:val="clear" w:color="auto" w:fill="FFFFFF"/>
        </w:rPr>
        <w:t xml:space="preserve">) </w:t>
      </w:r>
      <w:r w:rsidRPr="00096DF5">
        <w:rPr>
          <w:rFonts w:ascii="Arial" w:hAnsi="Arial" w:cs="Arial"/>
          <w:color w:val="FF0000"/>
          <w:sz w:val="24"/>
          <w:szCs w:val="24"/>
          <w:u w:val="single"/>
          <w:shd w:val="clear" w:color="auto" w:fill="FEFEFE"/>
        </w:rPr>
        <w:t>No trees of the genus Quercus that are greater than 22 inches in diameter at breast height shall be harvested under a notice of exemption submitted pursuant to this subdivision, except for those trees that need to be removed to mitigate safety.</w:t>
      </w:r>
    </w:p>
    <w:p w14:paraId="6E490A69" w14:textId="436857A8" w:rsidR="000C42FC" w:rsidRPr="00096DF5" w:rsidRDefault="00F26D69" w:rsidP="000C42FC">
      <w:pPr>
        <w:spacing w:after="0" w:line="508" w:lineRule="exact"/>
        <w:ind w:left="360"/>
        <w:rPr>
          <w:rFonts w:ascii="Arial" w:hAnsi="Arial" w:cs="Arial"/>
          <w:color w:val="212121"/>
          <w:sz w:val="24"/>
          <w:szCs w:val="24"/>
          <w:shd w:val="clear" w:color="auto" w:fill="FFFFFF"/>
        </w:rPr>
      </w:pPr>
      <w:r>
        <w:rPr>
          <w:rFonts w:ascii="Arial" w:hAnsi="Arial" w:cs="Arial"/>
          <w:b/>
          <w:bCs/>
          <w:color w:val="212121"/>
          <w:sz w:val="24"/>
          <w:szCs w:val="24"/>
          <w:shd w:val="clear" w:color="auto" w:fill="FFFFFF"/>
        </w:rPr>
        <w:t>(</w:t>
      </w:r>
      <w:proofErr w:type="spellStart"/>
      <w:r w:rsidR="000C42FC" w:rsidRPr="00F26D69">
        <w:rPr>
          <w:rFonts w:ascii="Arial" w:hAnsi="Arial" w:cs="Arial"/>
          <w:b/>
          <w:bCs/>
          <w:strike/>
          <w:color w:val="212121"/>
          <w:sz w:val="24"/>
          <w:szCs w:val="24"/>
          <w:shd w:val="clear" w:color="auto" w:fill="FFFFFF"/>
        </w:rPr>
        <w:t>k</w:t>
      </w:r>
      <w:r>
        <w:rPr>
          <w:rFonts w:ascii="Arial" w:hAnsi="Arial" w:cs="Arial"/>
          <w:b/>
          <w:bCs/>
          <w:color w:val="FF0000"/>
          <w:sz w:val="24"/>
          <w:szCs w:val="24"/>
          <w:u w:val="single"/>
          <w:shd w:val="clear" w:color="auto" w:fill="FFFFFF"/>
        </w:rPr>
        <w:t>n</w:t>
      </w:r>
      <w:proofErr w:type="spellEnd"/>
      <w:r w:rsidR="000C42FC" w:rsidRPr="00096DF5">
        <w:rPr>
          <w:rFonts w:ascii="Arial" w:hAnsi="Arial" w:cs="Arial"/>
          <w:b/>
          <w:bCs/>
          <w:color w:val="212121"/>
          <w:sz w:val="24"/>
          <w:szCs w:val="24"/>
          <w:shd w:val="clear" w:color="auto" w:fill="FFFFFF"/>
        </w:rPr>
        <w:t>)</w:t>
      </w:r>
      <w:r w:rsidR="000C42FC" w:rsidRPr="00096DF5">
        <w:rPr>
          <w:rFonts w:ascii="Arial" w:hAnsi="Arial" w:cs="Arial"/>
          <w:color w:val="212121"/>
          <w:sz w:val="24"/>
          <w:szCs w:val="24"/>
          <w:shd w:val="clear" w:color="auto" w:fill="FFFFFF"/>
        </w:rPr>
        <w:t xml:space="preserve"> The following canopy, retention, and spacing standards shall be achieved on at least eighty (80) percent of the Harvest Area:</w:t>
      </w:r>
    </w:p>
    <w:p w14:paraId="0BC0BF2F" w14:textId="570272BD" w:rsidR="000C42FC" w:rsidRPr="00096DF5" w:rsidRDefault="000C42FC" w:rsidP="000C42FC">
      <w:pPr>
        <w:spacing w:after="0" w:line="508" w:lineRule="exact"/>
        <w:ind w:left="720"/>
        <w:rPr>
          <w:rFonts w:ascii="Arial" w:hAnsi="Arial" w:cs="Arial"/>
          <w:color w:val="212121"/>
          <w:sz w:val="24"/>
          <w:szCs w:val="24"/>
          <w:u w:val="single"/>
          <w:shd w:val="clear" w:color="auto" w:fill="FFFFFF"/>
        </w:rPr>
      </w:pPr>
      <w:commentRangeStart w:id="3"/>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w:t>
      </w:r>
      <w:r w:rsidRPr="00096DF5">
        <w:rPr>
          <w:rFonts w:ascii="Arial" w:hAnsi="Arial" w:cs="Arial"/>
          <w:strike/>
          <w:color w:val="212121"/>
          <w:sz w:val="24"/>
          <w:szCs w:val="24"/>
          <w:shd w:val="clear" w:color="auto" w:fill="FFFFFF"/>
        </w:rPr>
        <w:t>Minimum post treatment canopy closure shall comply with the standards of 14 CCR § 1052.4(d)(3)(A)</w:t>
      </w:r>
      <w:commentRangeEnd w:id="3"/>
      <w:r w:rsidR="00101A03" w:rsidRPr="00096DF5">
        <w:rPr>
          <w:rStyle w:val="CommentReference"/>
          <w:rFonts w:ascii="Arial" w:hAnsi="Arial" w:cs="Arial"/>
          <w:strike/>
          <w:sz w:val="24"/>
          <w:szCs w:val="24"/>
        </w:rPr>
        <w:commentReference w:id="3"/>
      </w:r>
      <w:r w:rsidR="00C661D0" w:rsidRPr="00096DF5">
        <w:rPr>
          <w:rFonts w:ascii="Arial" w:hAnsi="Arial" w:cs="Arial"/>
          <w:strike/>
          <w:color w:val="212121"/>
          <w:sz w:val="24"/>
          <w:szCs w:val="24"/>
          <w:shd w:val="clear" w:color="auto" w:fill="FFFFFF"/>
        </w:rPr>
        <w:t xml:space="preserve">  </w:t>
      </w:r>
      <w:r w:rsidR="00C661D0" w:rsidRPr="00096DF5">
        <w:rPr>
          <w:rFonts w:ascii="Arial" w:hAnsi="Arial" w:cs="Arial"/>
          <w:sz w:val="24"/>
          <w:szCs w:val="24"/>
        </w:rPr>
        <w:t xml:space="preserve">Minimum post treatment Canopy cover of Dominant and Codominant trees shall be 30% for east side pine forest types and 40% for coastal redwood forest, </w:t>
      </w:r>
      <w:proofErr w:type="gramStart"/>
      <w:r w:rsidR="00C661D0" w:rsidRPr="00096DF5">
        <w:rPr>
          <w:rFonts w:ascii="Arial" w:hAnsi="Arial" w:cs="Arial"/>
          <w:sz w:val="24"/>
          <w:szCs w:val="24"/>
        </w:rPr>
        <w:t>Douglas-fir forest</w:t>
      </w:r>
      <w:proofErr w:type="gramEnd"/>
      <w:r w:rsidR="00C661D0" w:rsidRPr="00096DF5">
        <w:rPr>
          <w:rFonts w:ascii="Arial" w:hAnsi="Arial" w:cs="Arial"/>
          <w:sz w:val="24"/>
          <w:szCs w:val="24"/>
        </w:rPr>
        <w:t>, mixed conifer forest and all other forest types.</w:t>
      </w:r>
    </w:p>
    <w:p w14:paraId="1B8CE4E5" w14:textId="5EE03AB4" w:rsidR="000C42FC" w:rsidRPr="00096DF5" w:rsidRDefault="000C42FC" w:rsidP="000C42FC">
      <w:pPr>
        <w:spacing w:after="0" w:line="508" w:lineRule="exact"/>
        <w:ind w:left="720"/>
        <w:rPr>
          <w:rFonts w:ascii="Arial" w:hAnsi="Arial" w:cs="Arial"/>
          <w:color w:val="212121"/>
          <w:sz w:val="24"/>
          <w:szCs w:val="24"/>
          <w:shd w:val="clear" w:color="auto" w:fill="FFFFFF"/>
        </w:rPr>
      </w:pPr>
      <w:commentRangeStart w:id="4"/>
      <w:r w:rsidRPr="00096DF5">
        <w:rPr>
          <w:rFonts w:ascii="Arial" w:hAnsi="Arial" w:cs="Arial"/>
          <w:b/>
          <w:bCs/>
          <w:strike/>
          <w:color w:val="212121"/>
          <w:sz w:val="24"/>
          <w:szCs w:val="24"/>
          <w:shd w:val="clear" w:color="auto" w:fill="FFFFFF"/>
        </w:rPr>
        <w:t>(2)</w:t>
      </w:r>
      <w:r w:rsidRPr="00096DF5">
        <w:rPr>
          <w:rFonts w:ascii="Arial" w:hAnsi="Arial" w:cs="Arial"/>
          <w:color w:val="212121"/>
          <w:sz w:val="24"/>
          <w:szCs w:val="24"/>
          <w:shd w:val="clear" w:color="auto" w:fill="FFFFFF"/>
        </w:rPr>
        <w:t xml:space="preserve"> </w:t>
      </w:r>
      <w:r w:rsidRPr="00096DF5">
        <w:rPr>
          <w:rFonts w:ascii="Arial" w:hAnsi="Arial" w:cs="Arial"/>
          <w:strike/>
          <w:color w:val="212121"/>
          <w:sz w:val="24"/>
          <w:szCs w:val="24"/>
          <w:shd w:val="clear" w:color="auto" w:fill="FFFFFF"/>
        </w:rPr>
        <w:t xml:space="preserve">Post treatment stand shall contain no more than </w:t>
      </w:r>
      <w:proofErr w:type="gramStart"/>
      <w:r w:rsidRPr="00096DF5">
        <w:rPr>
          <w:rFonts w:ascii="Arial" w:hAnsi="Arial" w:cs="Arial"/>
          <w:strike/>
          <w:color w:val="212121"/>
          <w:sz w:val="24"/>
          <w:szCs w:val="24"/>
          <w:shd w:val="clear" w:color="auto" w:fill="FFFFFF"/>
        </w:rPr>
        <w:t>two-hundred</w:t>
      </w:r>
      <w:proofErr w:type="gramEnd"/>
      <w:r w:rsidRPr="00096DF5">
        <w:rPr>
          <w:rFonts w:ascii="Arial" w:hAnsi="Arial" w:cs="Arial"/>
          <w:strike/>
          <w:color w:val="212121"/>
          <w:sz w:val="24"/>
          <w:szCs w:val="24"/>
          <w:shd w:val="clear" w:color="auto" w:fill="FFFFFF"/>
        </w:rPr>
        <w:t xml:space="preserve"> (200) trees per acre over three (3) inches in </w:t>
      </w:r>
      <w:proofErr w:type="spellStart"/>
      <w:r w:rsidRPr="00096DF5">
        <w:rPr>
          <w:rFonts w:ascii="Arial" w:hAnsi="Arial" w:cs="Arial"/>
          <w:strike/>
          <w:color w:val="212121"/>
          <w:sz w:val="24"/>
          <w:szCs w:val="24"/>
          <w:shd w:val="clear" w:color="auto" w:fill="FFFFFF"/>
        </w:rPr>
        <w:t>dbh</w:t>
      </w:r>
      <w:proofErr w:type="spellEnd"/>
      <w:r w:rsidRPr="00096DF5">
        <w:rPr>
          <w:rFonts w:ascii="Arial" w:hAnsi="Arial" w:cs="Arial"/>
          <w:strike/>
          <w:color w:val="212121"/>
          <w:sz w:val="24"/>
          <w:szCs w:val="24"/>
          <w:shd w:val="clear" w:color="auto" w:fill="FFFFFF"/>
        </w:rPr>
        <w:t>.</w:t>
      </w:r>
    </w:p>
    <w:p w14:paraId="46F6D69C" w14:textId="42DFE9C9" w:rsidR="000C42FC" w:rsidRPr="00096DF5" w:rsidRDefault="000C42FC" w:rsidP="000C42FC">
      <w:pPr>
        <w:spacing w:after="0" w:line="508" w:lineRule="exact"/>
        <w:ind w:left="720"/>
        <w:rPr>
          <w:rFonts w:ascii="Arial" w:hAnsi="Arial" w:cs="Arial"/>
          <w:color w:val="212121"/>
          <w:sz w:val="24"/>
          <w:szCs w:val="24"/>
          <w:shd w:val="clear" w:color="auto" w:fill="FFFFFF"/>
        </w:rPr>
      </w:pPr>
      <w:r w:rsidRPr="00096DF5">
        <w:rPr>
          <w:rFonts w:ascii="Arial" w:hAnsi="Arial" w:cs="Arial"/>
          <w:b/>
          <w:bCs/>
          <w:strike/>
          <w:color w:val="212121"/>
          <w:sz w:val="24"/>
          <w:szCs w:val="24"/>
          <w:shd w:val="clear" w:color="auto" w:fill="FFFFFF"/>
        </w:rPr>
        <w:t>(3)</w:t>
      </w:r>
      <w:r w:rsidRPr="00096DF5">
        <w:rPr>
          <w:rFonts w:ascii="Arial" w:hAnsi="Arial" w:cs="Arial"/>
          <w:strike/>
          <w:color w:val="212121"/>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w:t>
      </w:r>
      <w:proofErr w:type="spellStart"/>
      <w:r w:rsidRPr="00096DF5">
        <w:rPr>
          <w:rFonts w:ascii="Arial" w:hAnsi="Arial" w:cs="Arial"/>
          <w:strike/>
          <w:color w:val="212121"/>
          <w:sz w:val="24"/>
          <w:szCs w:val="24"/>
          <w:shd w:val="clear" w:color="auto" w:fill="FFFFFF"/>
        </w:rPr>
        <w:t>Codominants</w:t>
      </w:r>
      <w:proofErr w:type="spellEnd"/>
      <w:r w:rsidRPr="00096DF5">
        <w:rPr>
          <w:rFonts w:ascii="Arial" w:hAnsi="Arial" w:cs="Arial"/>
          <w:strike/>
          <w:color w:val="212121"/>
          <w:sz w:val="24"/>
          <w:szCs w:val="24"/>
          <w:shd w:val="clear" w:color="auto" w:fill="FFFFFF"/>
        </w:rPr>
        <w:t xml:space="preserve"> to the top of the dead surface or ladder fuels, whichever is taller</w:t>
      </w:r>
      <w:r w:rsidRPr="00096DF5">
        <w:rPr>
          <w:rFonts w:ascii="Arial" w:hAnsi="Arial" w:cs="Arial"/>
          <w:color w:val="212121"/>
          <w:sz w:val="24"/>
          <w:szCs w:val="24"/>
          <w:shd w:val="clear" w:color="auto" w:fill="FFFFFF"/>
        </w:rPr>
        <w:t>.</w:t>
      </w:r>
      <w:commentRangeEnd w:id="4"/>
      <w:r w:rsidR="001B7171" w:rsidRPr="00096DF5">
        <w:rPr>
          <w:rStyle w:val="CommentReference"/>
          <w:rFonts w:ascii="Arial" w:hAnsi="Arial" w:cs="Arial"/>
          <w:sz w:val="24"/>
          <w:szCs w:val="24"/>
        </w:rPr>
        <w:commentReference w:id="4"/>
      </w:r>
    </w:p>
    <w:p w14:paraId="37908AFF" w14:textId="5A6886FD" w:rsidR="00ED6177" w:rsidRPr="00096DF5" w:rsidRDefault="00ED6177" w:rsidP="000C42FC">
      <w:pPr>
        <w:spacing w:after="0" w:line="508" w:lineRule="exact"/>
        <w:ind w:left="720"/>
        <w:rPr>
          <w:rFonts w:ascii="Arial" w:hAnsi="Arial" w:cs="Arial"/>
          <w:color w:val="FF0000"/>
          <w:sz w:val="24"/>
          <w:szCs w:val="24"/>
          <w:shd w:val="clear" w:color="auto" w:fill="FFFFFF"/>
        </w:rPr>
      </w:pPr>
      <w:r w:rsidRPr="00096DF5">
        <w:rPr>
          <w:rFonts w:ascii="Arial" w:hAnsi="Arial" w:cs="Arial"/>
          <w:b/>
          <w:bCs/>
          <w:color w:val="FF0000"/>
          <w:sz w:val="24"/>
          <w:szCs w:val="24"/>
          <w:shd w:val="clear" w:color="auto" w:fill="FFFFFF"/>
        </w:rPr>
        <w:lastRenderedPageBreak/>
        <w:t>(</w:t>
      </w:r>
      <w:r w:rsidR="00F26D69">
        <w:rPr>
          <w:rFonts w:ascii="Arial" w:hAnsi="Arial" w:cs="Arial"/>
          <w:b/>
          <w:bCs/>
          <w:color w:val="FF0000"/>
          <w:sz w:val="24"/>
          <w:szCs w:val="24"/>
          <w:shd w:val="clear" w:color="auto" w:fill="FFFFFF"/>
        </w:rPr>
        <w:t>2</w:t>
      </w:r>
      <w:r w:rsidRPr="00096DF5">
        <w:rPr>
          <w:rFonts w:ascii="Arial" w:hAnsi="Arial" w:cs="Arial"/>
          <w:b/>
          <w:bCs/>
          <w:color w:val="FF0000"/>
          <w:sz w:val="24"/>
          <w:szCs w:val="24"/>
          <w:shd w:val="clear" w:color="auto" w:fill="FFFFFF"/>
        </w:rPr>
        <w:t xml:space="preserve">) </w:t>
      </w:r>
      <w:commentRangeStart w:id="5"/>
      <w:r w:rsidRPr="00096DF5">
        <w:rPr>
          <w:rFonts w:ascii="Arial" w:hAnsi="Arial" w:cs="Arial"/>
          <w:color w:val="FF0000"/>
          <w:sz w:val="24"/>
          <w:szCs w:val="24"/>
          <w:u w:val="single"/>
          <w:shd w:val="clear" w:color="auto" w:fill="FEFEFE"/>
        </w:rPr>
        <w:t>Slash and woody debris within 50 feet of a public road or critical infrastructure, as defined by the board, shall be chipped, burned, or removed.</w:t>
      </w:r>
      <w:commentRangeEnd w:id="5"/>
      <w:r w:rsidRPr="00096DF5">
        <w:rPr>
          <w:rStyle w:val="CommentReference"/>
          <w:rFonts w:ascii="Arial" w:hAnsi="Arial" w:cs="Arial"/>
          <w:sz w:val="24"/>
          <w:szCs w:val="24"/>
        </w:rPr>
        <w:commentReference w:id="5"/>
      </w:r>
    </w:p>
    <w:p w14:paraId="0D47E3F1" w14:textId="5B80627B"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Style w:val="Emphasis"/>
          <w:rFonts w:ascii="Arial" w:hAnsi="Arial" w:cs="Arial"/>
          <w:b/>
          <w:bCs/>
          <w:i w:val="0"/>
          <w:iCs w:val="0"/>
          <w:strike/>
          <w:color w:val="212121"/>
          <w:sz w:val="24"/>
          <w:szCs w:val="24"/>
          <w:shd w:val="clear" w:color="auto" w:fill="FFFFFF"/>
        </w:rPr>
        <w:t>l</w:t>
      </w:r>
      <w:r w:rsidR="00F26D69">
        <w:rPr>
          <w:rFonts w:ascii="Arial" w:hAnsi="Arial" w:cs="Arial"/>
          <w:b/>
          <w:bCs/>
          <w:color w:val="FF0000"/>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5EC6B924"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(m)</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7CE61366"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n</w:t>
      </w:r>
      <w:r w:rsidR="00F26D69">
        <w:rPr>
          <w:rFonts w:ascii="Arial" w:hAnsi="Arial" w:cs="Arial"/>
          <w:b/>
          <w:bCs/>
          <w:color w:val="FF0000"/>
          <w:sz w:val="24"/>
          <w:szCs w:val="24"/>
          <w:u w:val="single"/>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proofErr w:type="spellStart"/>
      <w:r w:rsidRPr="00B150CC">
        <w:rPr>
          <w:rFonts w:ascii="Arial" w:hAnsi="Arial" w:cs="Arial"/>
          <w:strike/>
          <w:color w:val="212121"/>
          <w:sz w:val="24"/>
          <w:szCs w:val="24"/>
          <w:shd w:val="clear" w:color="auto" w:fill="FFFFFF"/>
        </w:rPr>
        <w:t>must</w:t>
      </w:r>
      <w:r w:rsidR="00B150CC">
        <w:rPr>
          <w:rFonts w:ascii="Arial" w:hAnsi="Arial" w:cs="Arial"/>
          <w:color w:val="FF0000"/>
          <w:sz w:val="24"/>
          <w:szCs w:val="24"/>
          <w:u w:val="single"/>
          <w:shd w:val="clear" w:color="auto" w:fill="FFFFFF"/>
        </w:rPr>
        <w:t>shall</w:t>
      </w:r>
      <w:proofErr w:type="spellEnd"/>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7813A563"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o</w:t>
      </w:r>
      <w:r w:rsidR="00F26D69">
        <w:rPr>
          <w:rFonts w:ascii="Arial" w:hAnsi="Arial" w:cs="Arial"/>
          <w:b/>
          <w:bCs/>
          <w:color w:val="FF0000"/>
          <w:sz w:val="24"/>
          <w:szCs w:val="24"/>
          <w:u w:val="single"/>
          <w:shd w:val="clear" w:color="auto" w:fill="FFFFFF"/>
        </w:rPr>
        <w:t>q</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47DCB1E3"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p</w:t>
      </w:r>
      <w:r w:rsidR="00F26D69">
        <w:rPr>
          <w:rFonts w:ascii="Arial" w:hAnsi="Arial" w:cs="Arial"/>
          <w:b/>
          <w:bCs/>
          <w:color w:val="FF0000"/>
          <w:sz w:val="24"/>
          <w:szCs w:val="24"/>
          <w:u w:val="single"/>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40F9A198"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q</w:t>
      </w:r>
      <w:r w:rsidR="00F26D69">
        <w:rPr>
          <w:rFonts w:ascii="Arial" w:hAnsi="Arial" w:cs="Arial"/>
          <w:b/>
          <w:bCs/>
          <w:color w:val="FF0000"/>
          <w:sz w:val="24"/>
          <w:szCs w:val="24"/>
          <w:u w:val="single"/>
          <w:shd w:val="clear" w:color="auto" w:fill="FFFFFF"/>
        </w:rPr>
        <w:t>s</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6F2A850B"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r</w:t>
      </w:r>
      <w:r w:rsidR="00F26D69">
        <w:rPr>
          <w:rFonts w:ascii="Arial" w:hAnsi="Arial" w:cs="Arial"/>
          <w:b/>
          <w:bCs/>
          <w:color w:val="FF0000"/>
          <w:sz w:val="24"/>
          <w:szCs w:val="24"/>
          <w:u w:val="single"/>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w:t>
      </w:r>
      <w:r w:rsidRPr="00096DF5">
        <w:rPr>
          <w:rFonts w:ascii="Arial" w:hAnsi="Arial" w:cs="Arial"/>
          <w:color w:val="212121"/>
          <w:sz w:val="24"/>
          <w:szCs w:val="24"/>
          <w:shd w:val="clear" w:color="auto" w:fill="FFFFFF"/>
        </w:rPr>
        <w:lastRenderedPageBreak/>
        <w:t>section. The Department shall notify the appropriate RWQCB, the CDFW, and the CGS seven (7) days prior to conducting the onsite inspection.</w:t>
      </w:r>
    </w:p>
    <w:p w14:paraId="0925B499" w14:textId="6F402C76" w:rsidR="000B35D3" w:rsidRPr="00096DF5" w:rsidRDefault="000B35D3"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s</w:t>
      </w:r>
      <w:r w:rsidR="00F26D69">
        <w:rPr>
          <w:rFonts w:ascii="Arial" w:hAnsi="Arial" w:cs="Arial"/>
          <w:b/>
          <w:bCs/>
          <w:color w:val="FF0000"/>
          <w:sz w:val="24"/>
          <w:szCs w:val="24"/>
          <w:u w:val="single"/>
          <w:shd w:val="clear" w:color="auto" w:fill="FFFFFF"/>
        </w:rPr>
        <w:t>u</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w:t>
      </w:r>
      <w:proofErr w:type="gramStart"/>
      <w:r w:rsidRPr="00096DF5">
        <w:rPr>
          <w:rFonts w:ascii="Arial" w:hAnsi="Arial" w:cs="Arial"/>
          <w:color w:val="212121"/>
          <w:sz w:val="24"/>
          <w:szCs w:val="24"/>
          <w:shd w:val="clear" w:color="auto" w:fill="FFFFFF"/>
        </w:rPr>
        <w:t>Landings, and</w:t>
      </w:r>
      <w:proofErr w:type="gramEnd"/>
      <w:r w:rsidRPr="00096DF5">
        <w:rPr>
          <w:rFonts w:ascii="Arial" w:hAnsi="Arial" w:cs="Arial"/>
          <w:color w:val="212121"/>
          <w:sz w:val="24"/>
          <w:szCs w:val="24"/>
          <w:shd w:val="clear" w:color="auto" w:fill="FFFFFF"/>
        </w:rPr>
        <w:t xml:space="preserve"> provide for necessary mitigation to avoid potential impacts.</w:t>
      </w:r>
    </w:p>
    <w:p w14:paraId="7AA4EF8F" w14:textId="6E0639FB" w:rsidR="000B35D3" w:rsidRPr="00096DF5" w:rsidRDefault="000B35D3"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t</w:t>
      </w:r>
      <w:r w:rsidR="00F26D69">
        <w:rPr>
          <w:rFonts w:ascii="Arial" w:hAnsi="Arial" w:cs="Arial"/>
          <w:b/>
          <w:bCs/>
          <w:color w:val="FF0000"/>
          <w:sz w:val="24"/>
          <w:szCs w:val="24"/>
          <w:u w:val="single"/>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w:t>
      </w:r>
      <w:proofErr w:type="gramStart"/>
      <w:r w:rsidRPr="00096DF5">
        <w:rPr>
          <w:rFonts w:ascii="Arial" w:hAnsi="Arial" w:cs="Arial"/>
          <w:color w:val="212121"/>
          <w:sz w:val="24"/>
          <w:szCs w:val="24"/>
          <w:shd w:val="clear" w:color="auto" w:fill="FFFFFF"/>
        </w:rPr>
        <w:t>Operator;</w:t>
      </w:r>
      <w:proofErr w:type="gramEnd"/>
    </w:p>
    <w:p w14:paraId="011D46B1" w14:textId="0DEED76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w:t>
      </w:r>
      <w:proofErr w:type="gramStart"/>
      <w:r w:rsidRPr="00096DF5">
        <w:rPr>
          <w:rFonts w:ascii="Arial" w:hAnsi="Arial" w:cs="Arial"/>
          <w:color w:val="212121"/>
          <w:sz w:val="24"/>
          <w:szCs w:val="24"/>
          <w:shd w:val="clear" w:color="auto" w:fill="FFFFFF"/>
        </w:rPr>
        <w:t>exemption;</w:t>
      </w:r>
      <w:proofErr w:type="gramEnd"/>
    </w:p>
    <w:p w14:paraId="3AE3F668" w14:textId="0EF79D5C"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w:t>
      </w:r>
      <w:proofErr w:type="gramStart"/>
      <w:r w:rsidRPr="00096DF5">
        <w:rPr>
          <w:rFonts w:ascii="Arial" w:hAnsi="Arial" w:cs="Arial"/>
          <w:color w:val="212121"/>
          <w:sz w:val="24"/>
          <w:szCs w:val="24"/>
          <w:shd w:val="clear" w:color="auto" w:fill="FFFFFF"/>
        </w:rPr>
        <w:t>Operations;</w:t>
      </w:r>
      <w:proofErr w:type="gramEnd"/>
    </w:p>
    <w:p w14:paraId="4BAE8867" w14:textId="5995B038"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w:t>
      </w:r>
      <w:proofErr w:type="gramStart"/>
      <w:r w:rsidRPr="00096DF5">
        <w:rPr>
          <w:rFonts w:ascii="Arial" w:hAnsi="Arial" w:cs="Arial"/>
          <w:color w:val="212121"/>
          <w:sz w:val="24"/>
          <w:szCs w:val="24"/>
          <w:shd w:val="clear" w:color="auto" w:fill="FFFFFF"/>
        </w:rPr>
        <w:t>Operations;</w:t>
      </w:r>
      <w:proofErr w:type="gramEnd"/>
    </w:p>
    <w:p w14:paraId="6462FBE3" w14:textId="44EECA6D"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w:t>
      </w:r>
      <w:proofErr w:type="gramStart"/>
      <w:r w:rsidRPr="00096DF5">
        <w:rPr>
          <w:rFonts w:ascii="Arial" w:hAnsi="Arial" w:cs="Arial"/>
          <w:color w:val="212121"/>
          <w:sz w:val="24"/>
          <w:szCs w:val="24"/>
          <w:shd w:val="clear" w:color="auto" w:fill="FFFFFF"/>
        </w:rPr>
        <w:t>exemption;</w:t>
      </w:r>
      <w:proofErr w:type="gramEnd"/>
    </w:p>
    <w:p w14:paraId="5E6C6E51" w14:textId="19FBEA5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w:t>
      </w:r>
      <w:proofErr w:type="gramStart"/>
      <w:r w:rsidRPr="00096DF5">
        <w:rPr>
          <w:rFonts w:ascii="Arial" w:hAnsi="Arial" w:cs="Arial"/>
          <w:color w:val="212121"/>
          <w:sz w:val="24"/>
          <w:szCs w:val="24"/>
          <w:shd w:val="clear" w:color="auto" w:fill="FFFFFF"/>
        </w:rPr>
        <w:t>pre</w:t>
      </w:r>
      <w:proofErr w:type="gramEnd"/>
      <w:r w:rsidRPr="00096DF5">
        <w:rPr>
          <w:rFonts w:ascii="Arial" w:hAnsi="Arial" w:cs="Arial"/>
          <w:color w:val="212121"/>
          <w:sz w:val="24"/>
          <w:szCs w:val="24"/>
          <w:shd w:val="clear" w:color="auto" w:fill="FFFFFF"/>
        </w:rPr>
        <w:t xml:space="preserve"> and post-harvest QMD and certification by the RPF that, in their professional judgment, post-harvest slash treatment and stand conditions will lead to more moderate fire behavior.</w:t>
      </w:r>
    </w:p>
    <w:p w14:paraId="0D686F78" w14:textId="70C7A948" w:rsidR="000B35D3" w:rsidRPr="00096DF5" w:rsidRDefault="000B35D3" w:rsidP="000B35D3">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u</w:t>
      </w:r>
      <w:r w:rsidR="00F26D69">
        <w:rPr>
          <w:rFonts w:ascii="Arial" w:hAnsi="Arial" w:cs="Arial"/>
          <w:b/>
          <w:bCs/>
          <w:color w:val="FF0000"/>
          <w:sz w:val="24"/>
          <w:szCs w:val="24"/>
          <w:u w:val="single"/>
          <w:shd w:val="clear" w:color="auto" w:fill="FFFFFF"/>
        </w:rPr>
        <w:t>w</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5DA17654" w14:textId="76FD2F24" w:rsidR="00E9621B" w:rsidRPr="00096DF5" w:rsidRDefault="000B35D3" w:rsidP="00FF5588">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w:t>
      </w:r>
      <w:proofErr w:type="gramStart"/>
      <w:r w:rsidRPr="00096DF5">
        <w:rPr>
          <w:rFonts w:ascii="Arial" w:hAnsi="Arial" w:cs="Arial"/>
          <w:color w:val="212121"/>
          <w:sz w:val="24"/>
          <w:szCs w:val="24"/>
          <w:shd w:val="clear" w:color="auto" w:fill="FFFFFF"/>
        </w:rPr>
        <w:t>high quality</w:t>
      </w:r>
      <w:proofErr w:type="gramEnd"/>
      <w:r w:rsidRPr="00096DF5">
        <w:rPr>
          <w:rFonts w:ascii="Arial" w:hAnsi="Arial" w:cs="Arial"/>
          <w:color w:val="212121"/>
          <w:sz w:val="24"/>
          <w:szCs w:val="24"/>
          <w:shd w:val="clear" w:color="auto" w:fill="FFFFFF"/>
        </w:rPr>
        <w:t xml:space="preserve"> timber products. The residual stand shall consist primarily of healthy and vigorous Dominants and </w:t>
      </w:r>
      <w:proofErr w:type="spellStart"/>
      <w:r w:rsidRPr="00096DF5">
        <w:rPr>
          <w:rFonts w:ascii="Arial" w:hAnsi="Arial" w:cs="Arial"/>
          <w:color w:val="212121"/>
          <w:sz w:val="24"/>
          <w:szCs w:val="24"/>
          <w:shd w:val="clear" w:color="auto" w:fill="FFFFFF"/>
        </w:rPr>
        <w:t>Codominants</w:t>
      </w:r>
      <w:proofErr w:type="spellEnd"/>
      <w:r w:rsidRPr="00096DF5">
        <w:rPr>
          <w:rFonts w:ascii="Arial" w:hAnsi="Arial" w:cs="Arial"/>
          <w:color w:val="212121"/>
          <w:sz w:val="24"/>
          <w:szCs w:val="24"/>
          <w:shd w:val="clear" w:color="auto" w:fill="FFFFFF"/>
        </w:rPr>
        <w:t xml:space="preserve">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w:t>
      </w:r>
      <w:r w:rsidR="00FF5588" w:rsidRPr="00096DF5">
        <w:rPr>
          <w:rFonts w:ascii="Arial" w:hAnsi="Arial" w:cs="Arial"/>
          <w:color w:val="212121"/>
          <w:sz w:val="24"/>
          <w:szCs w:val="24"/>
          <w:shd w:val="clear" w:color="auto" w:fill="FFFFFF"/>
        </w:rPr>
        <w:lastRenderedPageBreak/>
        <w:t>be selected from the largest trees available on the project area prior to harvest. In no case shall Stocking be reduced below the standards found within</w:t>
      </w:r>
      <w:bookmarkStart w:id="6" w:name="_Hlk180571025"/>
      <w:r w:rsidR="00FF5588" w:rsidRPr="00096DF5">
        <w:rPr>
          <w:rFonts w:ascii="Arial" w:hAnsi="Arial" w:cs="Arial"/>
          <w:color w:val="212121"/>
          <w:sz w:val="24"/>
          <w:szCs w:val="24"/>
          <w:shd w:val="clear" w:color="auto" w:fill="FFFFFF"/>
        </w:rPr>
        <w:t xml:space="preserve"> </w:t>
      </w:r>
      <w:commentRangeStart w:id="7"/>
      <w:r w:rsidRPr="00096DF5">
        <w:rPr>
          <w:rFonts w:ascii="Arial" w:hAnsi="Arial" w:cs="Arial"/>
          <w:color w:val="212121"/>
          <w:sz w:val="24"/>
          <w:szCs w:val="24"/>
          <w:shd w:val="clear" w:color="auto" w:fill="FFFFFF"/>
        </w:rPr>
        <w:t>14 CCR § 913.3 [933.3, 953.3] (a).</w:t>
      </w:r>
      <w:r w:rsidR="00E9621B" w:rsidRPr="00096DF5">
        <w:rPr>
          <w:rFonts w:ascii="Arial" w:hAnsi="Arial" w:cs="Arial"/>
          <w:color w:val="212121"/>
          <w:sz w:val="24"/>
          <w:szCs w:val="24"/>
          <w:shd w:val="clear" w:color="auto" w:fill="FFFFFF"/>
        </w:rPr>
        <w:t xml:space="preserve"> </w:t>
      </w:r>
      <w:r w:rsidR="00E9621B" w:rsidRPr="00096DF5">
        <w:rPr>
          <w:rFonts w:ascii="Arial" w:hAnsi="Arial" w:cs="Arial"/>
          <w:color w:val="FF0000"/>
          <w:sz w:val="24"/>
          <w:szCs w:val="24"/>
          <w:u w:val="single"/>
          <w:shd w:val="clear" w:color="auto" w:fill="FFFFFF"/>
        </w:rPr>
        <w:t xml:space="preserve">Commercial Thinning Stocking Standards </w:t>
      </w:r>
      <w:bookmarkEnd w:id="6"/>
      <w:r w:rsidR="00FF5588" w:rsidRPr="00096DF5">
        <w:rPr>
          <w:rFonts w:ascii="Arial" w:hAnsi="Arial" w:cs="Arial"/>
          <w:color w:val="FF0000"/>
          <w:sz w:val="24"/>
          <w:szCs w:val="24"/>
          <w:u w:val="single"/>
          <w:shd w:val="clear" w:color="auto" w:fill="FFFFFF"/>
        </w:rPr>
        <w:t xml:space="preserve">or </w:t>
      </w:r>
      <w:r w:rsidR="00E9621B" w:rsidRPr="00096DF5">
        <w:rPr>
          <w:rFonts w:ascii="Arial" w:hAnsi="Arial" w:cs="Arial"/>
          <w:color w:val="FF0000"/>
          <w:sz w:val="24"/>
          <w:szCs w:val="24"/>
          <w:u w:val="single"/>
          <w:shd w:val="clear" w:color="auto" w:fill="FFFFFF"/>
        </w:rPr>
        <w:t>14 CCR § 913.2 [933.2, 953.2] (a). Selection Stocking Standards</w:t>
      </w:r>
      <w:commentRangeEnd w:id="7"/>
      <w:r w:rsidR="00E9621B" w:rsidRPr="00096DF5">
        <w:rPr>
          <w:rStyle w:val="CommentReference"/>
          <w:rFonts w:ascii="Arial" w:hAnsi="Arial" w:cs="Arial"/>
          <w:sz w:val="24"/>
          <w:szCs w:val="24"/>
        </w:rPr>
        <w:commentReference w:id="7"/>
      </w:r>
      <w:r w:rsidR="00E9621B" w:rsidRPr="00096DF5">
        <w:rPr>
          <w:rFonts w:ascii="Arial" w:hAnsi="Arial" w:cs="Arial"/>
          <w:color w:val="FF0000"/>
          <w:sz w:val="24"/>
          <w:szCs w:val="24"/>
          <w:u w:val="single"/>
          <w:shd w:val="clear" w:color="auto" w:fill="FFFFFF"/>
        </w:rPr>
        <w:t>.</w:t>
      </w:r>
    </w:p>
    <w:p w14:paraId="61944F78" w14:textId="47E13A3E" w:rsidR="00B908C1" w:rsidRPr="00096DF5" w:rsidRDefault="00B908C1" w:rsidP="000B35D3">
      <w:pPr>
        <w:spacing w:after="0" w:line="508" w:lineRule="exact"/>
        <w:ind w:left="720"/>
        <w:rPr>
          <w:rFonts w:ascii="Arial" w:hAnsi="Arial" w:cs="Arial"/>
          <w:color w:val="FF0000"/>
          <w:sz w:val="24"/>
          <w:szCs w:val="24"/>
          <w:shd w:val="clear" w:color="auto" w:fill="FEFEFE"/>
        </w:rPr>
      </w:pPr>
      <w:r w:rsidRPr="00096DF5">
        <w:rPr>
          <w:rFonts w:ascii="Arial" w:hAnsi="Arial" w:cs="Arial"/>
          <w:b/>
          <w:bCs/>
          <w:color w:val="FF0000"/>
          <w:sz w:val="24"/>
          <w:szCs w:val="24"/>
          <w:u w:val="single"/>
          <w:shd w:val="clear" w:color="auto" w:fill="FFFFFF"/>
        </w:rPr>
        <w:t>(</w:t>
      </w:r>
      <w:r w:rsidR="00F26D69">
        <w:rPr>
          <w:rFonts w:ascii="Arial" w:hAnsi="Arial" w:cs="Arial"/>
          <w:b/>
          <w:bCs/>
          <w:color w:val="FF0000"/>
          <w:sz w:val="24"/>
          <w:szCs w:val="24"/>
          <w:u w:val="single"/>
          <w:shd w:val="clear" w:color="auto" w:fill="FFFFFF"/>
        </w:rPr>
        <w:t>2</w:t>
      </w:r>
      <w:r w:rsidRPr="00096DF5">
        <w:rPr>
          <w:rFonts w:ascii="Arial" w:hAnsi="Arial" w:cs="Arial"/>
          <w:b/>
          <w:bCs/>
          <w:color w:val="FF0000"/>
          <w:sz w:val="24"/>
          <w:szCs w:val="24"/>
          <w:u w:val="single"/>
          <w:shd w:val="clear" w:color="auto" w:fill="FFFFFF"/>
        </w:rPr>
        <w:t xml:space="preserve">) </w:t>
      </w:r>
      <w:r w:rsidRPr="00096DF5">
        <w:rPr>
          <w:rFonts w:ascii="Arial" w:hAnsi="Arial" w:cs="Arial"/>
          <w:color w:val="FF0000"/>
          <w:sz w:val="24"/>
          <w:szCs w:val="24"/>
          <w:u w:val="single"/>
          <w:shd w:val="clear" w:color="auto" w:fill="FEFEFE"/>
        </w:rPr>
        <w:t>The registered professional forester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34CE860D" w:rsidR="00B908C1" w:rsidRPr="00096DF5" w:rsidRDefault="00B908C1" w:rsidP="000B35D3">
      <w:pPr>
        <w:spacing w:after="0" w:line="508" w:lineRule="exact"/>
        <w:ind w:left="720"/>
        <w:rPr>
          <w:rFonts w:ascii="Arial" w:hAnsi="Arial" w:cs="Arial"/>
          <w:color w:val="4472C4" w:themeColor="accent1"/>
          <w:sz w:val="24"/>
          <w:szCs w:val="24"/>
          <w:u w:val="single"/>
          <w:shd w:val="clear" w:color="auto" w:fill="FFFFFF"/>
        </w:rPr>
      </w:pPr>
      <w:r w:rsidRPr="00096DF5">
        <w:rPr>
          <w:rFonts w:ascii="Arial" w:hAnsi="Arial" w:cs="Arial"/>
          <w:b/>
          <w:bCs/>
          <w:color w:val="FF0000"/>
          <w:sz w:val="24"/>
          <w:szCs w:val="24"/>
          <w:u w:val="single"/>
          <w:shd w:val="clear" w:color="auto" w:fill="FFFFFF"/>
        </w:rPr>
        <w:t>(</w:t>
      </w:r>
      <w:r w:rsidR="00F26D69">
        <w:rPr>
          <w:rFonts w:ascii="Arial" w:hAnsi="Arial" w:cs="Arial"/>
          <w:b/>
          <w:bCs/>
          <w:color w:val="FF0000"/>
          <w:sz w:val="24"/>
          <w:szCs w:val="24"/>
          <w:u w:val="single"/>
          <w:shd w:val="clear" w:color="auto" w:fill="FFFFFF"/>
        </w:rPr>
        <w:t>3</w:t>
      </w:r>
      <w:r w:rsidRPr="00096DF5">
        <w:rPr>
          <w:rFonts w:ascii="Arial" w:hAnsi="Arial" w:cs="Arial"/>
          <w:b/>
          <w:bCs/>
          <w:color w:val="FF0000"/>
          <w:sz w:val="24"/>
          <w:szCs w:val="24"/>
          <w:u w:val="single"/>
          <w:shd w:val="clear" w:color="auto" w:fill="FFFFFF"/>
        </w:rPr>
        <w:t xml:space="preserve">) </w:t>
      </w:r>
      <w:r w:rsidRPr="00096DF5">
        <w:rPr>
          <w:rFonts w:ascii="Arial" w:hAnsi="Arial" w:cs="Arial"/>
          <w:color w:val="FF0000"/>
          <w:sz w:val="24"/>
          <w:szCs w:val="24"/>
          <w:u w:val="single"/>
          <w:shd w:val="clear" w:color="auto" w:fill="FEFEFE"/>
        </w:rPr>
        <w:t>Additional information on preharvest stand conditions, including, but not limited to, stand ages, stand structure, past management activities, and landowner goals and objectives shall also be provided by the registered professional forester preparing and submitting the exemption that substantiates the selection of postharvest stocking.</w:t>
      </w:r>
    </w:p>
    <w:p w14:paraId="52E4E4C4" w14:textId="6EA106DD"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F26D69">
        <w:rPr>
          <w:rFonts w:ascii="Arial" w:hAnsi="Arial" w:cs="Arial"/>
          <w:b/>
          <w:bCs/>
          <w:strike/>
          <w:sz w:val="24"/>
          <w:szCs w:val="24"/>
          <w:shd w:val="clear" w:color="auto" w:fill="FFFFFF"/>
        </w:rPr>
        <w:t>2</w:t>
      </w:r>
      <w:r w:rsidR="00F26D69">
        <w:rPr>
          <w:rFonts w:ascii="Arial" w:hAnsi="Arial" w:cs="Arial"/>
          <w:b/>
          <w:bCs/>
          <w:color w:val="FF0000"/>
          <w:sz w:val="24"/>
          <w:szCs w:val="24"/>
          <w:u w:val="single"/>
          <w:shd w:val="clear" w:color="auto" w:fill="FFFFFF"/>
        </w:rPr>
        <w:t>4</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 xml:space="preserve">or reconstruction of each Temporary Road is necessary to provide access to Harvest Areas when no other feasible alternative exists. The notice shall include the total number </w:t>
      </w:r>
      <w:proofErr w:type="gramStart"/>
      <w:r w:rsidRPr="00096DF5">
        <w:rPr>
          <w:rFonts w:ascii="Arial" w:hAnsi="Arial" w:cs="Arial"/>
          <w:color w:val="212121"/>
          <w:sz w:val="24"/>
          <w:szCs w:val="24"/>
          <w:shd w:val="clear" w:color="auto" w:fill="FFFFFF"/>
        </w:rPr>
        <w:t>of</w:t>
      </w:r>
      <w:proofErr w:type="gramEnd"/>
      <w:r w:rsidRPr="00096DF5">
        <w:rPr>
          <w:rFonts w:ascii="Arial" w:hAnsi="Arial" w:cs="Arial"/>
          <w:color w:val="212121"/>
          <w:sz w:val="24"/>
          <w:szCs w:val="24"/>
          <w:shd w:val="clear" w:color="auto" w:fill="FFFFFF"/>
        </w:rPr>
        <w:t xml:space="preserve"> and cumulative length of Temporary Roads being constructed and/or reconstructed.</w:t>
      </w:r>
    </w:p>
    <w:p w14:paraId="72795A66" w14:textId="6E178EF4"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F26D69">
        <w:rPr>
          <w:rFonts w:ascii="Arial" w:hAnsi="Arial" w:cs="Arial"/>
          <w:b/>
          <w:bCs/>
          <w:strike/>
          <w:color w:val="212121"/>
          <w:sz w:val="24"/>
          <w:szCs w:val="24"/>
          <w:shd w:val="clear" w:color="auto" w:fill="FFFFFF"/>
        </w:rPr>
        <w:t>3</w:t>
      </w:r>
      <w:r w:rsidR="00F26D69">
        <w:rPr>
          <w:rFonts w:ascii="Arial" w:hAnsi="Arial" w:cs="Arial"/>
          <w:b/>
          <w:bCs/>
          <w:color w:val="FF0000"/>
          <w:sz w:val="24"/>
          <w:szCs w:val="24"/>
          <w:u w:val="single"/>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11419ED5" w:rsidR="000B35D3" w:rsidRPr="00096DF5" w:rsidRDefault="0046437F" w:rsidP="000B35D3">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proofErr w:type="spellStart"/>
      <w:r w:rsidRPr="00F26D69">
        <w:rPr>
          <w:rFonts w:ascii="Arial" w:hAnsi="Arial" w:cs="Arial"/>
          <w:b/>
          <w:bCs/>
          <w:strike/>
          <w:color w:val="212121"/>
          <w:sz w:val="24"/>
          <w:szCs w:val="24"/>
          <w:shd w:val="clear" w:color="auto" w:fill="FFFFFF"/>
        </w:rPr>
        <w:t>v</w:t>
      </w:r>
      <w:r w:rsidR="00F26D69">
        <w:rPr>
          <w:rFonts w:ascii="Arial" w:hAnsi="Arial" w:cs="Arial"/>
          <w:b/>
          <w:bCs/>
          <w:color w:val="FF0000"/>
          <w:sz w:val="24"/>
          <w:szCs w:val="24"/>
          <w:u w:val="single"/>
          <w:shd w:val="clear" w:color="auto" w:fill="FFFFFF"/>
        </w:rPr>
        <w:t>x</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46437F">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2BD3E358" w:rsidR="0046437F" w:rsidRPr="00096DF5" w:rsidRDefault="0046437F" w:rsidP="0046437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F26D69">
        <w:rPr>
          <w:rFonts w:ascii="Arial" w:hAnsi="Arial" w:cs="Arial"/>
          <w:b/>
          <w:bCs/>
          <w:strike/>
          <w:color w:val="212121"/>
          <w:sz w:val="24"/>
          <w:szCs w:val="24"/>
          <w:shd w:val="clear" w:color="auto" w:fill="FFFFFF"/>
        </w:rPr>
        <w:t>w</w:t>
      </w:r>
      <w:r w:rsidR="00F26D69">
        <w:rPr>
          <w:rFonts w:ascii="Arial" w:hAnsi="Arial" w:cs="Arial"/>
          <w:b/>
          <w:bCs/>
          <w:color w:val="FF0000"/>
          <w:sz w:val="24"/>
          <w:szCs w:val="24"/>
          <w:u w:val="single"/>
          <w:shd w:val="clear" w:color="auto" w:fill="FFFFFF"/>
        </w:rPr>
        <w:t>y</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65328D34" w:rsidR="00FF5588" w:rsidRPr="00096DF5" w:rsidRDefault="00FF5588" w:rsidP="0046437F">
      <w:pPr>
        <w:spacing w:after="0" w:line="508" w:lineRule="exact"/>
        <w:ind w:left="9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proofErr w:type="spellStart"/>
      <w:r w:rsidRPr="009573CB">
        <w:rPr>
          <w:rFonts w:ascii="Arial" w:hAnsi="Arial" w:cs="Arial"/>
          <w:b/>
          <w:bCs/>
          <w:strike/>
          <w:color w:val="212121"/>
          <w:sz w:val="24"/>
          <w:szCs w:val="24"/>
          <w:shd w:val="clear" w:color="auto" w:fill="FFFFFF"/>
        </w:rPr>
        <w:t>x</w:t>
      </w:r>
      <w:r w:rsidR="00F26D69" w:rsidRPr="009573CB">
        <w:rPr>
          <w:rFonts w:ascii="Arial" w:hAnsi="Arial" w:cs="Arial"/>
          <w:b/>
          <w:bCs/>
          <w:color w:val="FF0000"/>
          <w:sz w:val="24"/>
          <w:szCs w:val="24"/>
          <w:u w:val="single"/>
          <w:shd w:val="clear" w:color="auto" w:fill="FFFFFF"/>
        </w:rPr>
        <w:t>z</w:t>
      </w:r>
      <w:proofErr w:type="spellEnd"/>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096DF5">
        <w:rPr>
          <w:rFonts w:ascii="Arial" w:hAnsi="Arial" w:cs="Arial"/>
          <w:strike/>
          <w:color w:val="212121"/>
          <w:sz w:val="24"/>
          <w:szCs w:val="24"/>
          <w:shd w:val="clear" w:color="auto" w:fill="FFFFFF"/>
        </w:rPr>
        <w:t>2026</w:t>
      </w:r>
      <w:r w:rsidRPr="00096DF5">
        <w:rPr>
          <w:rFonts w:ascii="Arial" w:hAnsi="Arial" w:cs="Arial"/>
          <w:color w:val="FF0000"/>
          <w:sz w:val="24"/>
          <w:szCs w:val="24"/>
          <w:u w:val="single"/>
          <w:shd w:val="clear" w:color="auto" w:fill="FFFFFF"/>
        </w:rPr>
        <w:t>2031</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41B08CBE" w:rsidR="00244EBB" w:rsidRPr="00096DF5" w:rsidRDefault="00244EBB" w:rsidP="0046437F">
      <w:pPr>
        <w:spacing w:after="0" w:line="508" w:lineRule="exact"/>
        <w:ind w:left="90"/>
        <w:rPr>
          <w:rFonts w:ascii="Arial" w:hAnsi="Arial" w:cs="Arial"/>
          <w:sz w:val="24"/>
          <w:szCs w:val="24"/>
        </w:rPr>
      </w:pPr>
      <w:r w:rsidRPr="00096DF5">
        <w:rPr>
          <w:rFonts w:ascii="Arial" w:hAnsi="Arial" w:cs="Arial"/>
          <w:sz w:val="24"/>
          <w:szCs w:val="24"/>
          <w:shd w:val="clear" w:color="auto" w:fill="FFFFFF"/>
        </w:rPr>
        <w:t>NOTE: Authority cited: sections 4551, 4553 and 4584, Public Resources Code. Reference: section 4527, 4527.5, 4584 and 4584.2, public Resources code.</w:t>
      </w:r>
    </w:p>
    <w:sectPr w:rsidR="00244EBB" w:rsidRPr="00096DF5"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raig, Dan@CALFIRE" w:date="2024-10-21T16:55:00Z" w:initials="DC">
    <w:p w14:paraId="7AB3BD9A" w14:textId="77777777" w:rsidR="00B5380C" w:rsidRDefault="00B5380C" w:rsidP="00B5380C">
      <w:pPr>
        <w:pStyle w:val="CommentText"/>
      </w:pPr>
      <w:r>
        <w:rPr>
          <w:rStyle w:val="CommentReference"/>
        </w:rPr>
        <w:annotationRef/>
      </w:r>
      <w:r>
        <w:rPr>
          <w:highlight w:val="yellow"/>
        </w:rPr>
        <w:t>New Bill REMOVES this Language</w:t>
      </w:r>
    </w:p>
    <w:p w14:paraId="5C7DC949" w14:textId="77777777" w:rsidR="00B5380C" w:rsidRDefault="00B5380C" w:rsidP="00B5380C">
      <w:pPr>
        <w:pStyle w:val="CommentText"/>
      </w:pPr>
    </w:p>
    <w:p w14:paraId="32B6C867" w14:textId="77777777" w:rsidR="00B5380C" w:rsidRDefault="00B5380C" w:rsidP="00B5380C">
      <w:pPr>
        <w:pStyle w:val="CommentText"/>
      </w:pPr>
      <w:r>
        <w:t xml:space="preserve">NEW BILL LANGUAGE </w:t>
      </w:r>
      <w:r>
        <w:rPr>
          <w:i/>
          <w:iCs/>
          <w:color w:val="0000FF"/>
          <w:highlight w:val="white"/>
        </w:rPr>
        <w:t>Only trees less than 30 inches in diameter at breast height may be removed. T</w:t>
      </w:r>
      <w:r>
        <w:rPr>
          <w:i/>
          <w:iCs/>
          <w:color w:val="0000FF"/>
          <w:highlight w:val="green"/>
        </w:rPr>
        <w:t>he board, in consultation with the department, shall develop clearly written guidance documents on inspection and enforceability standards relating to standards set forth in this paragraph.</w:t>
      </w:r>
      <w:r>
        <w:t xml:space="preserve"> </w:t>
      </w:r>
    </w:p>
  </w:comment>
  <w:comment w:id="2" w:author="Craig, Dan@CALFIRE" w:date="2024-10-15T17:07:00Z" w:initials="DC">
    <w:p w14:paraId="0410E93E" w14:textId="77777777" w:rsidR="009E18D1" w:rsidRDefault="00715BDA" w:rsidP="009E18D1">
      <w:pPr>
        <w:pStyle w:val="CommentText"/>
      </w:pPr>
      <w:r>
        <w:rPr>
          <w:rStyle w:val="CommentReference"/>
        </w:rPr>
        <w:annotationRef/>
      </w:r>
      <w:r w:rsidR="009E18D1">
        <w:t>New Bill language GIVES THE BOARD THE OPTION to adopt regulation specific for the removal of dead and dying trees in amounts less than 10%</w:t>
      </w:r>
    </w:p>
  </w:comment>
  <w:comment w:id="3" w:author="Craig, Dan@CALFIRE" w:date="2024-10-21T16:41:00Z" w:initials="DC">
    <w:p w14:paraId="354C37FA" w14:textId="77777777" w:rsidR="00096DF5" w:rsidRDefault="00101A03" w:rsidP="00096DF5">
      <w:pPr>
        <w:pStyle w:val="CommentText"/>
      </w:pPr>
      <w:r>
        <w:rPr>
          <w:rStyle w:val="CommentReference"/>
        </w:rPr>
        <w:annotationRef/>
      </w:r>
      <w:r w:rsidR="00096DF5">
        <w:t xml:space="preserve">Not required in Bill however, language states </w:t>
      </w:r>
      <w:r w:rsidR="00096DF5">
        <w:rPr>
          <w:i/>
          <w:iCs/>
          <w:color w:val="0000FF"/>
          <w:highlight w:val="white"/>
        </w:rPr>
        <w:t>The board may adopt regulations pertaining to canopy closure if determined appropriate and necessary.</w:t>
      </w:r>
      <w:r w:rsidR="00096DF5">
        <w:t xml:space="preserve"> </w:t>
      </w:r>
    </w:p>
    <w:p w14:paraId="480C4418" w14:textId="77777777" w:rsidR="00096DF5" w:rsidRDefault="00096DF5" w:rsidP="00096DF5">
      <w:pPr>
        <w:pStyle w:val="CommentText"/>
      </w:pPr>
    </w:p>
    <w:p w14:paraId="0A0CBA7C" w14:textId="77777777" w:rsidR="00096DF5" w:rsidRDefault="00096DF5" w:rsidP="00096DF5">
      <w:pPr>
        <w:pStyle w:val="CommentText"/>
      </w:pPr>
      <w:r>
        <w:t>This section was revised by the Board in 2024. This revision is in the OAL Approval stage.</w:t>
      </w:r>
    </w:p>
  </w:comment>
  <w:comment w:id="4" w:author="Craig, Dan@CALFIRE" w:date="2024-10-21T16:38:00Z" w:initials="DC">
    <w:p w14:paraId="0720B8D9" w14:textId="77777777" w:rsidR="00BA7A8A" w:rsidRDefault="001B7171" w:rsidP="00BA7A8A">
      <w:pPr>
        <w:pStyle w:val="CommentText"/>
      </w:pPr>
      <w:r>
        <w:rPr>
          <w:rStyle w:val="CommentReference"/>
        </w:rPr>
        <w:annotationRef/>
      </w:r>
      <w:r w:rsidR="00BA7A8A">
        <w:rPr>
          <w:highlight w:val="yellow"/>
        </w:rPr>
        <w:t>New Bill REMOVES this Language,</w:t>
      </w:r>
      <w:r w:rsidR="00BA7A8A">
        <w:t xml:space="preserve"> HOWEVER Board can choose to maintain such language.  The Bill does allow</w:t>
      </w:r>
      <w:r w:rsidR="00BA7A8A">
        <w:rPr>
          <w:i/>
          <w:iCs/>
          <w:color w:val="4472C4"/>
        </w:rPr>
        <w:t xml:space="preserve"> </w:t>
      </w:r>
      <w:r w:rsidR="00BA7A8A">
        <w:rPr>
          <w:i/>
          <w:iCs/>
          <w:color w:val="00B0F0"/>
        </w:rPr>
        <w:t>the Board to adopt regulations specific to canopy closure if determined to be appropriate and necessary.</w:t>
      </w:r>
    </w:p>
  </w:comment>
  <w:comment w:id="5" w:author="Craig, Dan@CALFIRE" w:date="2024-10-21T16:32:00Z" w:initials="DC">
    <w:p w14:paraId="6F731B08" w14:textId="2B307C41" w:rsidR="00096DF5" w:rsidRDefault="00ED6177" w:rsidP="00096DF5">
      <w:pPr>
        <w:pStyle w:val="CommentText"/>
      </w:pPr>
      <w:r>
        <w:rPr>
          <w:rStyle w:val="CommentReference"/>
        </w:rPr>
        <w:annotationRef/>
      </w:r>
      <w:r w:rsidR="00096DF5">
        <w:t>New Bill language.</w:t>
      </w:r>
    </w:p>
    <w:p w14:paraId="2DE0F1DA" w14:textId="77777777" w:rsidR="00096DF5" w:rsidRDefault="00096DF5" w:rsidP="00096DF5">
      <w:pPr>
        <w:pStyle w:val="CommentText"/>
      </w:pPr>
    </w:p>
    <w:p w14:paraId="29AAFA0F" w14:textId="77777777" w:rsidR="00096DF5" w:rsidRDefault="00096DF5" w:rsidP="00096DF5">
      <w:pPr>
        <w:pStyle w:val="CommentText"/>
      </w:pPr>
      <w:r>
        <w:t>I placed this here because this language is in the Bill in this subsection under this topic.</w:t>
      </w:r>
    </w:p>
    <w:p w14:paraId="1F47DE54" w14:textId="77777777" w:rsidR="00096DF5" w:rsidRDefault="00096DF5" w:rsidP="00096DF5">
      <w:pPr>
        <w:pStyle w:val="CommentText"/>
      </w:pPr>
    </w:p>
    <w:p w14:paraId="1ED32A22" w14:textId="77777777" w:rsidR="00096DF5" w:rsidRDefault="00096DF5" w:rsidP="00096DF5">
      <w:pPr>
        <w:pStyle w:val="CommentText"/>
      </w:pPr>
      <w:r>
        <w:t>This could be placed in 1038.3(d) sense the section addresses hazard reduction.</w:t>
      </w:r>
    </w:p>
  </w:comment>
  <w:comment w:id="7" w:author="Craig, Dan@CALFIRE" w:date="2024-10-23T10:21:00Z" w:initials="DC">
    <w:p w14:paraId="74F4A0B8" w14:textId="76A25CE3" w:rsidR="00E9621B" w:rsidRDefault="00E9621B" w:rsidP="00E9621B">
      <w:pPr>
        <w:pStyle w:val="CommentText"/>
      </w:pPr>
      <w:r>
        <w:rPr>
          <w:rStyle w:val="CommentReference"/>
        </w:rPr>
        <w:annotationRef/>
      </w:r>
      <w:r>
        <w:t>Current language is consistent with the bill and the language for 913.3 [933.3, 953.3](a).  THIS SECTION (a) IS ADDRESSING COMMERCIAL THINNING STOCKING STANDARDS.</w:t>
      </w:r>
    </w:p>
    <w:p w14:paraId="67C6B9B6" w14:textId="77777777" w:rsidR="00E9621B" w:rsidRDefault="00E9621B" w:rsidP="00E9621B">
      <w:pPr>
        <w:pStyle w:val="CommentText"/>
      </w:pPr>
    </w:p>
    <w:p w14:paraId="0DF06EE6" w14:textId="77777777" w:rsidR="00E9621B" w:rsidRDefault="00E9621B" w:rsidP="00E9621B">
      <w:pPr>
        <w:pStyle w:val="CommentText"/>
      </w:pPr>
      <w:r>
        <w:rPr>
          <w:b/>
          <w:bCs/>
        </w:rPr>
        <w:t>New Bill  language adds a provision: O</w:t>
      </w:r>
      <w:r>
        <w:t xml:space="preserve">R </w:t>
      </w:r>
      <w:r>
        <w:rPr>
          <w:i/>
          <w:iCs/>
          <w:color w:val="0000FF"/>
          <w:highlight w:val="white"/>
        </w:rPr>
        <w:t>clauses 1 to 4, inclusive, of subparagraph (A) of paragraph (2) of subdivision (a) of Sections 913.2, 933.2, and 953.2 of Title 14 of the California Code of Regulations.</w:t>
      </w:r>
      <w:r>
        <w:t xml:space="preserve"> THIS SECTION (a) IS ADDING SELECTION STOCKING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B6C867" w15:done="0"/>
  <w15:commentEx w15:paraId="0410E93E" w15:done="0"/>
  <w15:commentEx w15:paraId="0A0CBA7C" w15:done="0"/>
  <w15:commentEx w15:paraId="0720B8D9" w15:done="0"/>
  <w15:commentEx w15:paraId="1ED32A22" w15:done="0"/>
  <w15:commentEx w15:paraId="0DF06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3328D0" w16cex:dateUtc="2024-10-21T23:55:00Z"/>
  <w16cex:commentExtensible w16cex:durableId="6199144D" w16cex:dateUtc="2024-10-16T00:07:00Z"/>
  <w16cex:commentExtensible w16cex:durableId="54B66931" w16cex:dateUtc="2024-10-21T23:41:00Z"/>
  <w16cex:commentExtensible w16cex:durableId="763B8BC7" w16cex:dateUtc="2024-10-21T23:38:00Z"/>
  <w16cex:commentExtensible w16cex:durableId="51156DA6" w16cex:dateUtc="2024-10-21T23:32:00Z"/>
  <w16cex:commentExtensible w16cex:durableId="66E56895" w16cex:dateUtc="2024-10-23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6C867" w16cid:durableId="573328D0"/>
  <w16cid:commentId w16cid:paraId="0410E93E" w16cid:durableId="6199144D"/>
  <w16cid:commentId w16cid:paraId="0A0CBA7C" w16cid:durableId="54B66931"/>
  <w16cid:commentId w16cid:paraId="0720B8D9" w16cid:durableId="763B8BC7"/>
  <w16cid:commentId w16cid:paraId="1ED32A22" w16cid:durableId="51156DA6"/>
  <w16cid:commentId w16cid:paraId="0DF06EE6" w16cid:durableId="66E56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B9D1" w14:textId="77777777" w:rsidR="00995842" w:rsidRDefault="00995842" w:rsidP="00B03E35">
      <w:pPr>
        <w:spacing w:after="0" w:line="240" w:lineRule="auto"/>
      </w:pPr>
      <w:r>
        <w:separator/>
      </w:r>
    </w:p>
  </w:endnote>
  <w:endnote w:type="continuationSeparator" w:id="0">
    <w:p w14:paraId="3808DEFE" w14:textId="77777777" w:rsidR="00995842" w:rsidRDefault="00995842"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1041"/>
      <w:docPartObj>
        <w:docPartGallery w:val="Page Numbers (Bottom of Page)"/>
        <w:docPartUnique/>
      </w:docPartObj>
    </w:sdtPr>
    <w:sdtEndPr>
      <w:rPr>
        <w:color w:val="7F7F7F" w:themeColor="background1" w:themeShade="7F"/>
        <w:spacing w:val="60"/>
      </w:rPr>
    </w:sdtEndPr>
    <w:sdtContent>
      <w:p w14:paraId="644CFFAA" w14:textId="49FA43EB" w:rsidR="00715BDA" w:rsidRDefault="00715BD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344062">
          <w:rPr>
            <w:color w:val="7F7F7F" w:themeColor="background1" w:themeShade="7F"/>
            <w:spacing w:val="60"/>
          </w:rPr>
          <w:t xml:space="preserve">                                                                FPC </w:t>
        </w:r>
        <w:r w:rsidR="00450FC0">
          <w:rPr>
            <w:color w:val="7F7F7F" w:themeColor="background1" w:themeShade="7F"/>
            <w:spacing w:val="60"/>
          </w:rPr>
          <w:t>4</w:t>
        </w:r>
        <w:r w:rsidR="00344062">
          <w:rPr>
            <w:color w:val="7F7F7F" w:themeColor="background1" w:themeShade="7F"/>
            <w:spacing w:val="60"/>
          </w:rPr>
          <w:t>(a)</w:t>
        </w:r>
      </w:p>
    </w:sdtContent>
  </w:sdt>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5C7CD" w14:textId="77777777" w:rsidR="00995842" w:rsidRDefault="00995842" w:rsidP="00B03E35">
      <w:pPr>
        <w:spacing w:after="0" w:line="240" w:lineRule="auto"/>
      </w:pPr>
      <w:r>
        <w:separator/>
      </w:r>
    </w:p>
  </w:footnote>
  <w:footnote w:type="continuationSeparator" w:id="0">
    <w:p w14:paraId="15D14D89" w14:textId="77777777" w:rsidR="00995842" w:rsidRDefault="00995842"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8"/>
  </w:num>
  <w:num w:numId="7" w16cid:durableId="1317026434">
    <w:abstractNumId w:val="6"/>
  </w:num>
  <w:num w:numId="8" w16cid:durableId="2056738084">
    <w:abstractNumId w:val="3"/>
  </w:num>
  <w:num w:numId="9" w16cid:durableId="6504052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ig, Dan@CALFIRE">
    <w15:presenceInfo w15:providerId="AD" w15:userId="S::Dan.Craig@fire.ca.gov::543e8b69-dc13-4def-afab-75c78589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Fp7Z7Qvf1+1WGsWjlozdMOm+OSXmeNpIMTuqtJmsgwAwk8Fh52MOZkEt9/IVdy+DI4iouy9EP+bFFF22m/gkQ==" w:salt="FVEdgJfUIR+YuVmA3Rnh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23A23"/>
    <w:rsid w:val="000241E9"/>
    <w:rsid w:val="00030DEB"/>
    <w:rsid w:val="00031013"/>
    <w:rsid w:val="00035D79"/>
    <w:rsid w:val="00040AE6"/>
    <w:rsid w:val="000444F6"/>
    <w:rsid w:val="00046654"/>
    <w:rsid w:val="0005003E"/>
    <w:rsid w:val="00051404"/>
    <w:rsid w:val="000523F1"/>
    <w:rsid w:val="00055401"/>
    <w:rsid w:val="000649F4"/>
    <w:rsid w:val="00064C55"/>
    <w:rsid w:val="000676F4"/>
    <w:rsid w:val="000707BE"/>
    <w:rsid w:val="00071767"/>
    <w:rsid w:val="000770B5"/>
    <w:rsid w:val="00085C0B"/>
    <w:rsid w:val="000920C4"/>
    <w:rsid w:val="000923F2"/>
    <w:rsid w:val="000925A9"/>
    <w:rsid w:val="00095CF1"/>
    <w:rsid w:val="00096DF5"/>
    <w:rsid w:val="000A0E01"/>
    <w:rsid w:val="000A2066"/>
    <w:rsid w:val="000A3119"/>
    <w:rsid w:val="000A71EB"/>
    <w:rsid w:val="000A7A55"/>
    <w:rsid w:val="000B0EE4"/>
    <w:rsid w:val="000B35D3"/>
    <w:rsid w:val="000B711F"/>
    <w:rsid w:val="000B760B"/>
    <w:rsid w:val="000C1994"/>
    <w:rsid w:val="000C42FC"/>
    <w:rsid w:val="000D2B1F"/>
    <w:rsid w:val="000E0CF8"/>
    <w:rsid w:val="000E0E41"/>
    <w:rsid w:val="000E64AA"/>
    <w:rsid w:val="000F5CB8"/>
    <w:rsid w:val="00100E1A"/>
    <w:rsid w:val="00101A03"/>
    <w:rsid w:val="00102BBA"/>
    <w:rsid w:val="00105751"/>
    <w:rsid w:val="00115215"/>
    <w:rsid w:val="001234DF"/>
    <w:rsid w:val="00123B99"/>
    <w:rsid w:val="00127B1E"/>
    <w:rsid w:val="00140270"/>
    <w:rsid w:val="0014087D"/>
    <w:rsid w:val="001408BC"/>
    <w:rsid w:val="00146EBC"/>
    <w:rsid w:val="00150F38"/>
    <w:rsid w:val="00153B64"/>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22EE"/>
    <w:rsid w:val="001C37E8"/>
    <w:rsid w:val="001C51D3"/>
    <w:rsid w:val="001C5AC4"/>
    <w:rsid w:val="001D5646"/>
    <w:rsid w:val="001D5EB5"/>
    <w:rsid w:val="001E2566"/>
    <w:rsid w:val="001E346D"/>
    <w:rsid w:val="001E5016"/>
    <w:rsid w:val="001E62B4"/>
    <w:rsid w:val="001E7E17"/>
    <w:rsid w:val="001F24DB"/>
    <w:rsid w:val="00200B3A"/>
    <w:rsid w:val="00203EDB"/>
    <w:rsid w:val="00204109"/>
    <w:rsid w:val="002046F3"/>
    <w:rsid w:val="00210D94"/>
    <w:rsid w:val="002153B5"/>
    <w:rsid w:val="00216603"/>
    <w:rsid w:val="00223AB0"/>
    <w:rsid w:val="002407D9"/>
    <w:rsid w:val="002434BD"/>
    <w:rsid w:val="0024489E"/>
    <w:rsid w:val="00244EBB"/>
    <w:rsid w:val="00246A07"/>
    <w:rsid w:val="002470DF"/>
    <w:rsid w:val="00253C0D"/>
    <w:rsid w:val="00262772"/>
    <w:rsid w:val="002703F4"/>
    <w:rsid w:val="00275435"/>
    <w:rsid w:val="00275D6E"/>
    <w:rsid w:val="00275EE0"/>
    <w:rsid w:val="00276508"/>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CE2"/>
    <w:rsid w:val="002E20BA"/>
    <w:rsid w:val="002E7529"/>
    <w:rsid w:val="002F33D9"/>
    <w:rsid w:val="002F4C6A"/>
    <w:rsid w:val="003035CB"/>
    <w:rsid w:val="0030566E"/>
    <w:rsid w:val="00310F10"/>
    <w:rsid w:val="00311E28"/>
    <w:rsid w:val="00320EC4"/>
    <w:rsid w:val="0032539C"/>
    <w:rsid w:val="003262EE"/>
    <w:rsid w:val="00327E37"/>
    <w:rsid w:val="00330BDA"/>
    <w:rsid w:val="00330FF6"/>
    <w:rsid w:val="00336C07"/>
    <w:rsid w:val="00340CD3"/>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508D"/>
    <w:rsid w:val="00396E73"/>
    <w:rsid w:val="003A0BBB"/>
    <w:rsid w:val="003A742E"/>
    <w:rsid w:val="003B1974"/>
    <w:rsid w:val="003B390A"/>
    <w:rsid w:val="003B4032"/>
    <w:rsid w:val="003C2EE9"/>
    <w:rsid w:val="003C418D"/>
    <w:rsid w:val="003C78C5"/>
    <w:rsid w:val="003D01F6"/>
    <w:rsid w:val="003D0A7A"/>
    <w:rsid w:val="003D30CB"/>
    <w:rsid w:val="003D3BB9"/>
    <w:rsid w:val="003D701A"/>
    <w:rsid w:val="003D7079"/>
    <w:rsid w:val="003E3F1B"/>
    <w:rsid w:val="003E63D8"/>
    <w:rsid w:val="003F3C65"/>
    <w:rsid w:val="003F546E"/>
    <w:rsid w:val="003F7620"/>
    <w:rsid w:val="00400D7A"/>
    <w:rsid w:val="00401CBB"/>
    <w:rsid w:val="004025B9"/>
    <w:rsid w:val="004037BF"/>
    <w:rsid w:val="00403CD8"/>
    <w:rsid w:val="00411764"/>
    <w:rsid w:val="00413B94"/>
    <w:rsid w:val="00416F53"/>
    <w:rsid w:val="00420279"/>
    <w:rsid w:val="00422A2F"/>
    <w:rsid w:val="00424A13"/>
    <w:rsid w:val="0042523A"/>
    <w:rsid w:val="00427A11"/>
    <w:rsid w:val="0043327B"/>
    <w:rsid w:val="00434592"/>
    <w:rsid w:val="0043529B"/>
    <w:rsid w:val="00450EF4"/>
    <w:rsid w:val="00450FC0"/>
    <w:rsid w:val="004641AB"/>
    <w:rsid w:val="0046437F"/>
    <w:rsid w:val="004717AB"/>
    <w:rsid w:val="00471B2D"/>
    <w:rsid w:val="004843DD"/>
    <w:rsid w:val="004868E4"/>
    <w:rsid w:val="0049164B"/>
    <w:rsid w:val="00494BCB"/>
    <w:rsid w:val="00497EB1"/>
    <w:rsid w:val="004A03BF"/>
    <w:rsid w:val="004A145B"/>
    <w:rsid w:val="004A4482"/>
    <w:rsid w:val="004A4D14"/>
    <w:rsid w:val="004A5DB7"/>
    <w:rsid w:val="004B13C0"/>
    <w:rsid w:val="004B3AF1"/>
    <w:rsid w:val="004B5BBE"/>
    <w:rsid w:val="004B60AC"/>
    <w:rsid w:val="004B737F"/>
    <w:rsid w:val="004C1B39"/>
    <w:rsid w:val="004C42FC"/>
    <w:rsid w:val="004C5F17"/>
    <w:rsid w:val="004C7984"/>
    <w:rsid w:val="004D4E50"/>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7121"/>
    <w:rsid w:val="00531A3D"/>
    <w:rsid w:val="005334AE"/>
    <w:rsid w:val="00541024"/>
    <w:rsid w:val="005460F0"/>
    <w:rsid w:val="00552370"/>
    <w:rsid w:val="00553C99"/>
    <w:rsid w:val="00555A1D"/>
    <w:rsid w:val="0056002C"/>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4469"/>
    <w:rsid w:val="005A63C8"/>
    <w:rsid w:val="005B1A9F"/>
    <w:rsid w:val="005B1DCC"/>
    <w:rsid w:val="005B2EE0"/>
    <w:rsid w:val="005B69E9"/>
    <w:rsid w:val="005D0C91"/>
    <w:rsid w:val="005D20FE"/>
    <w:rsid w:val="005E4E34"/>
    <w:rsid w:val="005E67C7"/>
    <w:rsid w:val="005F02AC"/>
    <w:rsid w:val="005F341C"/>
    <w:rsid w:val="005F4E20"/>
    <w:rsid w:val="005F5553"/>
    <w:rsid w:val="00602883"/>
    <w:rsid w:val="0060421E"/>
    <w:rsid w:val="00604361"/>
    <w:rsid w:val="006045CE"/>
    <w:rsid w:val="0060583B"/>
    <w:rsid w:val="00614C96"/>
    <w:rsid w:val="00616B4F"/>
    <w:rsid w:val="00630FE6"/>
    <w:rsid w:val="00633EF5"/>
    <w:rsid w:val="006348A9"/>
    <w:rsid w:val="0063663E"/>
    <w:rsid w:val="00637FD4"/>
    <w:rsid w:val="00644DEF"/>
    <w:rsid w:val="00652370"/>
    <w:rsid w:val="00652AA9"/>
    <w:rsid w:val="00655263"/>
    <w:rsid w:val="00662178"/>
    <w:rsid w:val="006653EB"/>
    <w:rsid w:val="00671EAA"/>
    <w:rsid w:val="00672C6E"/>
    <w:rsid w:val="00684CEE"/>
    <w:rsid w:val="0068577D"/>
    <w:rsid w:val="00685A23"/>
    <w:rsid w:val="00686758"/>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445A"/>
    <w:rsid w:val="006D49E8"/>
    <w:rsid w:val="006E0321"/>
    <w:rsid w:val="006E6BB8"/>
    <w:rsid w:val="006E7CA1"/>
    <w:rsid w:val="007026D2"/>
    <w:rsid w:val="00702AE3"/>
    <w:rsid w:val="00704654"/>
    <w:rsid w:val="00705734"/>
    <w:rsid w:val="0071072E"/>
    <w:rsid w:val="00713073"/>
    <w:rsid w:val="0071307C"/>
    <w:rsid w:val="00715BDA"/>
    <w:rsid w:val="00724D88"/>
    <w:rsid w:val="00725491"/>
    <w:rsid w:val="0072581C"/>
    <w:rsid w:val="00726618"/>
    <w:rsid w:val="007272B8"/>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7A26"/>
    <w:rsid w:val="007A2D5E"/>
    <w:rsid w:val="007A3A47"/>
    <w:rsid w:val="007B263A"/>
    <w:rsid w:val="007B2EF2"/>
    <w:rsid w:val="007B4803"/>
    <w:rsid w:val="007B5880"/>
    <w:rsid w:val="007C11AA"/>
    <w:rsid w:val="007C57A1"/>
    <w:rsid w:val="007C7236"/>
    <w:rsid w:val="007C7B4B"/>
    <w:rsid w:val="007D0CCE"/>
    <w:rsid w:val="007D1233"/>
    <w:rsid w:val="007D3267"/>
    <w:rsid w:val="007E000A"/>
    <w:rsid w:val="007E4B0B"/>
    <w:rsid w:val="008029D8"/>
    <w:rsid w:val="008039A5"/>
    <w:rsid w:val="008048F0"/>
    <w:rsid w:val="00810AC9"/>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72DF9"/>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B1046"/>
    <w:rsid w:val="008B5462"/>
    <w:rsid w:val="008B5703"/>
    <w:rsid w:val="008B7525"/>
    <w:rsid w:val="008C7994"/>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76F1"/>
    <w:rsid w:val="0094438E"/>
    <w:rsid w:val="009509DA"/>
    <w:rsid w:val="00951CF8"/>
    <w:rsid w:val="00956076"/>
    <w:rsid w:val="00956475"/>
    <w:rsid w:val="00956D7B"/>
    <w:rsid w:val="009573CB"/>
    <w:rsid w:val="00965C7D"/>
    <w:rsid w:val="00980420"/>
    <w:rsid w:val="00981C66"/>
    <w:rsid w:val="00981F77"/>
    <w:rsid w:val="00983CF4"/>
    <w:rsid w:val="009900DF"/>
    <w:rsid w:val="00992B21"/>
    <w:rsid w:val="00993A07"/>
    <w:rsid w:val="00995842"/>
    <w:rsid w:val="00997D7A"/>
    <w:rsid w:val="009A1963"/>
    <w:rsid w:val="009A6106"/>
    <w:rsid w:val="009A67B5"/>
    <w:rsid w:val="009A7C86"/>
    <w:rsid w:val="009B2B43"/>
    <w:rsid w:val="009B4235"/>
    <w:rsid w:val="009B42A1"/>
    <w:rsid w:val="009B6F31"/>
    <w:rsid w:val="009C058B"/>
    <w:rsid w:val="009C2BBF"/>
    <w:rsid w:val="009C65A1"/>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4138"/>
    <w:rsid w:val="00A556D2"/>
    <w:rsid w:val="00A60D03"/>
    <w:rsid w:val="00A61CF7"/>
    <w:rsid w:val="00A632AF"/>
    <w:rsid w:val="00A63309"/>
    <w:rsid w:val="00A67C14"/>
    <w:rsid w:val="00A70011"/>
    <w:rsid w:val="00A82357"/>
    <w:rsid w:val="00A86498"/>
    <w:rsid w:val="00A8656B"/>
    <w:rsid w:val="00A86EF7"/>
    <w:rsid w:val="00A87C10"/>
    <w:rsid w:val="00A91A04"/>
    <w:rsid w:val="00A92697"/>
    <w:rsid w:val="00A932CA"/>
    <w:rsid w:val="00AA0B9A"/>
    <w:rsid w:val="00AA6C89"/>
    <w:rsid w:val="00AB0235"/>
    <w:rsid w:val="00AB4ACB"/>
    <w:rsid w:val="00AC0569"/>
    <w:rsid w:val="00AC7220"/>
    <w:rsid w:val="00AD21B4"/>
    <w:rsid w:val="00AD5134"/>
    <w:rsid w:val="00AD57B3"/>
    <w:rsid w:val="00AD593A"/>
    <w:rsid w:val="00AD6475"/>
    <w:rsid w:val="00AE4C80"/>
    <w:rsid w:val="00B01338"/>
    <w:rsid w:val="00B02294"/>
    <w:rsid w:val="00B03E35"/>
    <w:rsid w:val="00B05241"/>
    <w:rsid w:val="00B05FA1"/>
    <w:rsid w:val="00B07103"/>
    <w:rsid w:val="00B115EA"/>
    <w:rsid w:val="00B14121"/>
    <w:rsid w:val="00B150CC"/>
    <w:rsid w:val="00B1532B"/>
    <w:rsid w:val="00B1545E"/>
    <w:rsid w:val="00B15BF5"/>
    <w:rsid w:val="00B16F05"/>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7DC8"/>
    <w:rsid w:val="00B801C1"/>
    <w:rsid w:val="00B8090F"/>
    <w:rsid w:val="00B826AB"/>
    <w:rsid w:val="00B908C1"/>
    <w:rsid w:val="00B96B95"/>
    <w:rsid w:val="00B979E4"/>
    <w:rsid w:val="00BA7A8A"/>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F0699"/>
    <w:rsid w:val="00C0533D"/>
    <w:rsid w:val="00C054ED"/>
    <w:rsid w:val="00C05D6D"/>
    <w:rsid w:val="00C12738"/>
    <w:rsid w:val="00C139C6"/>
    <w:rsid w:val="00C154FD"/>
    <w:rsid w:val="00C17735"/>
    <w:rsid w:val="00C205B9"/>
    <w:rsid w:val="00C2154E"/>
    <w:rsid w:val="00C2493F"/>
    <w:rsid w:val="00C24FFB"/>
    <w:rsid w:val="00C25702"/>
    <w:rsid w:val="00C2673C"/>
    <w:rsid w:val="00C26BD1"/>
    <w:rsid w:val="00C312E5"/>
    <w:rsid w:val="00C32C2D"/>
    <w:rsid w:val="00C35563"/>
    <w:rsid w:val="00C47F90"/>
    <w:rsid w:val="00C52A0E"/>
    <w:rsid w:val="00C52E33"/>
    <w:rsid w:val="00C556A1"/>
    <w:rsid w:val="00C61C6F"/>
    <w:rsid w:val="00C661D0"/>
    <w:rsid w:val="00C67F07"/>
    <w:rsid w:val="00C77023"/>
    <w:rsid w:val="00C80F72"/>
    <w:rsid w:val="00C90645"/>
    <w:rsid w:val="00C96903"/>
    <w:rsid w:val="00CA08DD"/>
    <w:rsid w:val="00CA4333"/>
    <w:rsid w:val="00CA5CA5"/>
    <w:rsid w:val="00CA7AFB"/>
    <w:rsid w:val="00CC2CF5"/>
    <w:rsid w:val="00CC4E7E"/>
    <w:rsid w:val="00CC55B8"/>
    <w:rsid w:val="00CC5C3D"/>
    <w:rsid w:val="00CC6A2F"/>
    <w:rsid w:val="00CC7C04"/>
    <w:rsid w:val="00CD1C29"/>
    <w:rsid w:val="00CD26D9"/>
    <w:rsid w:val="00CD35C7"/>
    <w:rsid w:val="00CD6ECE"/>
    <w:rsid w:val="00CD768C"/>
    <w:rsid w:val="00CE0CBD"/>
    <w:rsid w:val="00CE7347"/>
    <w:rsid w:val="00CF016E"/>
    <w:rsid w:val="00CF6061"/>
    <w:rsid w:val="00D02BC8"/>
    <w:rsid w:val="00D05CA9"/>
    <w:rsid w:val="00D11455"/>
    <w:rsid w:val="00D12954"/>
    <w:rsid w:val="00D17448"/>
    <w:rsid w:val="00D17B3F"/>
    <w:rsid w:val="00D22BEA"/>
    <w:rsid w:val="00D23C77"/>
    <w:rsid w:val="00D35F34"/>
    <w:rsid w:val="00D376C1"/>
    <w:rsid w:val="00D40FD8"/>
    <w:rsid w:val="00D43D56"/>
    <w:rsid w:val="00D45D64"/>
    <w:rsid w:val="00D501AB"/>
    <w:rsid w:val="00D52FCC"/>
    <w:rsid w:val="00D70446"/>
    <w:rsid w:val="00D71A9A"/>
    <w:rsid w:val="00D74019"/>
    <w:rsid w:val="00D75927"/>
    <w:rsid w:val="00D75A56"/>
    <w:rsid w:val="00D75BE7"/>
    <w:rsid w:val="00D913CD"/>
    <w:rsid w:val="00D95C89"/>
    <w:rsid w:val="00D9651B"/>
    <w:rsid w:val="00DA5097"/>
    <w:rsid w:val="00DA50E8"/>
    <w:rsid w:val="00DC025E"/>
    <w:rsid w:val="00DC43B9"/>
    <w:rsid w:val="00DC4679"/>
    <w:rsid w:val="00DD6BD3"/>
    <w:rsid w:val="00DD72A7"/>
    <w:rsid w:val="00DE0157"/>
    <w:rsid w:val="00DE03C0"/>
    <w:rsid w:val="00DE177A"/>
    <w:rsid w:val="00DE1FA6"/>
    <w:rsid w:val="00DE396B"/>
    <w:rsid w:val="00DE3A34"/>
    <w:rsid w:val="00DF4689"/>
    <w:rsid w:val="00DF5ACD"/>
    <w:rsid w:val="00DF760B"/>
    <w:rsid w:val="00E00D8E"/>
    <w:rsid w:val="00E13E99"/>
    <w:rsid w:val="00E14C94"/>
    <w:rsid w:val="00E209CF"/>
    <w:rsid w:val="00E2243C"/>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56DF"/>
    <w:rsid w:val="00E6672A"/>
    <w:rsid w:val="00E709DB"/>
    <w:rsid w:val="00E712B3"/>
    <w:rsid w:val="00E77F09"/>
    <w:rsid w:val="00E803A6"/>
    <w:rsid w:val="00E818FB"/>
    <w:rsid w:val="00E85581"/>
    <w:rsid w:val="00E95CEC"/>
    <w:rsid w:val="00E9621B"/>
    <w:rsid w:val="00EA3AF5"/>
    <w:rsid w:val="00EA4B41"/>
    <w:rsid w:val="00EB210B"/>
    <w:rsid w:val="00EB2BE0"/>
    <w:rsid w:val="00EB3D1B"/>
    <w:rsid w:val="00EB7D9C"/>
    <w:rsid w:val="00EB7E73"/>
    <w:rsid w:val="00EC4328"/>
    <w:rsid w:val="00EC55A1"/>
    <w:rsid w:val="00EC5F7B"/>
    <w:rsid w:val="00ED1F17"/>
    <w:rsid w:val="00ED54AA"/>
    <w:rsid w:val="00ED5FBD"/>
    <w:rsid w:val="00ED6177"/>
    <w:rsid w:val="00EF1F4D"/>
    <w:rsid w:val="00EF3BFF"/>
    <w:rsid w:val="00EF74FD"/>
    <w:rsid w:val="00F035A5"/>
    <w:rsid w:val="00F0675F"/>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132E"/>
    <w:rsid w:val="00F84A54"/>
    <w:rsid w:val="00F94DFB"/>
    <w:rsid w:val="00F95D01"/>
    <w:rsid w:val="00F96811"/>
    <w:rsid w:val="00FA268F"/>
    <w:rsid w:val="00FA712A"/>
    <w:rsid w:val="00FB00F2"/>
    <w:rsid w:val="00FB26DD"/>
    <w:rsid w:val="00FB31EB"/>
    <w:rsid w:val="00FB5397"/>
    <w:rsid w:val="00FB5621"/>
    <w:rsid w:val="00FB5B7E"/>
    <w:rsid w:val="00FC1474"/>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2592</Words>
  <Characters>14775</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8</cp:revision>
  <cp:lastPrinted>2024-04-03T16:05:00Z</cp:lastPrinted>
  <dcterms:created xsi:type="dcterms:W3CDTF">2024-10-23T21:04:00Z</dcterms:created>
  <dcterms:modified xsi:type="dcterms:W3CDTF">2024-10-29T21:52:00Z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