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195D207D" w14:textId="77777777" w:rsidR="00A917A3" w:rsidRPr="00473CCD" w:rsidRDefault="00A917A3" w:rsidP="00A917A3">
      <w:pPr>
        <w:jc w:val="center"/>
        <w:rPr>
          <w:rFonts w:cs="Arial"/>
          <w:b/>
          <w:szCs w:val="24"/>
          <w:highlight w:val="yellow"/>
        </w:rPr>
      </w:pPr>
    </w:p>
    <w:p w14:paraId="24B4201F" w14:textId="60DF6B06" w:rsidR="00C61CF5" w:rsidRPr="00314651" w:rsidRDefault="005B6EB2" w:rsidP="007347FB">
      <w:pPr>
        <w:pStyle w:val="Title"/>
      </w:pPr>
      <w:r w:rsidRPr="00473CCD">
        <w:t>“</w:t>
      </w:r>
      <w:r w:rsidR="00CC4258" w:rsidRPr="00C15642">
        <w:t>2025 Fire Risk Reduction Community List</w:t>
      </w:r>
      <w:r w:rsidR="00275746" w:rsidRPr="00275746">
        <w:t>”</w:t>
      </w:r>
    </w:p>
    <w:p w14:paraId="5171F2D2" w14:textId="77777777" w:rsidR="00CC4258" w:rsidRDefault="00CC4258" w:rsidP="00CC4258">
      <w:pPr>
        <w:pStyle w:val="Title"/>
      </w:pPr>
      <w:bookmarkStart w:id="0" w:name="_Hlk175656764"/>
      <w:bookmarkStart w:id="1" w:name="_Hlk69816915"/>
      <w:bookmarkStart w:id="2" w:name="_Hlk42085059"/>
    </w:p>
    <w:p w14:paraId="104C97CD" w14:textId="2962E182" w:rsidR="00CC4258" w:rsidRPr="00AD434B" w:rsidRDefault="00CC4258" w:rsidP="00CC4258">
      <w:pPr>
        <w:pStyle w:val="Title"/>
      </w:pPr>
      <w:r w:rsidRPr="00AD434B">
        <w:t>Title 14 of the California Code of Regulations (14 CCR),</w:t>
      </w:r>
    </w:p>
    <w:p w14:paraId="656842FA" w14:textId="77777777" w:rsidR="00CC4258" w:rsidRPr="00AD434B" w:rsidRDefault="00CC4258" w:rsidP="00CC4258">
      <w:pPr>
        <w:pStyle w:val="Title"/>
      </w:pPr>
      <w:r w:rsidRPr="00AD434B">
        <w:t>Division 1.5, Chapter 7, Subchapter 1, Article 3.</w:t>
      </w:r>
    </w:p>
    <w:bookmarkEnd w:id="0"/>
    <w:p w14:paraId="102031C3" w14:textId="77777777" w:rsidR="009864EC" w:rsidRDefault="009864EC" w:rsidP="00030CFF">
      <w:pPr>
        <w:rPr>
          <w:rFonts w:cs="Arial"/>
          <w:b/>
          <w:color w:val="FF0000"/>
          <w:szCs w:val="24"/>
        </w:rPr>
      </w:pPr>
    </w:p>
    <w:p w14:paraId="05105039" w14:textId="77777777" w:rsidR="005A3335" w:rsidRPr="00C15642" w:rsidRDefault="005A3335" w:rsidP="005A3335">
      <w:pPr>
        <w:pStyle w:val="Heading2"/>
        <w:rPr>
          <w:rFonts w:cs="Arial"/>
          <w:bCs/>
          <w:szCs w:val="24"/>
        </w:rPr>
      </w:pPr>
      <w:r w:rsidRPr="00C15642">
        <w:rPr>
          <w:rFonts w:cs="Arial"/>
          <w:bCs/>
          <w:szCs w:val="24"/>
        </w:rPr>
        <w:t>Amend</w:t>
      </w:r>
    </w:p>
    <w:p w14:paraId="5DE259DF" w14:textId="77777777" w:rsidR="005A3335" w:rsidRPr="00C15642" w:rsidRDefault="005A3335" w:rsidP="005A3335">
      <w:pPr>
        <w:rPr>
          <w:rFonts w:cs="Arial"/>
          <w:b/>
          <w:szCs w:val="24"/>
        </w:rPr>
      </w:pPr>
      <w:r w:rsidRPr="00C15642">
        <w:rPr>
          <w:rFonts w:cs="Arial"/>
          <w:b/>
          <w:szCs w:val="24"/>
        </w:rPr>
        <w:t>§ 126</w:t>
      </w:r>
      <w:r>
        <w:rPr>
          <w:rFonts w:cs="Arial"/>
          <w:b/>
          <w:szCs w:val="24"/>
        </w:rPr>
        <w:t>8</w:t>
      </w:r>
      <w:r w:rsidRPr="00C15642">
        <w:rPr>
          <w:rFonts w:cs="Arial"/>
          <w:b/>
          <w:szCs w:val="24"/>
        </w:rPr>
        <w:t>.00 Definitions</w:t>
      </w:r>
    </w:p>
    <w:p w14:paraId="4F9E9E92" w14:textId="77777777" w:rsidR="005A3335" w:rsidRPr="00C15642" w:rsidRDefault="005A3335" w:rsidP="005A3335">
      <w:pPr>
        <w:rPr>
          <w:rFonts w:cs="Arial"/>
          <w:b/>
          <w:szCs w:val="24"/>
        </w:rPr>
      </w:pPr>
      <w:r w:rsidRPr="00C15642">
        <w:rPr>
          <w:rFonts w:cs="Arial"/>
          <w:b/>
          <w:szCs w:val="24"/>
        </w:rPr>
        <w:t xml:space="preserve">§ 1268.01 Criteria </w:t>
      </w:r>
      <w:r>
        <w:rPr>
          <w:rFonts w:cs="Arial"/>
          <w:b/>
          <w:szCs w:val="24"/>
        </w:rPr>
        <w:t xml:space="preserve">for </w:t>
      </w:r>
      <w:r w:rsidRPr="00C15642">
        <w:rPr>
          <w:rFonts w:cs="Arial"/>
          <w:b/>
          <w:szCs w:val="24"/>
        </w:rPr>
        <w:t xml:space="preserve">Local Agencies </w:t>
      </w:r>
      <w:r>
        <w:rPr>
          <w:rFonts w:cs="Arial"/>
          <w:b/>
          <w:szCs w:val="24"/>
        </w:rPr>
        <w:t>that are</w:t>
      </w:r>
      <w:r w:rsidRPr="00C15642">
        <w:rPr>
          <w:rFonts w:cs="Arial"/>
          <w:b/>
          <w:szCs w:val="24"/>
        </w:rPr>
        <w:t xml:space="preserve"> Cities, City and County, or Counties</w:t>
      </w:r>
    </w:p>
    <w:p w14:paraId="133629B9" w14:textId="77777777" w:rsidR="005A3335" w:rsidRPr="00C15642" w:rsidRDefault="005A3335" w:rsidP="005A3335">
      <w:pPr>
        <w:rPr>
          <w:rFonts w:cs="Arial"/>
          <w:b/>
          <w:szCs w:val="24"/>
        </w:rPr>
      </w:pPr>
      <w:r w:rsidRPr="00C15642">
        <w:rPr>
          <w:rFonts w:cs="Arial"/>
          <w:b/>
          <w:szCs w:val="24"/>
        </w:rPr>
        <w:t xml:space="preserve">§ 1268.03 Submission of Applications for List Eligibility </w:t>
      </w:r>
    </w:p>
    <w:p w14:paraId="1FEB5A27" w14:textId="77777777" w:rsidR="005A3335" w:rsidRPr="00C15642" w:rsidRDefault="005A3335" w:rsidP="005A3335">
      <w:pPr>
        <w:rPr>
          <w:rFonts w:cs="Arial"/>
          <w:b/>
          <w:szCs w:val="24"/>
        </w:rPr>
      </w:pPr>
      <w:r w:rsidRPr="00C15642">
        <w:rPr>
          <w:rFonts w:cs="Arial"/>
          <w:b/>
          <w:szCs w:val="24"/>
        </w:rPr>
        <w:t xml:space="preserve">§ 1268.04 List Updates </w:t>
      </w:r>
    </w:p>
    <w:p w14:paraId="36BF658A" w14:textId="77777777" w:rsidR="005A3335" w:rsidRDefault="005A3335" w:rsidP="00030CFF">
      <w:pP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08B63361" w14:textId="116669D0" w:rsidR="009500F5" w:rsidRPr="00980911" w:rsidRDefault="002058E5" w:rsidP="00D1582E">
      <w:pPr>
        <w:pStyle w:val="BodyText"/>
        <w:rPr>
          <w:color w:val="000000" w:themeColor="text1"/>
        </w:rPr>
      </w:pPr>
      <w:r w:rsidRPr="00275746">
        <w:rPr>
          <w:color w:val="000000" w:themeColor="text1"/>
        </w:rPr>
        <w:t xml:space="preserve">No information contained in the Initial Statement of Reasons (ISOR) requires an update. </w:t>
      </w:r>
      <w:r w:rsidR="009500F5" w:rsidRPr="00275746">
        <w:rPr>
          <w:color w:val="000000" w:themeColor="text1"/>
        </w:rPr>
        <w:t>All material relied upon was identified in the ISOR and made available for public review prior to the close of the public comment period.</w:t>
      </w:r>
    </w:p>
    <w:p w14:paraId="6E9E60D8" w14:textId="1D5663AA" w:rsidR="002C6ABD" w:rsidRDefault="002C6ABD" w:rsidP="00217529">
      <w:pPr>
        <w:pStyle w:val="BodyText"/>
      </w:pPr>
    </w:p>
    <w:p w14:paraId="3FA03A35" w14:textId="56AEFD50" w:rsidR="003014BE" w:rsidRPr="002154F2" w:rsidRDefault="002C6ABD" w:rsidP="00570A58">
      <w:pPr>
        <w:pStyle w:val="Heading1"/>
        <w:rPr>
          <w:bCs/>
        </w:rPr>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r w:rsidR="003014BE" w:rsidRPr="00570A58">
        <w:rPr>
          <w:b w:val="0"/>
          <w:bCs/>
        </w:rPr>
        <w:t>There are no revisions to the 45-Day rule text as noticed.</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2C6ABD">
      <w:pPr>
        <w:jc w:val="both"/>
        <w:rPr>
          <w:rFonts w:cs="Arial"/>
        </w:rPr>
      </w:pPr>
      <w:r w:rsidRPr="00987757">
        <w:rPr>
          <w:rFonts w:cs="Arial"/>
        </w:rPr>
        <w:t>The adopted regulation does not impose a reimbursable cost to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3" w:name="_Toc480212669"/>
      <w:r w:rsidRPr="00987757">
        <w:rPr>
          <w:u w:val="single"/>
        </w:rPr>
        <w:t>ALTERNATIVE 3, BOARD’S ADOPTED ALTERNATIVE</w:t>
      </w:r>
      <w:bookmarkEnd w:id="3"/>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Adopt Rulemaking Proposal as Modified Through Formal Public Review and Comment Process</w:t>
      </w:r>
    </w:p>
    <w:p w14:paraId="29E2CF58" w14:textId="51175595" w:rsidR="00A80BA0" w:rsidRDefault="002C6ABD" w:rsidP="00DA1E18">
      <w:pPr>
        <w:rPr>
          <w:rFonts w:cs="Arial"/>
        </w:rPr>
      </w:pPr>
      <w:r w:rsidRPr="00987757">
        <w:rPr>
          <w:rFonts w:cs="Arial"/>
        </w:rPr>
        <w:t xml:space="preserve">The Board selected Alternative #3 as proposed. </w:t>
      </w:r>
      <w:bookmarkEnd w:id="1"/>
      <w:bookmarkEnd w:id="2"/>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w:t>
      </w:r>
      <w:r w:rsidRPr="00987757">
        <w:rPr>
          <w:rFonts w:cs="Arial"/>
          <w:bCs/>
        </w:rPr>
        <w:lastRenderedPageBreak/>
        <w:t xml:space="preserve">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persons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r w:rsidRPr="00987757">
        <w:rPr>
          <w:rFonts w:cs="Arial"/>
          <w:spacing w:val="-3"/>
        </w:rPr>
        <w:t>business</w:t>
      </w:r>
      <w:r w:rsidRPr="00987757">
        <w:rPr>
          <w:rFonts w:cs="Arial"/>
          <w:spacing w:val="-5"/>
        </w:rPr>
        <w:t xml:space="preserve"> </w:t>
      </w:r>
      <w:r w:rsidRPr="00987757">
        <w:rPr>
          <w:rFonts w:cs="Arial"/>
          <w:spacing w:val="-4"/>
        </w:rPr>
        <w:t>means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CF2998" w:rsidRDefault="008012FF" w:rsidP="008012FF">
      <w:pPr>
        <w:tabs>
          <w:tab w:val="left" w:pos="2749"/>
        </w:tabs>
        <w:rPr>
          <w:rFonts w:cs="Arial"/>
          <w:bCs/>
          <w:color w:val="000000" w:themeColor="text1"/>
        </w:rPr>
      </w:pPr>
      <w:r w:rsidRPr="00CF2998">
        <w:rPr>
          <w:rFonts w:cs="Arial"/>
          <w:bCs/>
          <w:color w:val="000000" w:themeColor="text1"/>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No alternative would be as effective and less burdensome to affected private persons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48492E" w:rsidRDefault="008012FF" w:rsidP="0048492E">
      <w:pPr>
        <w:pStyle w:val="ListParagraph"/>
        <w:widowControl w:val="0"/>
        <w:numPr>
          <w:ilvl w:val="0"/>
          <w:numId w:val="9"/>
        </w:numPr>
        <w:tabs>
          <w:tab w:val="left" w:pos="2749"/>
        </w:tabs>
        <w:autoSpaceDE w:val="0"/>
        <w:autoSpaceDN w:val="0"/>
        <w:adjustRightInd w:val="0"/>
        <w:rPr>
          <w:rFonts w:cs="Arial"/>
          <w:bCs/>
        </w:rPr>
      </w:pPr>
      <w:r w:rsidRPr="0048492E">
        <w:rPr>
          <w:rFonts w:cs="Arial"/>
          <w:bCs/>
        </w:rPr>
        <w:t xml:space="preserve">No alternative would be more cost effective to affected private persons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48492E" w:rsidRDefault="008012FF" w:rsidP="0048492E">
      <w:pPr>
        <w:pStyle w:val="ListParagraph"/>
        <w:widowControl w:val="0"/>
        <w:numPr>
          <w:ilvl w:val="0"/>
          <w:numId w:val="9"/>
        </w:numPr>
        <w:tabs>
          <w:tab w:val="left" w:pos="2749"/>
        </w:tabs>
        <w:autoSpaceDE w:val="0"/>
        <w:autoSpaceDN w:val="0"/>
        <w:adjustRightInd w:val="0"/>
        <w:rPr>
          <w:rFonts w:cs="Arial"/>
          <w:sz w:val="22"/>
          <w:szCs w:val="22"/>
          <w:bdr w:val="none" w:sz="0" w:space="0" w:color="auto" w:frame="1"/>
        </w:rPr>
      </w:pPr>
      <w:r w:rsidRPr="0048492E">
        <w:rPr>
          <w:rFonts w:cs="Arial"/>
          <w:bCs/>
        </w:rPr>
        <w:t>No alternative considered would lessen any adverse economic impact on small business</w:t>
      </w:r>
      <w:r w:rsidR="00A3583A" w:rsidRPr="0048492E">
        <w:rPr>
          <w:rFonts w:cs="Arial"/>
          <w:bCs/>
        </w:rPr>
        <w:t>es</w:t>
      </w:r>
      <w:r w:rsidRPr="0048492E">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51C175B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the adopted alternative improves the </w:t>
      </w:r>
      <w:r w:rsidR="000355A9" w:rsidRPr="0048492E">
        <w:rPr>
          <w:rFonts w:cs="Arial"/>
          <w:bCs/>
        </w:rPr>
        <w:t>clarity and consistency of terms used throughout the rules.</w:t>
      </w:r>
    </w:p>
    <w:p w14:paraId="0B391D71" w14:textId="77777777" w:rsidR="00212626" w:rsidRPr="000355A9" w:rsidRDefault="00212626" w:rsidP="00212626">
      <w:pPr>
        <w:rPr>
          <w:rFonts w:cs="Arial"/>
          <w:bCs/>
          <w:color w:val="0070C0"/>
        </w:rPr>
      </w:pPr>
    </w:p>
    <w:p w14:paraId="292B2B87" w14:textId="77777777" w:rsidR="00212626" w:rsidRPr="0048492E" w:rsidRDefault="00212626" w:rsidP="0048492E">
      <w:pPr>
        <w:pStyle w:val="ListParagraph"/>
        <w:widowControl w:val="0"/>
        <w:numPr>
          <w:ilvl w:val="0"/>
          <w:numId w:val="8"/>
        </w:numPr>
        <w:autoSpaceDE w:val="0"/>
        <w:autoSpaceDN w:val="0"/>
        <w:adjustRightInd w:val="0"/>
        <w:rPr>
          <w:rFonts w:cs="Arial"/>
          <w:bCs/>
        </w:rPr>
      </w:pPr>
      <w:r w:rsidRPr="0048492E">
        <w:rPr>
          <w:rFonts w:cs="Arial"/>
          <w:bCs/>
        </w:rPr>
        <w:t xml:space="preserve">The Board finds the adopted alternative strikes a balance between performance based and prescriptive standards. </w:t>
      </w:r>
    </w:p>
    <w:p w14:paraId="7831ABB6" w14:textId="77777777" w:rsidR="00212626" w:rsidRPr="004D0799" w:rsidRDefault="00212626" w:rsidP="00212626">
      <w:pPr>
        <w:pStyle w:val="ListParagraph"/>
        <w:ind w:left="0"/>
        <w:rPr>
          <w:rFonts w:cs="Arial"/>
          <w:bCs/>
        </w:rPr>
      </w:pPr>
    </w:p>
    <w:p w14:paraId="249564DF" w14:textId="77777777" w:rsidR="00212626" w:rsidRDefault="00212626" w:rsidP="0048492E">
      <w:pPr>
        <w:pStyle w:val="ListParagraph"/>
        <w:widowControl w:val="0"/>
        <w:numPr>
          <w:ilvl w:val="0"/>
          <w:numId w:val="8"/>
        </w:numPr>
        <w:autoSpaceDE w:val="0"/>
        <w:autoSpaceDN w:val="0"/>
        <w:adjustRightInd w:val="0"/>
        <w:rPr>
          <w:rFonts w:cs="Arial"/>
          <w:bCs/>
        </w:rPr>
      </w:pPr>
      <w:bookmarkStart w:id="4" w:name="_Hlk190339142"/>
      <w:r w:rsidRPr="0048492E">
        <w:rPr>
          <w:rFonts w:cs="Arial"/>
          <w:bCs/>
        </w:rPr>
        <w:t xml:space="preserve">The Board finds that a minimum level of prescriptive standards </w:t>
      </w:r>
      <w:proofErr w:type="gramStart"/>
      <w:r w:rsidRPr="0048492E">
        <w:rPr>
          <w:rFonts w:cs="Arial"/>
          <w:bCs/>
        </w:rPr>
        <w:t>were</w:t>
      </w:r>
      <w:proofErr w:type="gramEnd"/>
      <w:r w:rsidRPr="0048492E">
        <w:rPr>
          <w:rFonts w:cs="Arial"/>
          <w:bCs/>
        </w:rPr>
        <w:t xml:space="preserve"> needed to implement the statute. </w:t>
      </w:r>
    </w:p>
    <w:bookmarkEnd w:id="4"/>
    <w:p w14:paraId="124B8D51" w14:textId="77777777" w:rsidR="00212626" w:rsidRPr="007A66D6" w:rsidRDefault="00212626" w:rsidP="00212626">
      <w:pPr>
        <w:rPr>
          <w:rFonts w:cs="Arial"/>
          <w:bCs/>
          <w:color w:val="FF0000"/>
        </w:rPr>
      </w:pPr>
    </w:p>
    <w:p w14:paraId="163A11EE" w14:textId="587C2AD7" w:rsidR="00C763CC" w:rsidRPr="00570A58" w:rsidRDefault="00212626" w:rsidP="00C763CC">
      <w:pPr>
        <w:pStyle w:val="ListParagraph"/>
        <w:widowControl w:val="0"/>
        <w:numPr>
          <w:ilvl w:val="0"/>
          <w:numId w:val="8"/>
        </w:numPr>
        <w:autoSpaceDE w:val="0"/>
        <w:autoSpaceDN w:val="0"/>
        <w:adjustRightInd w:val="0"/>
        <w:rPr>
          <w:rFonts w:cs="Arial"/>
          <w:bCs/>
          <w:color w:val="000000" w:themeColor="text1"/>
        </w:rPr>
      </w:pPr>
      <w:r w:rsidRPr="00570A58">
        <w:rPr>
          <w:rFonts w:cs="Arial"/>
          <w:bCs/>
          <w:color w:val="000000" w:themeColor="text1"/>
        </w:rPr>
        <w:t xml:space="preserve">The Board finds </w:t>
      </w:r>
      <w:r w:rsidR="00C763CC" w:rsidRPr="00570A58">
        <w:rPr>
          <w:rFonts w:cs="Arial"/>
          <w:bCs/>
          <w:color w:val="000000" w:themeColor="text1"/>
        </w:rPr>
        <w:t>that the adopted alternative will support the future growth of the program</w:t>
      </w:r>
      <w:r w:rsidR="00056209" w:rsidRPr="00570A58">
        <w:rPr>
          <w:rFonts w:cs="Arial"/>
          <w:bCs/>
          <w:color w:val="000000" w:themeColor="text1"/>
        </w:rPr>
        <w:t xml:space="preserve"> wit</w:t>
      </w:r>
      <w:r w:rsidR="008D21D5" w:rsidRPr="00570A58">
        <w:rPr>
          <w:rFonts w:cs="Arial"/>
          <w:bCs/>
          <w:color w:val="000000" w:themeColor="text1"/>
        </w:rPr>
        <w:t>h</w:t>
      </w:r>
      <w:r w:rsidR="00C7020A" w:rsidRPr="00570A58">
        <w:rPr>
          <w:rFonts w:cs="Arial"/>
          <w:bCs/>
          <w:color w:val="000000" w:themeColor="text1"/>
        </w:rPr>
        <w:t>in the capacity of</w:t>
      </w:r>
      <w:r w:rsidR="00056209" w:rsidRPr="00570A58">
        <w:rPr>
          <w:rFonts w:cs="Arial"/>
          <w:bCs/>
          <w:color w:val="000000" w:themeColor="text1"/>
        </w:rPr>
        <w:t xml:space="preserve"> current resources</w:t>
      </w:r>
      <w:r w:rsidR="003014BE" w:rsidRPr="00570A58">
        <w:rPr>
          <w:rFonts w:cs="Arial"/>
          <w:bCs/>
          <w:color w:val="000000" w:themeColor="text1"/>
        </w:rPr>
        <w:t xml:space="preserve">. </w:t>
      </w:r>
    </w:p>
    <w:p w14:paraId="12C956DC" w14:textId="77777777" w:rsidR="00C763CC" w:rsidRPr="00570A58" w:rsidRDefault="00C763CC" w:rsidP="00570A58">
      <w:pPr>
        <w:widowControl w:val="0"/>
        <w:autoSpaceDE w:val="0"/>
        <w:autoSpaceDN w:val="0"/>
        <w:adjustRightInd w:val="0"/>
        <w:rPr>
          <w:rFonts w:cs="Arial"/>
          <w:bCs/>
          <w:color w:val="FF0000"/>
        </w:rPr>
      </w:pPr>
    </w:p>
    <w:p w14:paraId="657E8524" w14:textId="56B3025A" w:rsidR="00C763CC" w:rsidRDefault="00C763CC" w:rsidP="00C763CC">
      <w:pPr>
        <w:pStyle w:val="ListParagraph"/>
        <w:widowControl w:val="0"/>
        <w:numPr>
          <w:ilvl w:val="0"/>
          <w:numId w:val="8"/>
        </w:numPr>
        <w:autoSpaceDE w:val="0"/>
        <w:autoSpaceDN w:val="0"/>
        <w:adjustRightInd w:val="0"/>
        <w:rPr>
          <w:rFonts w:cs="Arial"/>
          <w:bCs/>
        </w:rPr>
      </w:pPr>
      <w:r w:rsidRPr="0048492E">
        <w:rPr>
          <w:rFonts w:cs="Arial"/>
          <w:bCs/>
        </w:rPr>
        <w:t xml:space="preserve">The Board finds that </w:t>
      </w:r>
      <w:r>
        <w:rPr>
          <w:rFonts w:cs="Arial"/>
          <w:bCs/>
        </w:rPr>
        <w:t xml:space="preserve">the adopted alternative is consistent with the requirements </w:t>
      </w:r>
      <w:r>
        <w:rPr>
          <w:rFonts w:cs="Arial"/>
          <w:bCs/>
        </w:rPr>
        <w:lastRenderedPageBreak/>
        <w:t xml:space="preserve">and intent of the statute and will not impose an additional burden on jurisdictions who wish to gain or maintain their FRRCL designation. </w:t>
      </w:r>
    </w:p>
    <w:p w14:paraId="19C9932B" w14:textId="3D056C87" w:rsidR="00C7020A" w:rsidRPr="00C7020A" w:rsidRDefault="00C7020A" w:rsidP="00570A58">
      <w:pPr>
        <w:widowControl w:val="0"/>
        <w:autoSpaceDE w:val="0"/>
        <w:autoSpaceDN w:val="0"/>
        <w:adjustRightInd w:val="0"/>
        <w:rPr>
          <w:rFonts w:cs="Arial"/>
          <w:bCs/>
        </w:rPr>
      </w:pPr>
    </w:p>
    <w:p w14:paraId="7D00D187" w14:textId="77777777" w:rsidR="00C763CC" w:rsidRPr="00570A58" w:rsidRDefault="00C763CC" w:rsidP="00570A58">
      <w:pPr>
        <w:pStyle w:val="ListParagraph"/>
        <w:widowControl w:val="0"/>
        <w:autoSpaceDE w:val="0"/>
        <w:autoSpaceDN w:val="0"/>
        <w:adjustRightInd w:val="0"/>
        <w:rPr>
          <w:rFonts w:cs="Arial"/>
          <w:bCs/>
          <w:color w:val="FF0000"/>
        </w:rPr>
      </w:pPr>
    </w:p>
    <w:p w14:paraId="7952CEDF" w14:textId="77777777" w:rsidR="00212626" w:rsidRPr="007A66D6" w:rsidRDefault="00212626" w:rsidP="00212626">
      <w:pPr>
        <w:rPr>
          <w:rFonts w:cs="Arial"/>
          <w:bCs/>
          <w:color w:val="FF0000"/>
        </w:rPr>
      </w:pPr>
    </w:p>
    <w:p w14:paraId="78D748B4" w14:textId="6C7E1A6C" w:rsidR="00212626" w:rsidRPr="00A054E4" w:rsidRDefault="00212626" w:rsidP="0048492E">
      <w:pPr>
        <w:pStyle w:val="ListParagraph"/>
        <w:widowControl w:val="0"/>
        <w:numPr>
          <w:ilvl w:val="0"/>
          <w:numId w:val="8"/>
        </w:numPr>
        <w:autoSpaceDE w:val="0"/>
        <w:autoSpaceDN w:val="0"/>
        <w:adjustRightInd w:val="0"/>
        <w:rPr>
          <w:rFonts w:cs="Arial"/>
          <w:bCs/>
        </w:rPr>
      </w:pPr>
      <w:r w:rsidRPr="00A054E4">
        <w:rPr>
          <w:rFonts w:cs="Arial"/>
          <w:bCs/>
        </w:rPr>
        <w:t xml:space="preserve">The Board finds </w:t>
      </w:r>
      <w:r w:rsidR="00D24302" w:rsidRPr="00570A58">
        <w:rPr>
          <w:rFonts w:cs="Arial"/>
          <w:bCs/>
          <w:color w:val="000000" w:themeColor="text1"/>
        </w:rPr>
        <w:t xml:space="preserve">the </w:t>
      </w:r>
      <w:r w:rsidR="00EC0961" w:rsidRPr="00570A58">
        <w:rPr>
          <w:rFonts w:cs="Arial"/>
          <w:bCs/>
          <w:color w:val="000000" w:themeColor="text1"/>
        </w:rPr>
        <w:t xml:space="preserve">relevant agencies had the opportunity to </w:t>
      </w:r>
      <w:r w:rsidR="00D24302" w:rsidRPr="00570A58">
        <w:rPr>
          <w:rFonts w:cs="Arial"/>
          <w:bCs/>
          <w:color w:val="000000" w:themeColor="text1"/>
        </w:rPr>
        <w:t>review</w:t>
      </w:r>
      <w:r w:rsidRPr="00570A58">
        <w:rPr>
          <w:rFonts w:cs="Arial"/>
          <w:bCs/>
          <w:color w:val="000000" w:themeColor="text1"/>
        </w:rPr>
        <w:t xml:space="preserve"> and </w:t>
      </w:r>
      <w:r w:rsidRPr="00A054E4">
        <w:rPr>
          <w:rFonts w:cs="Arial"/>
          <w:bCs/>
        </w:rPr>
        <w:t>provide</w:t>
      </w:r>
      <w:r w:rsidR="00570A58">
        <w:rPr>
          <w:rFonts w:cs="Arial"/>
          <w:bCs/>
        </w:rPr>
        <w:t xml:space="preserve"> </w:t>
      </w:r>
      <w:r w:rsidRPr="00A054E4">
        <w:rPr>
          <w:rFonts w:cs="Arial"/>
          <w:bCs/>
        </w:rPr>
        <w:t xml:space="preserve">input into </w:t>
      </w:r>
      <w:r w:rsidR="00EC0961">
        <w:rPr>
          <w:rFonts w:cs="Arial"/>
          <w:bCs/>
        </w:rPr>
        <w:t xml:space="preserve">the development of </w:t>
      </w:r>
      <w:r w:rsidRPr="00A054E4">
        <w:rPr>
          <w:rFonts w:cs="Arial"/>
          <w:bCs/>
        </w:rPr>
        <w:t>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448E901" w14:textId="77777777" w:rsidR="00D620EE" w:rsidRPr="00C15642" w:rsidRDefault="00D620EE" w:rsidP="00D620EE">
      <w:pPr>
        <w:pStyle w:val="Heading3"/>
      </w:pPr>
      <w:r w:rsidRPr="00C15642">
        <w:t>Alternative 1: No Action Alternative</w:t>
      </w:r>
    </w:p>
    <w:p w14:paraId="1C1F8FC6" w14:textId="77777777" w:rsidR="00D620EE" w:rsidRPr="00AD434B" w:rsidRDefault="00D620EE" w:rsidP="00D620EE">
      <w:pPr>
        <w:rPr>
          <w:rFonts w:cs="Arial"/>
          <w:bCs/>
          <w:szCs w:val="24"/>
        </w:rPr>
      </w:pPr>
      <w:r w:rsidRPr="00C15642">
        <w:rPr>
          <w:rFonts w:cs="Arial"/>
          <w:bCs/>
          <w:szCs w:val="24"/>
        </w:rPr>
        <w:t>The Board considered taking no action, but this alternative was rejected because it would not address the problem</w:t>
      </w:r>
      <w:r w:rsidRPr="00AD434B">
        <w:rPr>
          <w:rFonts w:cs="Arial"/>
          <w:bCs/>
          <w:szCs w:val="24"/>
        </w:rPr>
        <w:t>.</w:t>
      </w:r>
    </w:p>
    <w:p w14:paraId="01DB728E" w14:textId="77777777" w:rsidR="00D620EE" w:rsidRPr="00AD434B" w:rsidRDefault="00D620EE" w:rsidP="00D620EE"/>
    <w:p w14:paraId="5AC659F9" w14:textId="77777777" w:rsidR="00D620EE" w:rsidRPr="00C15642" w:rsidRDefault="00D620EE" w:rsidP="00D620EE">
      <w:pPr>
        <w:pStyle w:val="Heading3"/>
      </w:pPr>
      <w:r w:rsidRPr="00C15642">
        <w:t xml:space="preserve">Alternative 2: </w:t>
      </w:r>
      <w:r w:rsidRPr="00C15642">
        <w:rPr>
          <w:bCs/>
        </w:rPr>
        <w:t>Make regulation less prescriptive</w:t>
      </w:r>
    </w:p>
    <w:p w14:paraId="06767BA1" w14:textId="77777777" w:rsidR="00D620EE" w:rsidRPr="00AD434B" w:rsidRDefault="00D620EE" w:rsidP="00D620EE">
      <w:pPr>
        <w:rPr>
          <w:rFonts w:cs="Arial"/>
          <w:bCs/>
          <w:szCs w:val="24"/>
        </w:rPr>
      </w:pPr>
      <w:r w:rsidRPr="00C15642">
        <w:rPr>
          <w:rFonts w:cs="Arial"/>
          <w:bCs/>
          <w:szCs w:val="24"/>
        </w:rPr>
        <w:t xml:space="preserve">The Board considered amending the current regulations to include additional performance-based standards. This action would replace the prescriptive standards for the proposed amendments with performance-based regulations. This alternative may reduce clarity and consistency with other portions of the rules which rely upon the existence of the current operational limitations to ensure that Board resources are preserved. It was necessary, however, to use a prescriptive standard in specifying a timeframe in which a Local Agency must submit their application to the Board, and the Boards application review period. The consistency provided by a prescriptive standard promotes government transparency and resource efficiency. </w:t>
      </w:r>
    </w:p>
    <w:p w14:paraId="0A7195A0" w14:textId="77777777" w:rsidR="00D620EE" w:rsidRPr="00AD434B" w:rsidRDefault="00D620EE" w:rsidP="00D620EE">
      <w:pPr>
        <w:rPr>
          <w:rFonts w:cs="Arial"/>
          <w:bCs/>
          <w:szCs w:val="24"/>
        </w:rPr>
      </w:pPr>
    </w:p>
    <w:p w14:paraId="4285CF33" w14:textId="77777777" w:rsidR="00D620EE" w:rsidRPr="00C15642" w:rsidRDefault="00D620EE" w:rsidP="00D620EE">
      <w:pPr>
        <w:rPr>
          <w:rFonts w:cs="Arial"/>
          <w:bCs/>
          <w:szCs w:val="24"/>
        </w:rPr>
      </w:pPr>
      <w:r w:rsidRPr="00C15642">
        <w:rPr>
          <w:rFonts w:cs="Arial"/>
          <w:bCs/>
          <w:szCs w:val="24"/>
        </w:rPr>
        <w:t>An alternative performance-based standard would thus have diminished the regulation’s ability to meet statutory intent. These standards are only as prescriptive as necessary to achieve a transparent and effective process that achieves the purpose of the proposed action.</w:t>
      </w:r>
    </w:p>
    <w:p w14:paraId="226ABA96" w14:textId="77777777" w:rsidR="00D620EE" w:rsidRPr="00AD434B" w:rsidRDefault="00D620EE" w:rsidP="00D620EE">
      <w:pPr>
        <w:rPr>
          <w:rFonts w:cs="Arial"/>
          <w:bCs/>
          <w:szCs w:val="24"/>
        </w:rPr>
      </w:pPr>
    </w:p>
    <w:p w14:paraId="2A6D4F00" w14:textId="77777777" w:rsidR="00766004" w:rsidRPr="00766004" w:rsidRDefault="0076600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11E781D9"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w:t>
      </w:r>
      <w:r w:rsidR="0020299B" w:rsidRPr="00987757">
        <w:rPr>
          <w:rFonts w:cs="Arial"/>
        </w:rPr>
        <w:t>e.g.,</w:t>
      </w:r>
      <w:r w:rsidRPr="00987757">
        <w:rPr>
          <w:rFonts w:cs="Arial"/>
        </w:rPr>
        <w:t xml:space="preserve">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3DC857D3" w14:textId="0FEE2ACE" w:rsidR="005902EA" w:rsidRPr="0048492E" w:rsidRDefault="007B749E" w:rsidP="007B749E">
      <w:pPr>
        <w:rPr>
          <w:rFonts w:ascii="Trebuchet MS" w:hAnsi="Trebuchet MS"/>
          <w:color w:val="1F497D"/>
          <w:sz w:val="22"/>
        </w:rPr>
      </w:pPr>
      <w:r w:rsidRPr="00987757">
        <w:rPr>
          <w:rFonts w:cs="Arial"/>
        </w:rPr>
        <w:t>1st number: Identifies the comments in the order in which it was received.</w:t>
      </w:r>
      <w:r w:rsidR="0073087C" w:rsidRPr="0073087C">
        <w:rPr>
          <w:rFonts w:ascii="Trebuchet MS" w:hAnsi="Trebuchet MS"/>
          <w:color w:val="1F497D"/>
        </w:rPr>
        <w:t xml:space="preserve"> </w:t>
      </w:r>
    </w:p>
    <w:p w14:paraId="2BED544D" w14:textId="7EC06012" w:rsidR="007B749E" w:rsidRDefault="007B749E" w:rsidP="007B749E">
      <w:pPr>
        <w:rPr>
          <w:rFonts w:cs="Arial"/>
        </w:rPr>
      </w:pPr>
    </w:p>
    <w:p w14:paraId="10D6944C" w14:textId="77777777" w:rsidR="00570A58" w:rsidRDefault="00570A58" w:rsidP="007B749E">
      <w:pPr>
        <w:rPr>
          <w:rFonts w:cs="Arial"/>
        </w:rPr>
      </w:pPr>
    </w:p>
    <w:p w14:paraId="183D528B" w14:textId="77777777" w:rsidR="00570A58" w:rsidRDefault="00570A58" w:rsidP="007B749E">
      <w:pPr>
        <w:rPr>
          <w:rFonts w:cs="Arial"/>
        </w:rPr>
      </w:pPr>
    </w:p>
    <w:p w14:paraId="6DC2FBFC" w14:textId="77777777" w:rsidR="00570A58" w:rsidRPr="00987757" w:rsidRDefault="00570A58" w:rsidP="007B749E">
      <w:pPr>
        <w:rPr>
          <w:rFonts w:cs="Arial"/>
        </w:rPr>
      </w:pPr>
    </w:p>
    <w:p w14:paraId="4AC7CB57" w14:textId="6C76BB8C" w:rsidR="007B749E" w:rsidRPr="00570A58" w:rsidRDefault="00570A58" w:rsidP="007B749E">
      <w:pPr>
        <w:pStyle w:val="Heading2"/>
        <w:rPr>
          <w:color w:val="000000" w:themeColor="text1"/>
        </w:rPr>
      </w:pPr>
      <w:r>
        <w:rPr>
          <w:noProof/>
        </w:rPr>
        <w:lastRenderedPageBreak/>
        <mc:AlternateContent>
          <mc:Choice Requires="wps">
            <w:drawing>
              <wp:anchor distT="0" distB="0" distL="114300" distR="114300" simplePos="0" relativeHeight="251660288" behindDoc="0" locked="0" layoutInCell="1" allowOverlap="1" wp14:anchorId="2205CC8B" wp14:editId="0EC9218F">
                <wp:simplePos x="0" y="0"/>
                <wp:positionH relativeFrom="column">
                  <wp:posOffset>-106680</wp:posOffset>
                </wp:positionH>
                <wp:positionV relativeFrom="paragraph">
                  <wp:posOffset>-129540</wp:posOffset>
                </wp:positionV>
                <wp:extent cx="6111240" cy="563880"/>
                <wp:effectExtent l="0" t="0" r="22860" b="26670"/>
                <wp:wrapNone/>
                <wp:docPr id="59661329" name="Rectangle 1"/>
                <wp:cNvGraphicFramePr/>
                <a:graphic xmlns:a="http://schemas.openxmlformats.org/drawingml/2006/main">
                  <a:graphicData uri="http://schemas.microsoft.com/office/word/2010/wordprocessingShape">
                    <wps:wsp>
                      <wps:cNvSpPr/>
                      <wps:spPr>
                        <a:xfrm>
                          <a:off x="0" y="0"/>
                          <a:ext cx="6111240" cy="5638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44ADA" id="Rectangle 1" o:spid="_x0000_s1026" style="position:absolute;margin-left:-8.4pt;margin-top:-10.2pt;width:481.2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" filled="f" strokecolor="black [3213]" strokeweight="1pt"/>
            </w:pict>
          </mc:Fallback>
        </mc:AlternateContent>
      </w:r>
      <w:r w:rsidR="007B749E" w:rsidRPr="00987757">
        <w:t xml:space="preserve">WRITTEN COMMENTS AND RESPONSES RESULTING FROM 45-DAY NOTICE OF PROPOSED RULEMAKING PUBLISHED </w:t>
      </w:r>
      <w:r w:rsidR="00721FE2" w:rsidRPr="00570A58">
        <w:rPr>
          <w:color w:val="000000" w:themeColor="text1"/>
        </w:rPr>
        <w:t>December 6</w:t>
      </w:r>
      <w:r w:rsidR="007B749E" w:rsidRPr="00570A58">
        <w:rPr>
          <w:color w:val="000000" w:themeColor="text1"/>
        </w:rPr>
        <w:t>, 202</w:t>
      </w:r>
      <w:r w:rsidR="006F2CBC" w:rsidRPr="00570A58">
        <w:rPr>
          <w:color w:val="000000" w:themeColor="text1"/>
        </w:rPr>
        <w:t>4</w:t>
      </w:r>
    </w:p>
    <w:p w14:paraId="7698F0BB" w14:textId="77777777" w:rsidR="007B749E" w:rsidRDefault="007B749E" w:rsidP="007B749E">
      <w:pPr>
        <w:ind w:right="144"/>
        <w:rPr>
          <w:rFonts w:cs="Arial"/>
          <w:b/>
          <w:u w:val="single"/>
        </w:rPr>
      </w:pPr>
    </w:p>
    <w:p w14:paraId="6578ED0C" w14:textId="5E8E7B26" w:rsidR="00B712C0" w:rsidRPr="001E2AE9" w:rsidRDefault="00B712C0" w:rsidP="00CA09DA">
      <w:pPr>
        <w:ind w:right="144"/>
        <w:rPr>
          <w:rFonts w:cs="Arial"/>
          <w:b/>
        </w:rPr>
      </w:pPr>
      <w:r w:rsidRPr="001E2AE9">
        <w:rPr>
          <w:rFonts w:cs="Arial"/>
          <w:b/>
        </w:rPr>
        <w:t>Comment W1</w:t>
      </w:r>
      <w:r w:rsidR="001275C2">
        <w:rPr>
          <w:rFonts w:cs="Arial"/>
          <w:b/>
        </w:rPr>
        <w:t>, W2, W3</w:t>
      </w:r>
      <w:r w:rsidRPr="001E2AE9">
        <w:rPr>
          <w:rFonts w:cs="Arial"/>
          <w:b/>
        </w:rPr>
        <w:t xml:space="preserve"> </w:t>
      </w:r>
      <w:r w:rsidR="0026686E">
        <w:rPr>
          <w:rFonts w:cs="Arial"/>
          <w:b/>
        </w:rPr>
        <w:t xml:space="preserve">(W1-3: </w:t>
      </w:r>
      <w:r w:rsidR="001275C2">
        <w:rPr>
          <w:rFonts w:cs="Arial"/>
          <w:b/>
        </w:rPr>
        <w:t>Chris Bachman</w:t>
      </w:r>
      <w:r w:rsidR="00064F4C">
        <w:rPr>
          <w:rFonts w:cs="Arial"/>
          <w:b/>
        </w:rPr>
        <w:t>;</w:t>
      </w:r>
      <w:r w:rsidR="001275C2">
        <w:rPr>
          <w:rFonts w:cs="Arial"/>
          <w:b/>
        </w:rPr>
        <w:t xml:space="preserve"> </w:t>
      </w:r>
      <w:r w:rsidR="0026686E">
        <w:rPr>
          <w:rFonts w:cs="Arial"/>
          <w:b/>
        </w:rPr>
        <w:t xml:space="preserve">W2-3: </w:t>
      </w:r>
      <w:r w:rsidR="001275C2">
        <w:rPr>
          <w:rFonts w:cs="Arial"/>
          <w:b/>
        </w:rPr>
        <w:t>Roy Wendel,</w:t>
      </w:r>
      <w:r w:rsidR="00064F4C">
        <w:rPr>
          <w:rFonts w:cs="Arial"/>
          <w:b/>
        </w:rPr>
        <w:t xml:space="preserve"> Fire Marshal, San Ramon Valley Fire Protection </w:t>
      </w:r>
      <w:r w:rsidR="00AB1C42">
        <w:rPr>
          <w:rFonts w:cs="Arial"/>
          <w:b/>
        </w:rPr>
        <w:t>District; W</w:t>
      </w:r>
      <w:r w:rsidR="0026686E">
        <w:rPr>
          <w:rFonts w:cs="Arial"/>
          <w:b/>
        </w:rPr>
        <w:t xml:space="preserve">3-3: </w:t>
      </w:r>
      <w:r w:rsidR="001275C2">
        <w:rPr>
          <w:rFonts w:cs="Arial"/>
          <w:b/>
        </w:rPr>
        <w:t>David Stevens</w:t>
      </w:r>
      <w:r w:rsidR="00064F4C">
        <w:rPr>
          <w:rFonts w:cs="Arial"/>
          <w:b/>
        </w:rPr>
        <w:t xml:space="preserve">, </w:t>
      </w:r>
      <w:r w:rsidR="00064F4C" w:rsidRPr="00064F4C">
        <w:rPr>
          <w:rFonts w:cs="Arial"/>
          <w:b/>
        </w:rPr>
        <w:t>Vacaville Resident</w:t>
      </w:r>
      <w:r w:rsidR="00064F4C">
        <w:rPr>
          <w:rFonts w:cs="Arial"/>
          <w:b/>
        </w:rPr>
        <w:t xml:space="preserve">, </w:t>
      </w:r>
      <w:r w:rsidR="00064F4C" w:rsidRPr="00064F4C">
        <w:rPr>
          <w:rFonts w:cs="Arial"/>
          <w:b/>
        </w:rPr>
        <w:t>LNU Wildfire Survivor</w:t>
      </w:r>
      <w:r w:rsidR="00275746">
        <w:rPr>
          <w:rFonts w:cs="Arial"/>
          <w:b/>
        </w:rPr>
        <w:t>)</w:t>
      </w:r>
    </w:p>
    <w:p w14:paraId="13C87DD1" w14:textId="36CA5889" w:rsidR="00275746" w:rsidRDefault="00275746" w:rsidP="00000161">
      <w:pPr>
        <w:ind w:right="144"/>
        <w:rPr>
          <w:rFonts w:cs="Arial"/>
          <w:bCs/>
        </w:rPr>
      </w:pPr>
    </w:p>
    <w:p w14:paraId="1342CADD" w14:textId="4B6326FC" w:rsidR="008B5194" w:rsidRDefault="001275C2" w:rsidP="00000161">
      <w:pPr>
        <w:ind w:right="144"/>
        <w:rPr>
          <w:rFonts w:cs="Arial"/>
          <w:bCs/>
        </w:rPr>
      </w:pPr>
      <w:r w:rsidRPr="00570A58">
        <w:rPr>
          <w:rFonts w:cs="Arial"/>
          <w:b/>
        </w:rPr>
        <w:t>Comments Summary</w:t>
      </w:r>
      <w:r>
        <w:rPr>
          <w:rFonts w:cs="Arial"/>
          <w:bCs/>
        </w:rPr>
        <w:t>:  These comments pertain to the inclusion of the FRRCL as a community-level mitigation designation under the</w:t>
      </w:r>
      <w:r w:rsidR="008B5194">
        <w:rPr>
          <w:rFonts w:cs="Arial"/>
          <w:bCs/>
        </w:rPr>
        <w:t xml:space="preserve"> California</w:t>
      </w:r>
      <w:r>
        <w:rPr>
          <w:rFonts w:cs="Arial"/>
          <w:bCs/>
        </w:rPr>
        <w:t xml:space="preserve"> Department of Insurance’s</w:t>
      </w:r>
      <w:r w:rsidR="008B5194">
        <w:rPr>
          <w:rFonts w:cs="Arial"/>
          <w:bCs/>
        </w:rPr>
        <w:t xml:space="preserve"> (CDI)</w:t>
      </w:r>
      <w:r>
        <w:rPr>
          <w:rFonts w:cs="Arial"/>
          <w:bCs/>
        </w:rPr>
        <w:t xml:space="preserve"> Safer from Wildfire Regulations, </w:t>
      </w:r>
      <w:r w:rsidRPr="001275C2">
        <w:rPr>
          <w:rFonts w:cs="Arial"/>
          <w:bCs/>
        </w:rPr>
        <w:t>10 CCR § 2644.9</w:t>
      </w:r>
      <w:r w:rsidR="00CE7DEF">
        <w:rPr>
          <w:rFonts w:cs="Arial"/>
          <w:bCs/>
        </w:rPr>
        <w:t xml:space="preserve">, which utilize the FRRCL designation as a mandatory factor </w:t>
      </w:r>
      <w:proofErr w:type="gramStart"/>
      <w:r w:rsidR="00CE7DEF">
        <w:rPr>
          <w:rFonts w:cs="Arial"/>
          <w:bCs/>
        </w:rPr>
        <w:t>insurers</w:t>
      </w:r>
      <w:proofErr w:type="gramEnd"/>
      <w:r w:rsidR="00CE7DEF">
        <w:rPr>
          <w:rFonts w:cs="Arial"/>
          <w:bCs/>
        </w:rPr>
        <w:t xml:space="preserve"> shall take into account in rating plans</w:t>
      </w:r>
      <w:r w:rsidRPr="001275C2">
        <w:rPr>
          <w:rFonts w:cs="Arial"/>
          <w:bCs/>
        </w:rPr>
        <w:t>.</w:t>
      </w:r>
      <w:r w:rsidR="008B5194">
        <w:rPr>
          <w:rFonts w:cs="Arial"/>
          <w:bCs/>
        </w:rPr>
        <w:t xml:space="preserve"> </w:t>
      </w:r>
      <w:r w:rsidR="00056209">
        <w:rPr>
          <w:rFonts w:cs="Arial"/>
          <w:bCs/>
        </w:rPr>
        <w:t>Two</w:t>
      </w:r>
      <w:r w:rsidR="00F17CA2">
        <w:rPr>
          <w:rFonts w:cs="Arial"/>
          <w:bCs/>
        </w:rPr>
        <w:t xml:space="preserve"> commentors</w:t>
      </w:r>
      <w:r w:rsidR="008B5194">
        <w:rPr>
          <w:rFonts w:cs="Arial"/>
          <w:bCs/>
        </w:rPr>
        <w:t xml:space="preserve"> reference CDI’s timeline for adopting the Safter from Wildfire Regulations and the Board’s January 2024 FRRCL Public Informational Webinar which did not include information on the Safer from Wildfire Regulations and potential insurance discounts for property owners. </w:t>
      </w:r>
      <w:r w:rsidR="00056209">
        <w:rPr>
          <w:rFonts w:cs="Arial"/>
          <w:bCs/>
        </w:rPr>
        <w:t>The two comments</w:t>
      </w:r>
      <w:r w:rsidR="008B5194">
        <w:rPr>
          <w:rFonts w:cs="Arial"/>
          <w:bCs/>
        </w:rPr>
        <w:t xml:space="preserve"> further reference an email correspondence between Board staff and Chris Bachman in which the Board apologized for not including insurance information in the 2024 webinar </w:t>
      </w:r>
      <w:r w:rsidR="00CE7DEF">
        <w:rPr>
          <w:rFonts w:cs="Arial"/>
          <w:bCs/>
        </w:rPr>
        <w:t>information and</w:t>
      </w:r>
      <w:r w:rsidR="008B5194">
        <w:rPr>
          <w:rFonts w:cs="Arial"/>
          <w:bCs/>
        </w:rPr>
        <w:t xml:space="preserve"> mention the Board will include</w:t>
      </w:r>
      <w:r w:rsidR="00CE7DEF">
        <w:rPr>
          <w:rFonts w:cs="Arial"/>
          <w:bCs/>
        </w:rPr>
        <w:t xml:space="preserve"> this</w:t>
      </w:r>
      <w:r w:rsidR="008B5194">
        <w:rPr>
          <w:rFonts w:cs="Arial"/>
          <w:bCs/>
        </w:rPr>
        <w:t xml:space="preserve"> information </w:t>
      </w:r>
      <w:r w:rsidR="00CE7DEF">
        <w:rPr>
          <w:rFonts w:cs="Arial"/>
          <w:bCs/>
        </w:rPr>
        <w:t>moving forward. The</w:t>
      </w:r>
      <w:r w:rsidR="00056209">
        <w:rPr>
          <w:rFonts w:cs="Arial"/>
          <w:bCs/>
        </w:rPr>
        <w:t>se</w:t>
      </w:r>
      <w:r w:rsidR="00CE7DEF">
        <w:rPr>
          <w:rFonts w:cs="Arial"/>
          <w:bCs/>
        </w:rPr>
        <w:t xml:space="preserve"> comment</w:t>
      </w:r>
      <w:r w:rsidR="00056209">
        <w:rPr>
          <w:rFonts w:cs="Arial"/>
          <w:bCs/>
        </w:rPr>
        <w:t>s</w:t>
      </w:r>
      <w:r w:rsidR="00CE7DEF">
        <w:rPr>
          <w:rFonts w:cs="Arial"/>
          <w:bCs/>
        </w:rPr>
        <w:t xml:space="preserve"> express that had the information on insurance been included in the Board’s public w</w:t>
      </w:r>
      <w:r w:rsidR="00CD153D">
        <w:rPr>
          <w:rFonts w:cs="Arial"/>
          <w:bCs/>
        </w:rPr>
        <w:t xml:space="preserve">orkshop (webinars) more local governments would have been prompted to apply for the FRRCL designation. </w:t>
      </w:r>
      <w:r w:rsidR="00CE7DEF">
        <w:rPr>
          <w:rFonts w:cs="Arial"/>
          <w:bCs/>
        </w:rPr>
        <w:t xml:space="preserve"> </w:t>
      </w:r>
    </w:p>
    <w:p w14:paraId="1534F90B" w14:textId="77777777" w:rsidR="00CE7DEF" w:rsidRDefault="00CE7DEF" w:rsidP="00000161">
      <w:pPr>
        <w:ind w:right="144"/>
        <w:rPr>
          <w:rFonts w:cs="Arial"/>
          <w:bCs/>
        </w:rPr>
      </w:pPr>
    </w:p>
    <w:p w14:paraId="7DEDEB57" w14:textId="1B94F921" w:rsidR="00CE7DEF" w:rsidRDefault="00CE7DEF" w:rsidP="00000161">
      <w:pPr>
        <w:ind w:right="144"/>
        <w:rPr>
          <w:rFonts w:cs="Arial"/>
          <w:bCs/>
        </w:rPr>
      </w:pPr>
      <w:r>
        <w:rPr>
          <w:rFonts w:cs="Arial"/>
          <w:bCs/>
        </w:rPr>
        <w:t>The comment</w:t>
      </w:r>
      <w:r w:rsidR="00064F4C">
        <w:rPr>
          <w:rFonts w:cs="Arial"/>
          <w:bCs/>
        </w:rPr>
        <w:t>or</w:t>
      </w:r>
      <w:r>
        <w:rPr>
          <w:rFonts w:cs="Arial"/>
          <w:bCs/>
        </w:rPr>
        <w:t xml:space="preserve">s challenge the Board’s findings </w:t>
      </w:r>
      <w:r w:rsidR="00CD153D">
        <w:rPr>
          <w:rFonts w:cs="Arial"/>
          <w:bCs/>
        </w:rPr>
        <w:t xml:space="preserve">on the proposed amendments having no financial impact to residents and businesses, and express concerns that the proposed amendments will have a major financial impact </w:t>
      </w:r>
      <w:r w:rsidR="00F17CA2">
        <w:rPr>
          <w:rFonts w:cs="Arial"/>
          <w:bCs/>
        </w:rPr>
        <w:t>effecting affordability and accessibility of housing</w:t>
      </w:r>
      <w:r w:rsidR="00056209">
        <w:rPr>
          <w:rFonts w:cs="Arial"/>
          <w:bCs/>
        </w:rPr>
        <w:t xml:space="preserve"> in the state</w:t>
      </w:r>
      <w:r w:rsidR="00CD153D">
        <w:rPr>
          <w:rFonts w:cs="Arial"/>
          <w:bCs/>
        </w:rPr>
        <w:t xml:space="preserve">. </w:t>
      </w:r>
      <w:r w:rsidR="00056209">
        <w:rPr>
          <w:rFonts w:cs="Arial"/>
          <w:bCs/>
        </w:rPr>
        <w:t>One</w:t>
      </w:r>
      <w:r w:rsidR="00064F4C">
        <w:rPr>
          <w:rFonts w:cs="Arial"/>
          <w:bCs/>
        </w:rPr>
        <w:t xml:space="preserve"> commentor voice</w:t>
      </w:r>
      <w:r w:rsidR="00056209">
        <w:rPr>
          <w:rFonts w:cs="Arial"/>
          <w:bCs/>
        </w:rPr>
        <w:t>s</w:t>
      </w:r>
      <w:r w:rsidR="00064F4C">
        <w:rPr>
          <w:rFonts w:cs="Arial"/>
          <w:bCs/>
        </w:rPr>
        <w:t xml:space="preserve"> additional concerns </w:t>
      </w:r>
      <w:r w:rsidR="00F17CA2">
        <w:rPr>
          <w:rFonts w:cs="Arial"/>
          <w:bCs/>
        </w:rPr>
        <w:t xml:space="preserve">on lack of public knowledge and transparency of the </w:t>
      </w:r>
      <w:r w:rsidR="00372635">
        <w:rPr>
          <w:rFonts w:cs="Arial"/>
          <w:bCs/>
        </w:rPr>
        <w:t>program and</w:t>
      </w:r>
      <w:r w:rsidR="00056209">
        <w:rPr>
          <w:rFonts w:cs="Arial"/>
          <w:bCs/>
        </w:rPr>
        <w:t xml:space="preserve"> includes information on their experience with receiving a FRRCL insurance discount</w:t>
      </w:r>
      <w:r w:rsidR="00372635">
        <w:rPr>
          <w:rFonts w:cs="Arial"/>
          <w:bCs/>
        </w:rPr>
        <w:t xml:space="preserve"> as a property owner</w:t>
      </w:r>
      <w:r w:rsidR="00F17CA2">
        <w:rPr>
          <w:rFonts w:cs="Arial"/>
          <w:bCs/>
        </w:rPr>
        <w:t xml:space="preserve">.  </w:t>
      </w:r>
    </w:p>
    <w:p w14:paraId="3B16CE1E" w14:textId="77777777" w:rsidR="00CD153D" w:rsidRDefault="00CD153D" w:rsidP="00000161">
      <w:pPr>
        <w:ind w:right="144"/>
        <w:rPr>
          <w:rFonts w:cs="Arial"/>
          <w:bCs/>
        </w:rPr>
      </w:pPr>
    </w:p>
    <w:p w14:paraId="79EC0D22" w14:textId="22C9368C" w:rsidR="00CD153D" w:rsidRDefault="00CD153D" w:rsidP="00000161">
      <w:pPr>
        <w:ind w:right="144"/>
        <w:rPr>
          <w:rFonts w:cs="Arial"/>
          <w:bCs/>
        </w:rPr>
      </w:pPr>
      <w:r>
        <w:rPr>
          <w:rFonts w:cs="Arial"/>
          <w:bCs/>
        </w:rPr>
        <w:t>The comment</w:t>
      </w:r>
      <w:r w:rsidR="00F17CA2">
        <w:rPr>
          <w:rFonts w:cs="Arial"/>
          <w:bCs/>
        </w:rPr>
        <w:t>or</w:t>
      </w:r>
      <w:r>
        <w:rPr>
          <w:rFonts w:cs="Arial"/>
          <w:bCs/>
        </w:rPr>
        <w:t xml:space="preserve">s ask the Board to </w:t>
      </w:r>
      <w:r w:rsidR="007B517E">
        <w:rPr>
          <w:rFonts w:cs="Arial"/>
          <w:bCs/>
        </w:rPr>
        <w:t>open</w:t>
      </w:r>
      <w:r>
        <w:rPr>
          <w:rFonts w:cs="Arial"/>
          <w:bCs/>
        </w:rPr>
        <w:t xml:space="preserve"> the FRRCL application period sooner and more frequently </w:t>
      </w:r>
      <w:r w:rsidR="007B517E">
        <w:rPr>
          <w:rFonts w:cs="Arial"/>
          <w:bCs/>
        </w:rPr>
        <w:t>than</w:t>
      </w:r>
      <w:r>
        <w:rPr>
          <w:rFonts w:cs="Arial"/>
          <w:bCs/>
        </w:rPr>
        <w:t xml:space="preserve"> the current </w:t>
      </w:r>
      <w:r w:rsidR="007B517E">
        <w:rPr>
          <w:rFonts w:cs="Arial"/>
          <w:bCs/>
        </w:rPr>
        <w:t xml:space="preserve">biannual application period. </w:t>
      </w:r>
    </w:p>
    <w:p w14:paraId="736CFE16" w14:textId="77777777" w:rsidR="008B5194" w:rsidRDefault="008B5194" w:rsidP="00000161">
      <w:pPr>
        <w:ind w:right="144"/>
        <w:rPr>
          <w:rFonts w:cs="Arial"/>
          <w:bCs/>
        </w:rPr>
      </w:pPr>
    </w:p>
    <w:p w14:paraId="38A3B365" w14:textId="29DBE1AA" w:rsidR="001275C2" w:rsidRPr="00000161" w:rsidRDefault="008B5194" w:rsidP="00000161">
      <w:pPr>
        <w:ind w:right="144"/>
        <w:rPr>
          <w:rFonts w:cs="Arial"/>
          <w:bCs/>
        </w:rPr>
      </w:pPr>
      <w:r>
        <w:rPr>
          <w:rFonts w:cs="Arial"/>
          <w:bCs/>
        </w:rPr>
        <w:t xml:space="preserve"> </w:t>
      </w:r>
    </w:p>
    <w:p w14:paraId="3B516A29" w14:textId="3BC5DAAC" w:rsidR="00722B61" w:rsidRDefault="00B712C0" w:rsidP="00B712C0">
      <w:pPr>
        <w:ind w:right="144"/>
        <w:rPr>
          <w:rFonts w:cs="Arial"/>
          <w:bCs/>
        </w:rPr>
      </w:pPr>
      <w:r w:rsidRPr="001E2AE9">
        <w:rPr>
          <w:rFonts w:cs="Arial"/>
          <w:b/>
        </w:rPr>
        <w:t>Response:</w:t>
      </w:r>
      <w:r w:rsidR="0013475F">
        <w:rPr>
          <w:rFonts w:cs="Arial"/>
          <w:bCs/>
        </w:rPr>
        <w:t xml:space="preserve"> The Board appreciates the feedback received on </w:t>
      </w:r>
      <w:r w:rsidR="00AB533A">
        <w:rPr>
          <w:rFonts w:cs="Arial"/>
          <w:bCs/>
        </w:rPr>
        <w:t xml:space="preserve">the program’s </w:t>
      </w:r>
      <w:r w:rsidR="0013475F">
        <w:rPr>
          <w:rFonts w:cs="Arial"/>
          <w:bCs/>
        </w:rPr>
        <w:t>public information</w:t>
      </w:r>
      <w:r w:rsidR="00AB533A">
        <w:rPr>
          <w:rFonts w:cs="Arial"/>
          <w:bCs/>
        </w:rPr>
        <w:t xml:space="preserve"> content, program transparency, and implementation. </w:t>
      </w:r>
    </w:p>
    <w:p w14:paraId="4D9BF924" w14:textId="77777777" w:rsidR="004741A3" w:rsidRDefault="004741A3" w:rsidP="00B712C0">
      <w:pPr>
        <w:ind w:right="144"/>
        <w:rPr>
          <w:rFonts w:cs="Arial"/>
          <w:bCs/>
        </w:rPr>
      </w:pPr>
    </w:p>
    <w:p w14:paraId="419C0898" w14:textId="636C06D4" w:rsidR="00CB65A7" w:rsidRDefault="00846091" w:rsidP="00B712C0">
      <w:pPr>
        <w:ind w:right="144"/>
        <w:rPr>
          <w:rFonts w:cs="Arial"/>
          <w:bCs/>
        </w:rPr>
      </w:pPr>
      <w:r>
        <w:rPr>
          <w:rFonts w:cs="Arial"/>
          <w:bCs/>
        </w:rPr>
        <w:t xml:space="preserve">The proposed action is amends various aspects of the Fire Risk Reduction Community List program; </w:t>
      </w:r>
      <w:proofErr w:type="gramStart"/>
      <w:r>
        <w:rPr>
          <w:rFonts w:cs="Arial"/>
          <w:bCs/>
        </w:rPr>
        <w:t>in particular the</w:t>
      </w:r>
      <w:proofErr w:type="gramEnd"/>
      <w:r>
        <w:rPr>
          <w:rFonts w:cs="Arial"/>
          <w:bCs/>
        </w:rPr>
        <w:t xml:space="preserve"> length of time the staff are allowed to review applications in response to the increased number of applications the Board anticipates. </w:t>
      </w:r>
      <w:r w:rsidR="004842E9">
        <w:rPr>
          <w:rFonts w:cs="Arial"/>
          <w:bCs/>
        </w:rPr>
        <w:t xml:space="preserve">The changes to the proposed regulation do not increase or decrease the frequency of the FRRCL application period, or it’s biannual date of release. </w:t>
      </w:r>
      <w:r>
        <w:rPr>
          <w:rFonts w:cs="Arial"/>
          <w:bCs/>
        </w:rPr>
        <w:t>In 2022 the</w:t>
      </w:r>
      <w:r w:rsidR="000C0ACE">
        <w:rPr>
          <w:rFonts w:cs="Arial"/>
          <w:bCs/>
        </w:rPr>
        <w:t xml:space="preserve"> list frequency</w:t>
      </w:r>
      <w:r w:rsidR="001D4FFC">
        <w:rPr>
          <w:rFonts w:cs="Arial"/>
          <w:bCs/>
        </w:rPr>
        <w:t xml:space="preserve"> </w:t>
      </w:r>
      <w:r>
        <w:rPr>
          <w:rFonts w:cs="Arial"/>
          <w:bCs/>
        </w:rPr>
        <w:t xml:space="preserve">was </w:t>
      </w:r>
      <w:r w:rsidR="001D4FFC">
        <w:rPr>
          <w:rFonts w:cs="Arial"/>
          <w:bCs/>
        </w:rPr>
        <w:t>set</w:t>
      </w:r>
      <w:r>
        <w:rPr>
          <w:rFonts w:cs="Arial"/>
          <w:bCs/>
        </w:rPr>
        <w:t xml:space="preserve"> as</w:t>
      </w:r>
      <w:r w:rsidR="001D4FFC">
        <w:rPr>
          <w:rFonts w:cs="Arial"/>
          <w:bCs/>
        </w:rPr>
        <w:t xml:space="preserve"> in current regulation</w:t>
      </w:r>
      <w:r>
        <w:rPr>
          <w:rFonts w:cs="Arial"/>
          <w:bCs/>
        </w:rPr>
        <w:t xml:space="preserve"> and</w:t>
      </w:r>
      <w:r w:rsidR="000C0ACE">
        <w:rPr>
          <w:rFonts w:cs="Arial"/>
          <w:bCs/>
        </w:rPr>
        <w:t xml:space="preserve"> was det</w:t>
      </w:r>
      <w:r w:rsidR="0085521F">
        <w:rPr>
          <w:rFonts w:cs="Arial"/>
          <w:bCs/>
        </w:rPr>
        <w:t xml:space="preserve">ermined as the most reasonable implementation </w:t>
      </w:r>
      <w:r w:rsidR="001D4FFC">
        <w:rPr>
          <w:rFonts w:cs="Arial"/>
          <w:bCs/>
        </w:rPr>
        <w:t xml:space="preserve">of the statute established by </w:t>
      </w:r>
      <w:r w:rsidR="001D4FFC" w:rsidRPr="001D4FFC">
        <w:rPr>
          <w:rFonts w:cs="Arial"/>
          <w:bCs/>
        </w:rPr>
        <w:t>PRC 4124.7(a)</w:t>
      </w:r>
      <w:r w:rsidR="001D4FFC">
        <w:rPr>
          <w:rFonts w:cs="Arial"/>
          <w:bCs/>
        </w:rPr>
        <w:t>, which required the Board to prioritize grant funding applications from local agencies</w:t>
      </w:r>
      <w:r w:rsidR="00F1234A">
        <w:rPr>
          <w:rFonts w:cs="Arial"/>
          <w:bCs/>
        </w:rPr>
        <w:t xml:space="preserve"> using the FRRCL. The current biannual frequency was adopted into regulation </w:t>
      </w:r>
      <w:r>
        <w:rPr>
          <w:rFonts w:cs="Arial"/>
          <w:bCs/>
        </w:rPr>
        <w:t xml:space="preserve">after discussion with the Resource Protection Committee </w:t>
      </w:r>
      <w:r w:rsidR="00F1234A">
        <w:rPr>
          <w:rFonts w:cs="Arial"/>
          <w:bCs/>
        </w:rPr>
        <w:t xml:space="preserve">with consideration to Board resources, CAL FIRE </w:t>
      </w:r>
      <w:r w:rsidR="00F1234A">
        <w:rPr>
          <w:rFonts w:cs="Arial"/>
          <w:bCs/>
        </w:rPr>
        <w:lastRenderedPageBreak/>
        <w:t>Grant Program application cycle timelines, and the burden to local jurisdictions to meet the FRRCL application requirements.</w:t>
      </w:r>
      <w:r>
        <w:rPr>
          <w:rFonts w:cs="Arial"/>
          <w:bCs/>
        </w:rPr>
        <w:t xml:space="preserve"> The program was open for public comment throughout the development process.</w:t>
      </w:r>
      <w:r w:rsidR="00F1234A">
        <w:rPr>
          <w:rFonts w:cs="Arial"/>
          <w:bCs/>
        </w:rPr>
        <w:t xml:space="preserve"> </w:t>
      </w:r>
      <w:r w:rsidR="00EB4DF3">
        <w:rPr>
          <w:rFonts w:cs="Arial"/>
          <w:bCs/>
        </w:rPr>
        <w:t xml:space="preserve">The </w:t>
      </w:r>
      <w:r w:rsidR="00CB65A7">
        <w:rPr>
          <w:rFonts w:cs="Arial"/>
          <w:bCs/>
        </w:rPr>
        <w:t xml:space="preserve">corresponding </w:t>
      </w:r>
      <w:r w:rsidR="00EB4DF3">
        <w:rPr>
          <w:rFonts w:cs="Arial"/>
          <w:bCs/>
        </w:rPr>
        <w:t xml:space="preserve">current two year life of the list was implemented to give local agencies sufficient time to complete their FRRCL application and utilize that designation to receive grant priority. </w:t>
      </w:r>
    </w:p>
    <w:p w14:paraId="58ECB6B5" w14:textId="77777777" w:rsidR="00C12FB9" w:rsidRDefault="00C12FB9" w:rsidP="00B712C0">
      <w:pPr>
        <w:ind w:right="144"/>
        <w:rPr>
          <w:rFonts w:cs="Arial"/>
          <w:bCs/>
        </w:rPr>
      </w:pPr>
    </w:p>
    <w:p w14:paraId="41AE296C" w14:textId="77777777" w:rsidR="004741A3" w:rsidRDefault="004741A3" w:rsidP="004741A3">
      <w:pPr>
        <w:ind w:right="144"/>
        <w:rPr>
          <w:rFonts w:cs="Arial"/>
          <w:bCs/>
        </w:rPr>
      </w:pPr>
      <w:r>
        <w:rPr>
          <w:rFonts w:cs="Arial"/>
          <w:bCs/>
        </w:rPr>
        <w:t xml:space="preserve">The Board agrees that </w:t>
      </w:r>
      <w:proofErr w:type="gramStart"/>
      <w:r>
        <w:rPr>
          <w:rFonts w:cs="Arial"/>
          <w:bCs/>
        </w:rPr>
        <w:t>in order to</w:t>
      </w:r>
      <w:proofErr w:type="gramEnd"/>
      <w:r>
        <w:rPr>
          <w:rFonts w:cs="Arial"/>
          <w:bCs/>
        </w:rPr>
        <w:t xml:space="preserve"> effectively administer the program steps should be taken to increase awareness and transparency of the program, including information on the FRRCL’s impact on insurance. The Board has incorporated these comments into the programs implementation by increasing increased public outreach and education on the FRRCL program including information on the Safer from Wildfire regulations though more frequent webinars, promotional materials, and communication with partner agencies. The Board strives to continue to make improvements on program implementation and values this feedback. </w:t>
      </w:r>
    </w:p>
    <w:p w14:paraId="13E1D423" w14:textId="77777777" w:rsidR="00B712C0" w:rsidRPr="001E2AE9" w:rsidRDefault="00B712C0" w:rsidP="00B712C0">
      <w:pPr>
        <w:ind w:right="144"/>
        <w:rPr>
          <w:rFonts w:cs="Arial"/>
          <w:bCs/>
        </w:rPr>
      </w:pPr>
    </w:p>
    <w:p w14:paraId="20B53C0A" w14:textId="08354702" w:rsidR="00B712C0" w:rsidRPr="001E2AE9" w:rsidRDefault="00B712C0" w:rsidP="00B712C0">
      <w:pPr>
        <w:ind w:right="144"/>
        <w:rPr>
          <w:rFonts w:cs="Arial"/>
          <w:bCs/>
        </w:rPr>
      </w:pPr>
      <w:r w:rsidRPr="001E2AE9">
        <w:rPr>
          <w:rFonts w:cs="Arial"/>
          <w:b/>
        </w:rPr>
        <w:t xml:space="preserve">Rule Text Change: </w:t>
      </w:r>
      <w:r w:rsidRPr="001E2AE9">
        <w:rPr>
          <w:rFonts w:cs="Arial"/>
          <w:bCs/>
        </w:rPr>
        <w:t>No</w:t>
      </w:r>
    </w:p>
    <w:p w14:paraId="3824718D" w14:textId="77777777" w:rsidR="0055564A" w:rsidRPr="0064157F" w:rsidRDefault="0055564A" w:rsidP="008B0521">
      <w:pPr>
        <w:ind w:right="144"/>
        <w:rPr>
          <w:rFonts w:cs="Arial"/>
          <w:bCs/>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51456C74">
                <wp:simplePos x="0" y="0"/>
                <wp:positionH relativeFrom="column">
                  <wp:posOffset>-133350</wp:posOffset>
                </wp:positionH>
                <wp:positionV relativeFrom="paragraph">
                  <wp:posOffset>40005</wp:posOffset>
                </wp:positionV>
                <wp:extent cx="6305550" cy="514350"/>
                <wp:effectExtent l="0" t="0" r="19050" b="19050"/>
                <wp:wrapNone/>
                <wp:docPr id="2" name="Rectangle 2" descr="VERBAL COMMENTS AND RESPONSES RESULTING FROM PUBLIC HEARING CONDUCTED JULY 14,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FF91" id="Rectangle 2" o:spid="_x0000_s1026" alt="VERBAL COMMENTS AND RESPONSES RESULTING FROM PUBLIC HEARING CONDUCTED JULY 14, 2021"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5F30CA6A" w:rsidR="007B749E" w:rsidRPr="00987757" w:rsidRDefault="007B749E" w:rsidP="007B749E">
      <w:pPr>
        <w:pStyle w:val="Heading2"/>
      </w:pPr>
      <w:r w:rsidRPr="00987757">
        <w:t>VERBAL COMMEN</w:t>
      </w:r>
      <w:r w:rsidRPr="00570A58">
        <w:rPr>
          <w:color w:val="000000" w:themeColor="text1"/>
        </w:rPr>
        <w:t xml:space="preserve">TS AND RESPONSES RESULTING FROM PUBLIC HEARING CONDUCTED </w:t>
      </w:r>
      <w:r w:rsidR="006F2CBC" w:rsidRPr="00570A58">
        <w:rPr>
          <w:color w:val="000000" w:themeColor="text1"/>
        </w:rPr>
        <w:t>J</w:t>
      </w:r>
      <w:r w:rsidR="00244C7E" w:rsidRPr="00570A58">
        <w:rPr>
          <w:color w:val="000000" w:themeColor="text1"/>
        </w:rPr>
        <w:t>anuary</w:t>
      </w:r>
      <w:r w:rsidR="006F2CBC" w:rsidRPr="00570A58">
        <w:rPr>
          <w:color w:val="000000" w:themeColor="text1"/>
        </w:rPr>
        <w:t xml:space="preserve"> 2</w:t>
      </w:r>
      <w:r w:rsidR="00244C7E" w:rsidRPr="00570A58">
        <w:rPr>
          <w:color w:val="000000" w:themeColor="text1"/>
        </w:rPr>
        <w:t>2</w:t>
      </w:r>
      <w:r w:rsidR="006F2CBC" w:rsidRPr="00570A58">
        <w:rPr>
          <w:color w:val="000000" w:themeColor="text1"/>
        </w:rPr>
        <w:t>, 202</w:t>
      </w:r>
      <w:r w:rsidR="00244C7E" w:rsidRPr="00570A58">
        <w:rPr>
          <w:color w:val="000000" w:themeColor="text1"/>
        </w:rPr>
        <w:t>5</w:t>
      </w:r>
    </w:p>
    <w:p w14:paraId="4BBC3149" w14:textId="0DBB92DE" w:rsidR="00765101" w:rsidRPr="001D49ED" w:rsidRDefault="00765101" w:rsidP="002154AB">
      <w:pPr>
        <w:ind w:right="144"/>
        <w:rPr>
          <w:rFonts w:cs="Arial"/>
          <w:bCs/>
        </w:rPr>
      </w:pPr>
    </w:p>
    <w:p w14:paraId="5F52F673" w14:textId="6CE78569" w:rsidR="00244C7E" w:rsidRPr="00083201" w:rsidRDefault="00244C7E" w:rsidP="00244C7E">
      <w:pPr>
        <w:widowControl w:val="0"/>
        <w:tabs>
          <w:tab w:val="left" w:pos="8640"/>
        </w:tabs>
        <w:rPr>
          <w:rFonts w:cs="Arial"/>
          <w:szCs w:val="24"/>
        </w:rPr>
      </w:pPr>
      <w:r>
        <w:t xml:space="preserve">The Board held a public hearing on </w:t>
      </w:r>
      <w:r>
        <w:rPr>
          <w:color w:val="000000"/>
        </w:rPr>
        <w:t xml:space="preserve">January 22, 2025, </w:t>
      </w:r>
      <w:r>
        <w:t>at its regularly scheduled meeting commencing at 9:00 a.m., in a conference room on the second floor</w:t>
      </w:r>
      <w:r>
        <w:rPr>
          <w:color w:val="000000"/>
        </w:rPr>
        <w:t xml:space="preserve">, RM 2-302, </w:t>
      </w:r>
      <w:r>
        <w:t xml:space="preserve">of the Natural Resources Building, 715 P Street, Sacramento, CA. </w:t>
      </w:r>
      <w:r>
        <w:rPr>
          <w:rFonts w:ascii="Arial-BoldMT" w:hAnsi="Arial-BoldMT" w:cs="Arial-BoldMT"/>
          <w:szCs w:val="24"/>
        </w:rPr>
        <w:t xml:space="preserve">No public comments were received during the public hearing. </w:t>
      </w:r>
    </w:p>
    <w:p w14:paraId="5ACC056C" w14:textId="0CC57A24" w:rsidR="00FC1E7B" w:rsidRDefault="00FC1E7B" w:rsidP="00A32B83"/>
    <w:p w14:paraId="0C35B123" w14:textId="313B8B9E" w:rsidR="00493DF9" w:rsidRPr="00755325" w:rsidRDefault="00493DF9" w:rsidP="00755325">
      <w:pPr>
        <w:ind w:right="144"/>
        <w:rPr>
          <w:rFonts w:cs="Arial"/>
          <w:b/>
        </w:rPr>
      </w:pPr>
    </w:p>
    <w:sectPr w:rsidR="00493DF9" w:rsidRPr="00755325" w:rsidSect="00AD1AF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6A0E" w14:textId="77777777" w:rsidR="00EA62B1" w:rsidRDefault="00EA62B1">
      <w:r>
        <w:separator/>
      </w:r>
    </w:p>
  </w:endnote>
  <w:endnote w:type="continuationSeparator" w:id="0">
    <w:p w14:paraId="4B44B9DC" w14:textId="77777777" w:rsidR="00EA62B1" w:rsidRDefault="00EA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4756" w14:textId="7673A528"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C41F05">
      <w:rPr>
        <w:rStyle w:val="PageNumber"/>
      </w:rPr>
      <w:tab/>
    </w:r>
    <w:r w:rsidR="00C41F05" w:rsidRPr="00C41F05">
      <w:rPr>
        <w:rStyle w:val="PageNumber"/>
      </w:rPr>
      <w:t>FULL 11(c)(2)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8810" w14:textId="77777777" w:rsidR="00EA62B1" w:rsidRDefault="00EA62B1">
      <w:r>
        <w:separator/>
      </w:r>
    </w:p>
  </w:footnote>
  <w:footnote w:type="continuationSeparator" w:id="0">
    <w:p w14:paraId="4E92072B" w14:textId="77777777" w:rsidR="00EA62B1" w:rsidRDefault="00EA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DAC8" w14:textId="58225BFE" w:rsidR="00AB1C42" w:rsidRDefault="00C41F05">
    <w:pPr>
      <w:pStyle w:val="Header"/>
    </w:pPr>
    <w:r>
      <w:rPr>
        <w:noProof/>
      </w:rPr>
      <w:pict w14:anchorId="111E7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4407"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9569" w14:textId="45920524" w:rsidR="00111094" w:rsidRDefault="00C41F05">
    <w:pPr>
      <w:pStyle w:val="Header"/>
    </w:pPr>
    <w:r>
      <w:rPr>
        <w:noProof/>
      </w:rPr>
      <w:pict w14:anchorId="738EB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4408"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A24D" w14:textId="62A4FC79" w:rsidR="00AB1C42" w:rsidRDefault="00C41F05">
    <w:pPr>
      <w:pStyle w:val="Header"/>
    </w:pPr>
    <w:r>
      <w:rPr>
        <w:noProof/>
      </w:rPr>
      <w:pict w14:anchorId="413D2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4406"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A84"/>
    <w:multiLevelType w:val="hybridMultilevel"/>
    <w:tmpl w:val="05E684F2"/>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221"/>
    <w:multiLevelType w:val="hybridMultilevel"/>
    <w:tmpl w:val="9B9A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4DBC"/>
    <w:multiLevelType w:val="hybridMultilevel"/>
    <w:tmpl w:val="B1B631BA"/>
    <w:lvl w:ilvl="0" w:tplc="04090001">
      <w:start w:val="1"/>
      <w:numFmt w:val="bullet"/>
      <w:lvlText w:val=""/>
      <w:lvlJc w:val="left"/>
      <w:pPr>
        <w:ind w:left="720" w:hanging="360"/>
      </w:pPr>
      <w:rPr>
        <w:rFonts w:ascii="Symbol" w:hAnsi="Symbol" w:hint="default"/>
      </w:rPr>
    </w:lvl>
    <w:lvl w:ilvl="1" w:tplc="F2321A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16A4"/>
    <w:multiLevelType w:val="hybridMultilevel"/>
    <w:tmpl w:val="6A86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338F1"/>
    <w:multiLevelType w:val="hybridMultilevel"/>
    <w:tmpl w:val="1ECA6E06"/>
    <w:lvl w:ilvl="0" w:tplc="617E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B120961"/>
    <w:multiLevelType w:val="hybridMultilevel"/>
    <w:tmpl w:val="EC5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29225">
    <w:abstractNumId w:val="7"/>
  </w:num>
  <w:num w:numId="2" w16cid:durableId="1658148514">
    <w:abstractNumId w:val="9"/>
  </w:num>
  <w:num w:numId="3" w16cid:durableId="755976494">
    <w:abstractNumId w:val="1"/>
  </w:num>
  <w:num w:numId="4" w16cid:durableId="1785491967">
    <w:abstractNumId w:val="5"/>
  </w:num>
  <w:num w:numId="5" w16cid:durableId="275143101">
    <w:abstractNumId w:val="6"/>
  </w:num>
  <w:num w:numId="6" w16cid:durableId="1876579912">
    <w:abstractNumId w:val="0"/>
  </w:num>
  <w:num w:numId="7" w16cid:durableId="2109503737">
    <w:abstractNumId w:val="4"/>
  </w:num>
  <w:num w:numId="8" w16cid:durableId="587349939">
    <w:abstractNumId w:val="8"/>
  </w:num>
  <w:num w:numId="9" w16cid:durableId="232011259">
    <w:abstractNumId w:val="3"/>
  </w:num>
  <w:num w:numId="10" w16cid:durableId="9692442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IrkRvcM4iiuX4o6jgZhjVM2AQB1uULjxKjQ+sBrfuHExMK9J+m4atPk3G5owlFgNHlIY2py7jVPfhufRtrLdg==" w:salt="5+UMC3DBBdW3cyWkURjiTA=="/>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161"/>
    <w:rsid w:val="000008CA"/>
    <w:rsid w:val="00001A90"/>
    <w:rsid w:val="0000296A"/>
    <w:rsid w:val="000031AD"/>
    <w:rsid w:val="000039F8"/>
    <w:rsid w:val="00003C47"/>
    <w:rsid w:val="00003E86"/>
    <w:rsid w:val="00003F8E"/>
    <w:rsid w:val="00004029"/>
    <w:rsid w:val="00005961"/>
    <w:rsid w:val="000059C5"/>
    <w:rsid w:val="00005B9E"/>
    <w:rsid w:val="0000631A"/>
    <w:rsid w:val="000100F5"/>
    <w:rsid w:val="000100FD"/>
    <w:rsid w:val="000103FA"/>
    <w:rsid w:val="0001040D"/>
    <w:rsid w:val="00011248"/>
    <w:rsid w:val="000112E2"/>
    <w:rsid w:val="00011546"/>
    <w:rsid w:val="000118F6"/>
    <w:rsid w:val="00012EEE"/>
    <w:rsid w:val="000133BE"/>
    <w:rsid w:val="00013496"/>
    <w:rsid w:val="0001350E"/>
    <w:rsid w:val="0001375A"/>
    <w:rsid w:val="00013A4E"/>
    <w:rsid w:val="00014865"/>
    <w:rsid w:val="00014E11"/>
    <w:rsid w:val="000153C4"/>
    <w:rsid w:val="000158DB"/>
    <w:rsid w:val="00015A91"/>
    <w:rsid w:val="0001697B"/>
    <w:rsid w:val="00016A78"/>
    <w:rsid w:val="0001715E"/>
    <w:rsid w:val="000175B8"/>
    <w:rsid w:val="00017866"/>
    <w:rsid w:val="00020B75"/>
    <w:rsid w:val="0002105B"/>
    <w:rsid w:val="00022378"/>
    <w:rsid w:val="0002261D"/>
    <w:rsid w:val="0002284D"/>
    <w:rsid w:val="00023E1A"/>
    <w:rsid w:val="000249FD"/>
    <w:rsid w:val="00025424"/>
    <w:rsid w:val="000256AA"/>
    <w:rsid w:val="00025EAB"/>
    <w:rsid w:val="000266E0"/>
    <w:rsid w:val="00026A29"/>
    <w:rsid w:val="00026A88"/>
    <w:rsid w:val="0002794B"/>
    <w:rsid w:val="00030CFF"/>
    <w:rsid w:val="0003121A"/>
    <w:rsid w:val="00031365"/>
    <w:rsid w:val="00032A2D"/>
    <w:rsid w:val="00032BEC"/>
    <w:rsid w:val="00033546"/>
    <w:rsid w:val="0003360B"/>
    <w:rsid w:val="00033CC2"/>
    <w:rsid w:val="00033F77"/>
    <w:rsid w:val="00034364"/>
    <w:rsid w:val="00034DB3"/>
    <w:rsid w:val="000355A9"/>
    <w:rsid w:val="000367E2"/>
    <w:rsid w:val="00040C95"/>
    <w:rsid w:val="00040CB3"/>
    <w:rsid w:val="00041114"/>
    <w:rsid w:val="00041495"/>
    <w:rsid w:val="0004195F"/>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209"/>
    <w:rsid w:val="00056625"/>
    <w:rsid w:val="00057198"/>
    <w:rsid w:val="000577C4"/>
    <w:rsid w:val="000613EA"/>
    <w:rsid w:val="00061ED0"/>
    <w:rsid w:val="000620FD"/>
    <w:rsid w:val="000630F1"/>
    <w:rsid w:val="00063915"/>
    <w:rsid w:val="00063AD4"/>
    <w:rsid w:val="00063B4C"/>
    <w:rsid w:val="00063D41"/>
    <w:rsid w:val="00064251"/>
    <w:rsid w:val="00064F4C"/>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28E1"/>
    <w:rsid w:val="000B43A6"/>
    <w:rsid w:val="000B4FB3"/>
    <w:rsid w:val="000B5237"/>
    <w:rsid w:val="000B5276"/>
    <w:rsid w:val="000B555F"/>
    <w:rsid w:val="000B55B8"/>
    <w:rsid w:val="000B55FB"/>
    <w:rsid w:val="000B666B"/>
    <w:rsid w:val="000B7280"/>
    <w:rsid w:val="000C0270"/>
    <w:rsid w:val="000C0ACE"/>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468"/>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75E"/>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08A"/>
    <w:rsid w:val="000F3A92"/>
    <w:rsid w:val="000F430D"/>
    <w:rsid w:val="000F45BA"/>
    <w:rsid w:val="000F4D8B"/>
    <w:rsid w:val="000F5100"/>
    <w:rsid w:val="000F533F"/>
    <w:rsid w:val="000F633B"/>
    <w:rsid w:val="000F7963"/>
    <w:rsid w:val="00101473"/>
    <w:rsid w:val="00104837"/>
    <w:rsid w:val="00104EC8"/>
    <w:rsid w:val="001056E8"/>
    <w:rsid w:val="00105F6A"/>
    <w:rsid w:val="001070A6"/>
    <w:rsid w:val="001073D9"/>
    <w:rsid w:val="001105CD"/>
    <w:rsid w:val="00110AF2"/>
    <w:rsid w:val="00110C87"/>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17D6B"/>
    <w:rsid w:val="00120633"/>
    <w:rsid w:val="001206CD"/>
    <w:rsid w:val="00121756"/>
    <w:rsid w:val="001235DE"/>
    <w:rsid w:val="00123C5A"/>
    <w:rsid w:val="00124231"/>
    <w:rsid w:val="0012449E"/>
    <w:rsid w:val="001244A7"/>
    <w:rsid w:val="00124A7A"/>
    <w:rsid w:val="00125DC4"/>
    <w:rsid w:val="00125DD9"/>
    <w:rsid w:val="00126A3D"/>
    <w:rsid w:val="001275C2"/>
    <w:rsid w:val="00127C59"/>
    <w:rsid w:val="00127EFA"/>
    <w:rsid w:val="0013018C"/>
    <w:rsid w:val="00130C74"/>
    <w:rsid w:val="00130CE2"/>
    <w:rsid w:val="00131600"/>
    <w:rsid w:val="0013231D"/>
    <w:rsid w:val="00132CC2"/>
    <w:rsid w:val="0013387F"/>
    <w:rsid w:val="00133956"/>
    <w:rsid w:val="00133A5A"/>
    <w:rsid w:val="001340D4"/>
    <w:rsid w:val="0013475F"/>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47F7C"/>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227A"/>
    <w:rsid w:val="001A33FC"/>
    <w:rsid w:val="001A4DB7"/>
    <w:rsid w:val="001A54B9"/>
    <w:rsid w:val="001A5958"/>
    <w:rsid w:val="001A6A7B"/>
    <w:rsid w:val="001A6E84"/>
    <w:rsid w:val="001A716B"/>
    <w:rsid w:val="001A7573"/>
    <w:rsid w:val="001A7CCB"/>
    <w:rsid w:val="001B1644"/>
    <w:rsid w:val="001B17C7"/>
    <w:rsid w:val="001B2BCA"/>
    <w:rsid w:val="001B3BE4"/>
    <w:rsid w:val="001B4EE7"/>
    <w:rsid w:val="001B5861"/>
    <w:rsid w:val="001B7573"/>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6E1"/>
    <w:rsid w:val="001C6B5C"/>
    <w:rsid w:val="001C760E"/>
    <w:rsid w:val="001D0368"/>
    <w:rsid w:val="001D1034"/>
    <w:rsid w:val="001D13B6"/>
    <w:rsid w:val="001D36E1"/>
    <w:rsid w:val="001D494B"/>
    <w:rsid w:val="001D49ED"/>
    <w:rsid w:val="001D4FFC"/>
    <w:rsid w:val="001D76D8"/>
    <w:rsid w:val="001E10E7"/>
    <w:rsid w:val="001E164B"/>
    <w:rsid w:val="001E1851"/>
    <w:rsid w:val="001E18D4"/>
    <w:rsid w:val="001E1A71"/>
    <w:rsid w:val="001E1BE5"/>
    <w:rsid w:val="001E1F24"/>
    <w:rsid w:val="001E22CA"/>
    <w:rsid w:val="001E29A6"/>
    <w:rsid w:val="001E2AE9"/>
    <w:rsid w:val="001E463C"/>
    <w:rsid w:val="001E51E7"/>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99B"/>
    <w:rsid w:val="00202D86"/>
    <w:rsid w:val="00202EB5"/>
    <w:rsid w:val="002032E5"/>
    <w:rsid w:val="002035DB"/>
    <w:rsid w:val="002038A2"/>
    <w:rsid w:val="00204644"/>
    <w:rsid w:val="00204A76"/>
    <w:rsid w:val="00204DBA"/>
    <w:rsid w:val="002058E5"/>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2C2A"/>
    <w:rsid w:val="0021411C"/>
    <w:rsid w:val="002143C4"/>
    <w:rsid w:val="00214B89"/>
    <w:rsid w:val="002154AB"/>
    <w:rsid w:val="002154F2"/>
    <w:rsid w:val="002162DB"/>
    <w:rsid w:val="002170B4"/>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2B2"/>
    <w:rsid w:val="00227797"/>
    <w:rsid w:val="002308EA"/>
    <w:rsid w:val="00230C00"/>
    <w:rsid w:val="00230DDD"/>
    <w:rsid w:val="00230E62"/>
    <w:rsid w:val="0023322E"/>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4C7E"/>
    <w:rsid w:val="002459CD"/>
    <w:rsid w:val="00245D52"/>
    <w:rsid w:val="00245D84"/>
    <w:rsid w:val="0024678D"/>
    <w:rsid w:val="00246B87"/>
    <w:rsid w:val="0024705E"/>
    <w:rsid w:val="0024723C"/>
    <w:rsid w:val="00247A75"/>
    <w:rsid w:val="00247D33"/>
    <w:rsid w:val="00250709"/>
    <w:rsid w:val="002521A0"/>
    <w:rsid w:val="00252932"/>
    <w:rsid w:val="00253C7D"/>
    <w:rsid w:val="00254EAE"/>
    <w:rsid w:val="00254FF7"/>
    <w:rsid w:val="00256294"/>
    <w:rsid w:val="002570DA"/>
    <w:rsid w:val="00257181"/>
    <w:rsid w:val="002603E0"/>
    <w:rsid w:val="00261034"/>
    <w:rsid w:val="0026196F"/>
    <w:rsid w:val="00262F8F"/>
    <w:rsid w:val="00266570"/>
    <w:rsid w:val="0026686E"/>
    <w:rsid w:val="00266EAE"/>
    <w:rsid w:val="00267EB8"/>
    <w:rsid w:val="00270166"/>
    <w:rsid w:val="00270A15"/>
    <w:rsid w:val="00271365"/>
    <w:rsid w:val="00271725"/>
    <w:rsid w:val="00271FAF"/>
    <w:rsid w:val="00272394"/>
    <w:rsid w:val="0027411C"/>
    <w:rsid w:val="0027466F"/>
    <w:rsid w:val="00275305"/>
    <w:rsid w:val="00275746"/>
    <w:rsid w:val="00275938"/>
    <w:rsid w:val="00276CE1"/>
    <w:rsid w:val="00277174"/>
    <w:rsid w:val="0027775D"/>
    <w:rsid w:val="00277A42"/>
    <w:rsid w:val="00280474"/>
    <w:rsid w:val="00280832"/>
    <w:rsid w:val="002814BA"/>
    <w:rsid w:val="00281801"/>
    <w:rsid w:val="00281BA4"/>
    <w:rsid w:val="002821F5"/>
    <w:rsid w:val="00282D21"/>
    <w:rsid w:val="0028364E"/>
    <w:rsid w:val="00283ACD"/>
    <w:rsid w:val="00284120"/>
    <w:rsid w:val="0028477F"/>
    <w:rsid w:val="002851DF"/>
    <w:rsid w:val="00285748"/>
    <w:rsid w:val="00285780"/>
    <w:rsid w:val="00285995"/>
    <w:rsid w:val="00285E06"/>
    <w:rsid w:val="00286075"/>
    <w:rsid w:val="0028739C"/>
    <w:rsid w:val="00290499"/>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505"/>
    <w:rsid w:val="002B0CC4"/>
    <w:rsid w:val="002B304B"/>
    <w:rsid w:val="002B3507"/>
    <w:rsid w:val="002B3F88"/>
    <w:rsid w:val="002B4165"/>
    <w:rsid w:val="002B42E6"/>
    <w:rsid w:val="002B446E"/>
    <w:rsid w:val="002B5476"/>
    <w:rsid w:val="002B6475"/>
    <w:rsid w:val="002B6AAD"/>
    <w:rsid w:val="002B6FB6"/>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3A4D"/>
    <w:rsid w:val="002E3DC4"/>
    <w:rsid w:val="002E4108"/>
    <w:rsid w:val="002E4266"/>
    <w:rsid w:val="002E432E"/>
    <w:rsid w:val="002E4813"/>
    <w:rsid w:val="002E4D24"/>
    <w:rsid w:val="002E5242"/>
    <w:rsid w:val="002E590B"/>
    <w:rsid w:val="002E5934"/>
    <w:rsid w:val="002E5975"/>
    <w:rsid w:val="002E5A99"/>
    <w:rsid w:val="002E5F2F"/>
    <w:rsid w:val="002E6472"/>
    <w:rsid w:val="002E670D"/>
    <w:rsid w:val="002E76F8"/>
    <w:rsid w:val="002E7C10"/>
    <w:rsid w:val="002E7E3D"/>
    <w:rsid w:val="002F0C7E"/>
    <w:rsid w:val="002F1BF5"/>
    <w:rsid w:val="002F28E9"/>
    <w:rsid w:val="002F30F4"/>
    <w:rsid w:val="002F386B"/>
    <w:rsid w:val="002F4A5F"/>
    <w:rsid w:val="002F4B8C"/>
    <w:rsid w:val="002F4E95"/>
    <w:rsid w:val="002F5501"/>
    <w:rsid w:val="002F616E"/>
    <w:rsid w:val="002F6291"/>
    <w:rsid w:val="00300141"/>
    <w:rsid w:val="003007FD"/>
    <w:rsid w:val="00300A53"/>
    <w:rsid w:val="003014BE"/>
    <w:rsid w:val="0030162B"/>
    <w:rsid w:val="003016F4"/>
    <w:rsid w:val="00301F66"/>
    <w:rsid w:val="00303A60"/>
    <w:rsid w:val="00305030"/>
    <w:rsid w:val="00306F14"/>
    <w:rsid w:val="0030732E"/>
    <w:rsid w:val="00307514"/>
    <w:rsid w:val="00307AB6"/>
    <w:rsid w:val="00310D93"/>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5F35"/>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41A"/>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33DB"/>
    <w:rsid w:val="0035373B"/>
    <w:rsid w:val="003538E9"/>
    <w:rsid w:val="00353C50"/>
    <w:rsid w:val="003555E6"/>
    <w:rsid w:val="003557DF"/>
    <w:rsid w:val="0035620E"/>
    <w:rsid w:val="00356CEB"/>
    <w:rsid w:val="00356ECA"/>
    <w:rsid w:val="00360722"/>
    <w:rsid w:val="00361834"/>
    <w:rsid w:val="003623FC"/>
    <w:rsid w:val="00362DEE"/>
    <w:rsid w:val="0036319E"/>
    <w:rsid w:val="00363839"/>
    <w:rsid w:val="003672F8"/>
    <w:rsid w:val="00367EB2"/>
    <w:rsid w:val="00367ECD"/>
    <w:rsid w:val="00370871"/>
    <w:rsid w:val="00370B05"/>
    <w:rsid w:val="00371F10"/>
    <w:rsid w:val="00372635"/>
    <w:rsid w:val="003740C1"/>
    <w:rsid w:val="00374A4E"/>
    <w:rsid w:val="00374AB5"/>
    <w:rsid w:val="00376B1D"/>
    <w:rsid w:val="00376B35"/>
    <w:rsid w:val="0037730C"/>
    <w:rsid w:val="00377C3D"/>
    <w:rsid w:val="00380296"/>
    <w:rsid w:val="003814EC"/>
    <w:rsid w:val="00381B2A"/>
    <w:rsid w:val="0038222D"/>
    <w:rsid w:val="003836EB"/>
    <w:rsid w:val="00383EAD"/>
    <w:rsid w:val="00384986"/>
    <w:rsid w:val="00385222"/>
    <w:rsid w:val="0038522A"/>
    <w:rsid w:val="003916E2"/>
    <w:rsid w:val="0039235D"/>
    <w:rsid w:val="0039297A"/>
    <w:rsid w:val="00393176"/>
    <w:rsid w:val="003949FF"/>
    <w:rsid w:val="0039526D"/>
    <w:rsid w:val="00395844"/>
    <w:rsid w:val="00395E80"/>
    <w:rsid w:val="00396120"/>
    <w:rsid w:val="003971AE"/>
    <w:rsid w:val="003972B9"/>
    <w:rsid w:val="00397CC7"/>
    <w:rsid w:val="00397E23"/>
    <w:rsid w:val="003A025F"/>
    <w:rsid w:val="003A33F1"/>
    <w:rsid w:val="003A3E61"/>
    <w:rsid w:val="003A44CF"/>
    <w:rsid w:val="003A530F"/>
    <w:rsid w:val="003A54CC"/>
    <w:rsid w:val="003A7A65"/>
    <w:rsid w:val="003B18C3"/>
    <w:rsid w:val="003B27BD"/>
    <w:rsid w:val="003B2981"/>
    <w:rsid w:val="003B2BEC"/>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3835"/>
    <w:rsid w:val="003E3A96"/>
    <w:rsid w:val="003E4480"/>
    <w:rsid w:val="003E47F1"/>
    <w:rsid w:val="003E485D"/>
    <w:rsid w:val="003E548C"/>
    <w:rsid w:val="003E5B3A"/>
    <w:rsid w:val="003E5CBA"/>
    <w:rsid w:val="003E5ED9"/>
    <w:rsid w:val="003E7164"/>
    <w:rsid w:val="003E7374"/>
    <w:rsid w:val="003E73AE"/>
    <w:rsid w:val="003F11DD"/>
    <w:rsid w:val="003F1EB8"/>
    <w:rsid w:val="003F207D"/>
    <w:rsid w:val="003F2C59"/>
    <w:rsid w:val="003F3453"/>
    <w:rsid w:val="003F3D2B"/>
    <w:rsid w:val="003F4066"/>
    <w:rsid w:val="003F4515"/>
    <w:rsid w:val="003F605E"/>
    <w:rsid w:val="003F60D0"/>
    <w:rsid w:val="003F6307"/>
    <w:rsid w:val="003F645F"/>
    <w:rsid w:val="003F6D89"/>
    <w:rsid w:val="003F6E2E"/>
    <w:rsid w:val="003F7421"/>
    <w:rsid w:val="003F7AF6"/>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594D"/>
    <w:rsid w:val="00415AA4"/>
    <w:rsid w:val="00415B27"/>
    <w:rsid w:val="00416411"/>
    <w:rsid w:val="00416B61"/>
    <w:rsid w:val="00416C1E"/>
    <w:rsid w:val="00421E8E"/>
    <w:rsid w:val="004220D7"/>
    <w:rsid w:val="0042229C"/>
    <w:rsid w:val="004226A6"/>
    <w:rsid w:val="00422968"/>
    <w:rsid w:val="00424229"/>
    <w:rsid w:val="004242BD"/>
    <w:rsid w:val="0042452E"/>
    <w:rsid w:val="00424CA4"/>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6D4B"/>
    <w:rsid w:val="004401CC"/>
    <w:rsid w:val="00440605"/>
    <w:rsid w:val="00440987"/>
    <w:rsid w:val="00440CD3"/>
    <w:rsid w:val="004411F0"/>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6E5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57B24"/>
    <w:rsid w:val="00460AE6"/>
    <w:rsid w:val="00460CAA"/>
    <w:rsid w:val="00460E14"/>
    <w:rsid w:val="00460F7F"/>
    <w:rsid w:val="0046122B"/>
    <w:rsid w:val="00461F19"/>
    <w:rsid w:val="0046279E"/>
    <w:rsid w:val="00463455"/>
    <w:rsid w:val="00463876"/>
    <w:rsid w:val="004641DA"/>
    <w:rsid w:val="00465345"/>
    <w:rsid w:val="004654E1"/>
    <w:rsid w:val="00465B89"/>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3CCD"/>
    <w:rsid w:val="004741A3"/>
    <w:rsid w:val="00474D63"/>
    <w:rsid w:val="00476F34"/>
    <w:rsid w:val="0047739B"/>
    <w:rsid w:val="00477BFA"/>
    <w:rsid w:val="00477EC2"/>
    <w:rsid w:val="00480B92"/>
    <w:rsid w:val="004811B8"/>
    <w:rsid w:val="0048172B"/>
    <w:rsid w:val="00481FDE"/>
    <w:rsid w:val="004842E9"/>
    <w:rsid w:val="0048443C"/>
    <w:rsid w:val="0048492E"/>
    <w:rsid w:val="0048549D"/>
    <w:rsid w:val="004855B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3E9E"/>
    <w:rsid w:val="004A4C32"/>
    <w:rsid w:val="004A5206"/>
    <w:rsid w:val="004A5E24"/>
    <w:rsid w:val="004A6361"/>
    <w:rsid w:val="004A7CE1"/>
    <w:rsid w:val="004B092C"/>
    <w:rsid w:val="004B2239"/>
    <w:rsid w:val="004B275F"/>
    <w:rsid w:val="004B2897"/>
    <w:rsid w:val="004B3A54"/>
    <w:rsid w:val="004B50D9"/>
    <w:rsid w:val="004B54DC"/>
    <w:rsid w:val="004B604E"/>
    <w:rsid w:val="004B7D97"/>
    <w:rsid w:val="004C0165"/>
    <w:rsid w:val="004C0752"/>
    <w:rsid w:val="004C0FAC"/>
    <w:rsid w:val="004C1421"/>
    <w:rsid w:val="004C186E"/>
    <w:rsid w:val="004C1B4D"/>
    <w:rsid w:val="004C2A1E"/>
    <w:rsid w:val="004C2FD7"/>
    <w:rsid w:val="004C3148"/>
    <w:rsid w:val="004C40E3"/>
    <w:rsid w:val="004C4157"/>
    <w:rsid w:val="004C4387"/>
    <w:rsid w:val="004C4E06"/>
    <w:rsid w:val="004C54AB"/>
    <w:rsid w:val="004C6A9F"/>
    <w:rsid w:val="004C6B57"/>
    <w:rsid w:val="004C736D"/>
    <w:rsid w:val="004C7458"/>
    <w:rsid w:val="004C7715"/>
    <w:rsid w:val="004C7DDE"/>
    <w:rsid w:val="004C7DE8"/>
    <w:rsid w:val="004D0799"/>
    <w:rsid w:val="004D0C5E"/>
    <w:rsid w:val="004D15F9"/>
    <w:rsid w:val="004D1A82"/>
    <w:rsid w:val="004D1AFF"/>
    <w:rsid w:val="004D1CF4"/>
    <w:rsid w:val="004D225D"/>
    <w:rsid w:val="004D32B2"/>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4B7B"/>
    <w:rsid w:val="004E77E5"/>
    <w:rsid w:val="004F006C"/>
    <w:rsid w:val="004F05AB"/>
    <w:rsid w:val="004F133D"/>
    <w:rsid w:val="004F1442"/>
    <w:rsid w:val="004F2047"/>
    <w:rsid w:val="004F2D66"/>
    <w:rsid w:val="004F3906"/>
    <w:rsid w:val="004F3918"/>
    <w:rsid w:val="004F39EA"/>
    <w:rsid w:val="004F3C5D"/>
    <w:rsid w:val="004F4C47"/>
    <w:rsid w:val="004F4E5F"/>
    <w:rsid w:val="004F58DF"/>
    <w:rsid w:val="004F7373"/>
    <w:rsid w:val="004F7A17"/>
    <w:rsid w:val="00500165"/>
    <w:rsid w:val="00500CF4"/>
    <w:rsid w:val="00500FBA"/>
    <w:rsid w:val="00502AC6"/>
    <w:rsid w:val="0050429A"/>
    <w:rsid w:val="00504550"/>
    <w:rsid w:val="00505861"/>
    <w:rsid w:val="0050629C"/>
    <w:rsid w:val="00506B25"/>
    <w:rsid w:val="0050773F"/>
    <w:rsid w:val="00510250"/>
    <w:rsid w:val="005105F4"/>
    <w:rsid w:val="00511A1D"/>
    <w:rsid w:val="00512F20"/>
    <w:rsid w:val="00514520"/>
    <w:rsid w:val="00514A8E"/>
    <w:rsid w:val="00514D4A"/>
    <w:rsid w:val="00515A9A"/>
    <w:rsid w:val="00515D19"/>
    <w:rsid w:val="00516585"/>
    <w:rsid w:val="005167C5"/>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62F"/>
    <w:rsid w:val="0054223B"/>
    <w:rsid w:val="00543024"/>
    <w:rsid w:val="00543714"/>
    <w:rsid w:val="005444C5"/>
    <w:rsid w:val="00544700"/>
    <w:rsid w:val="00546C00"/>
    <w:rsid w:val="00547018"/>
    <w:rsid w:val="005474EB"/>
    <w:rsid w:val="00547516"/>
    <w:rsid w:val="00550772"/>
    <w:rsid w:val="005507C6"/>
    <w:rsid w:val="00550F47"/>
    <w:rsid w:val="00551629"/>
    <w:rsid w:val="005517AB"/>
    <w:rsid w:val="00551867"/>
    <w:rsid w:val="0055188C"/>
    <w:rsid w:val="005529F9"/>
    <w:rsid w:val="00552A5B"/>
    <w:rsid w:val="00553093"/>
    <w:rsid w:val="00553272"/>
    <w:rsid w:val="005537D7"/>
    <w:rsid w:val="00554A8E"/>
    <w:rsid w:val="0055564A"/>
    <w:rsid w:val="005567B1"/>
    <w:rsid w:val="00556A3C"/>
    <w:rsid w:val="00556EFA"/>
    <w:rsid w:val="00556F57"/>
    <w:rsid w:val="00560059"/>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701B6"/>
    <w:rsid w:val="00570A58"/>
    <w:rsid w:val="00572012"/>
    <w:rsid w:val="00572C36"/>
    <w:rsid w:val="00572CE2"/>
    <w:rsid w:val="00573238"/>
    <w:rsid w:val="00574142"/>
    <w:rsid w:val="00574180"/>
    <w:rsid w:val="00574807"/>
    <w:rsid w:val="00575565"/>
    <w:rsid w:val="00575D49"/>
    <w:rsid w:val="0057744E"/>
    <w:rsid w:val="0058099B"/>
    <w:rsid w:val="00580EE7"/>
    <w:rsid w:val="005821B9"/>
    <w:rsid w:val="005821EE"/>
    <w:rsid w:val="005832C5"/>
    <w:rsid w:val="00585AD0"/>
    <w:rsid w:val="00585EE8"/>
    <w:rsid w:val="005868B0"/>
    <w:rsid w:val="00587156"/>
    <w:rsid w:val="0058759F"/>
    <w:rsid w:val="00587CD9"/>
    <w:rsid w:val="00587DD4"/>
    <w:rsid w:val="005902EA"/>
    <w:rsid w:val="005906DC"/>
    <w:rsid w:val="00590A03"/>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335"/>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0"/>
    <w:rsid w:val="005C10E4"/>
    <w:rsid w:val="005C16C0"/>
    <w:rsid w:val="005C1949"/>
    <w:rsid w:val="005C1B04"/>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077"/>
    <w:rsid w:val="005D463C"/>
    <w:rsid w:val="005D4AB7"/>
    <w:rsid w:val="005D5852"/>
    <w:rsid w:val="005D63FD"/>
    <w:rsid w:val="005D6B95"/>
    <w:rsid w:val="005E0679"/>
    <w:rsid w:val="005E0FD8"/>
    <w:rsid w:val="005E20B3"/>
    <w:rsid w:val="005E2A37"/>
    <w:rsid w:val="005E2B4C"/>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143"/>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4CFF"/>
    <w:rsid w:val="00606A35"/>
    <w:rsid w:val="00610A7F"/>
    <w:rsid w:val="00610AE8"/>
    <w:rsid w:val="0061133A"/>
    <w:rsid w:val="00611802"/>
    <w:rsid w:val="00611E3E"/>
    <w:rsid w:val="00611F09"/>
    <w:rsid w:val="00612C95"/>
    <w:rsid w:val="006133F2"/>
    <w:rsid w:val="00613C74"/>
    <w:rsid w:val="00613FE4"/>
    <w:rsid w:val="00614CF0"/>
    <w:rsid w:val="006161DF"/>
    <w:rsid w:val="00616381"/>
    <w:rsid w:val="00616C08"/>
    <w:rsid w:val="00616FA5"/>
    <w:rsid w:val="00620364"/>
    <w:rsid w:val="006214D5"/>
    <w:rsid w:val="00621E77"/>
    <w:rsid w:val="006220EB"/>
    <w:rsid w:val="00622283"/>
    <w:rsid w:val="006226FB"/>
    <w:rsid w:val="00623014"/>
    <w:rsid w:val="00624E3E"/>
    <w:rsid w:val="006255A1"/>
    <w:rsid w:val="006257F2"/>
    <w:rsid w:val="00625F49"/>
    <w:rsid w:val="0062611B"/>
    <w:rsid w:val="00626255"/>
    <w:rsid w:val="00626407"/>
    <w:rsid w:val="00626B0D"/>
    <w:rsid w:val="00626CCB"/>
    <w:rsid w:val="00627292"/>
    <w:rsid w:val="006277F2"/>
    <w:rsid w:val="0062797E"/>
    <w:rsid w:val="006308FE"/>
    <w:rsid w:val="0063176A"/>
    <w:rsid w:val="00631C8B"/>
    <w:rsid w:val="006324E0"/>
    <w:rsid w:val="0063262A"/>
    <w:rsid w:val="00632B8B"/>
    <w:rsid w:val="00632E83"/>
    <w:rsid w:val="0063387B"/>
    <w:rsid w:val="00633CDF"/>
    <w:rsid w:val="006340ED"/>
    <w:rsid w:val="0063533A"/>
    <w:rsid w:val="006364D6"/>
    <w:rsid w:val="0063757B"/>
    <w:rsid w:val="00637F4C"/>
    <w:rsid w:val="00640945"/>
    <w:rsid w:val="00640A11"/>
    <w:rsid w:val="00640A37"/>
    <w:rsid w:val="0064157F"/>
    <w:rsid w:val="00642991"/>
    <w:rsid w:val="00642AC8"/>
    <w:rsid w:val="00643B63"/>
    <w:rsid w:val="00643CEC"/>
    <w:rsid w:val="00644EB7"/>
    <w:rsid w:val="00645BCB"/>
    <w:rsid w:val="00645CEE"/>
    <w:rsid w:val="00646099"/>
    <w:rsid w:val="00646A2E"/>
    <w:rsid w:val="0064747E"/>
    <w:rsid w:val="00647AD1"/>
    <w:rsid w:val="00647E23"/>
    <w:rsid w:val="0065073A"/>
    <w:rsid w:val="00650F58"/>
    <w:rsid w:val="006512D1"/>
    <w:rsid w:val="00651B0C"/>
    <w:rsid w:val="00652335"/>
    <w:rsid w:val="00653075"/>
    <w:rsid w:val="00653B34"/>
    <w:rsid w:val="006546E1"/>
    <w:rsid w:val="00656D7B"/>
    <w:rsid w:val="006575AA"/>
    <w:rsid w:val="00657C09"/>
    <w:rsid w:val="006602FA"/>
    <w:rsid w:val="00660302"/>
    <w:rsid w:val="00660807"/>
    <w:rsid w:val="00660F6F"/>
    <w:rsid w:val="006625BA"/>
    <w:rsid w:val="00662B6F"/>
    <w:rsid w:val="00662CFB"/>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7B3"/>
    <w:rsid w:val="006A7B56"/>
    <w:rsid w:val="006B027D"/>
    <w:rsid w:val="006B12D2"/>
    <w:rsid w:val="006B2BC7"/>
    <w:rsid w:val="006B2D0C"/>
    <w:rsid w:val="006B417F"/>
    <w:rsid w:val="006B4DF5"/>
    <w:rsid w:val="006B5D90"/>
    <w:rsid w:val="006B5DAE"/>
    <w:rsid w:val="006B66D0"/>
    <w:rsid w:val="006C060A"/>
    <w:rsid w:val="006C1199"/>
    <w:rsid w:val="006C1F6C"/>
    <w:rsid w:val="006C252A"/>
    <w:rsid w:val="006C258D"/>
    <w:rsid w:val="006C29B3"/>
    <w:rsid w:val="006C2EE4"/>
    <w:rsid w:val="006C2F5E"/>
    <w:rsid w:val="006C35F6"/>
    <w:rsid w:val="006C45A7"/>
    <w:rsid w:val="006C4CE5"/>
    <w:rsid w:val="006C5749"/>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9E"/>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09AC"/>
    <w:rsid w:val="006E3A98"/>
    <w:rsid w:val="006E4410"/>
    <w:rsid w:val="006F030A"/>
    <w:rsid w:val="006F0819"/>
    <w:rsid w:val="006F1875"/>
    <w:rsid w:val="006F187E"/>
    <w:rsid w:val="006F1AC2"/>
    <w:rsid w:val="006F21F8"/>
    <w:rsid w:val="006F2A70"/>
    <w:rsid w:val="006F2CBC"/>
    <w:rsid w:val="006F3146"/>
    <w:rsid w:val="006F32EF"/>
    <w:rsid w:val="006F40D9"/>
    <w:rsid w:val="006F43FB"/>
    <w:rsid w:val="006F5514"/>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1FE2"/>
    <w:rsid w:val="00722B61"/>
    <w:rsid w:val="00723BE1"/>
    <w:rsid w:val="00725B45"/>
    <w:rsid w:val="00726C6B"/>
    <w:rsid w:val="00727124"/>
    <w:rsid w:val="00727E67"/>
    <w:rsid w:val="007300A9"/>
    <w:rsid w:val="0073072E"/>
    <w:rsid w:val="0073087C"/>
    <w:rsid w:val="0073192F"/>
    <w:rsid w:val="00731CC7"/>
    <w:rsid w:val="007336F1"/>
    <w:rsid w:val="00733DD2"/>
    <w:rsid w:val="007347FB"/>
    <w:rsid w:val="007356DC"/>
    <w:rsid w:val="007357EC"/>
    <w:rsid w:val="00735BAF"/>
    <w:rsid w:val="00737558"/>
    <w:rsid w:val="00737581"/>
    <w:rsid w:val="0074263D"/>
    <w:rsid w:val="0074279C"/>
    <w:rsid w:val="007427D9"/>
    <w:rsid w:val="00743114"/>
    <w:rsid w:val="0074436D"/>
    <w:rsid w:val="00744756"/>
    <w:rsid w:val="0074501A"/>
    <w:rsid w:val="007459F1"/>
    <w:rsid w:val="00745E86"/>
    <w:rsid w:val="00746E7A"/>
    <w:rsid w:val="00747BB8"/>
    <w:rsid w:val="00750852"/>
    <w:rsid w:val="00751017"/>
    <w:rsid w:val="00751A94"/>
    <w:rsid w:val="00751AC9"/>
    <w:rsid w:val="00752459"/>
    <w:rsid w:val="0075250C"/>
    <w:rsid w:val="00752DE0"/>
    <w:rsid w:val="0075400C"/>
    <w:rsid w:val="00755325"/>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66D6"/>
    <w:rsid w:val="007A7584"/>
    <w:rsid w:val="007A7C24"/>
    <w:rsid w:val="007B06E9"/>
    <w:rsid w:val="007B1EEB"/>
    <w:rsid w:val="007B2A0D"/>
    <w:rsid w:val="007B30E7"/>
    <w:rsid w:val="007B3504"/>
    <w:rsid w:val="007B4CC8"/>
    <w:rsid w:val="007B517E"/>
    <w:rsid w:val="007B6DE5"/>
    <w:rsid w:val="007B749E"/>
    <w:rsid w:val="007C00E3"/>
    <w:rsid w:val="007C0128"/>
    <w:rsid w:val="007C04F3"/>
    <w:rsid w:val="007C05D5"/>
    <w:rsid w:val="007C0872"/>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141"/>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4F5"/>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091"/>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21F"/>
    <w:rsid w:val="00855B20"/>
    <w:rsid w:val="008567D1"/>
    <w:rsid w:val="008574C3"/>
    <w:rsid w:val="008575AA"/>
    <w:rsid w:val="0086003B"/>
    <w:rsid w:val="00860614"/>
    <w:rsid w:val="00860CFD"/>
    <w:rsid w:val="00861FA3"/>
    <w:rsid w:val="0086264D"/>
    <w:rsid w:val="008638D5"/>
    <w:rsid w:val="0086453A"/>
    <w:rsid w:val="0086481D"/>
    <w:rsid w:val="00865213"/>
    <w:rsid w:val="00865DD5"/>
    <w:rsid w:val="00866129"/>
    <w:rsid w:val="00866261"/>
    <w:rsid w:val="00866595"/>
    <w:rsid w:val="00867AFA"/>
    <w:rsid w:val="00867B25"/>
    <w:rsid w:val="008706EF"/>
    <w:rsid w:val="00870A4B"/>
    <w:rsid w:val="00870CAC"/>
    <w:rsid w:val="00873F38"/>
    <w:rsid w:val="008745C3"/>
    <w:rsid w:val="00874E79"/>
    <w:rsid w:val="00875DE2"/>
    <w:rsid w:val="00875F4D"/>
    <w:rsid w:val="00876B6E"/>
    <w:rsid w:val="00876F4C"/>
    <w:rsid w:val="0087762D"/>
    <w:rsid w:val="00877F97"/>
    <w:rsid w:val="00880105"/>
    <w:rsid w:val="008802EF"/>
    <w:rsid w:val="008804F4"/>
    <w:rsid w:val="00880624"/>
    <w:rsid w:val="008808FB"/>
    <w:rsid w:val="00881A9D"/>
    <w:rsid w:val="00881E6A"/>
    <w:rsid w:val="008830EC"/>
    <w:rsid w:val="008834A2"/>
    <w:rsid w:val="00883756"/>
    <w:rsid w:val="00883F07"/>
    <w:rsid w:val="008849A5"/>
    <w:rsid w:val="00884DDB"/>
    <w:rsid w:val="008850F2"/>
    <w:rsid w:val="00885B30"/>
    <w:rsid w:val="008862DC"/>
    <w:rsid w:val="0088650B"/>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446"/>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79C6"/>
    <w:rsid w:val="008A7C80"/>
    <w:rsid w:val="008A7F77"/>
    <w:rsid w:val="008B00F1"/>
    <w:rsid w:val="008B046E"/>
    <w:rsid w:val="008B0521"/>
    <w:rsid w:val="008B12AB"/>
    <w:rsid w:val="008B17AC"/>
    <w:rsid w:val="008B1A14"/>
    <w:rsid w:val="008B1ACF"/>
    <w:rsid w:val="008B1E16"/>
    <w:rsid w:val="008B2D72"/>
    <w:rsid w:val="008B3780"/>
    <w:rsid w:val="008B3DB6"/>
    <w:rsid w:val="008B5065"/>
    <w:rsid w:val="008B5194"/>
    <w:rsid w:val="008B54E3"/>
    <w:rsid w:val="008B5B2D"/>
    <w:rsid w:val="008B5C01"/>
    <w:rsid w:val="008B6087"/>
    <w:rsid w:val="008B763A"/>
    <w:rsid w:val="008C2B8D"/>
    <w:rsid w:val="008C3081"/>
    <w:rsid w:val="008C39C2"/>
    <w:rsid w:val="008C6366"/>
    <w:rsid w:val="008C6476"/>
    <w:rsid w:val="008C7E8F"/>
    <w:rsid w:val="008D0D4B"/>
    <w:rsid w:val="008D0F8A"/>
    <w:rsid w:val="008D190B"/>
    <w:rsid w:val="008D21D5"/>
    <w:rsid w:val="008D4287"/>
    <w:rsid w:val="008D4374"/>
    <w:rsid w:val="008D5107"/>
    <w:rsid w:val="008D613C"/>
    <w:rsid w:val="008D7866"/>
    <w:rsid w:val="008E018F"/>
    <w:rsid w:val="008E01C9"/>
    <w:rsid w:val="008E0482"/>
    <w:rsid w:val="008E14BE"/>
    <w:rsid w:val="008E1AA4"/>
    <w:rsid w:val="008E1F39"/>
    <w:rsid w:val="008E2444"/>
    <w:rsid w:val="008E25B6"/>
    <w:rsid w:val="008E318C"/>
    <w:rsid w:val="008E3A6C"/>
    <w:rsid w:val="008E429B"/>
    <w:rsid w:val="008E4805"/>
    <w:rsid w:val="008E49DA"/>
    <w:rsid w:val="008E4A78"/>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338"/>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0A89"/>
    <w:rsid w:val="009410D5"/>
    <w:rsid w:val="00941154"/>
    <w:rsid w:val="0094136E"/>
    <w:rsid w:val="00942A3E"/>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07A7"/>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911"/>
    <w:rsid w:val="00980B1A"/>
    <w:rsid w:val="009813CB"/>
    <w:rsid w:val="00982F1D"/>
    <w:rsid w:val="00983C56"/>
    <w:rsid w:val="00983F52"/>
    <w:rsid w:val="0098463C"/>
    <w:rsid w:val="009852EA"/>
    <w:rsid w:val="00985C04"/>
    <w:rsid w:val="00985D89"/>
    <w:rsid w:val="009864EC"/>
    <w:rsid w:val="00987396"/>
    <w:rsid w:val="00990BDF"/>
    <w:rsid w:val="00991AAD"/>
    <w:rsid w:val="00991CE2"/>
    <w:rsid w:val="009921BD"/>
    <w:rsid w:val="00995543"/>
    <w:rsid w:val="00996377"/>
    <w:rsid w:val="009964AB"/>
    <w:rsid w:val="00996903"/>
    <w:rsid w:val="00997172"/>
    <w:rsid w:val="0099733D"/>
    <w:rsid w:val="00997662"/>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6C8D"/>
    <w:rsid w:val="009A720F"/>
    <w:rsid w:val="009B0471"/>
    <w:rsid w:val="009B18ED"/>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4933"/>
    <w:rsid w:val="009F532E"/>
    <w:rsid w:val="009F575A"/>
    <w:rsid w:val="009F76F3"/>
    <w:rsid w:val="00A00419"/>
    <w:rsid w:val="00A00A83"/>
    <w:rsid w:val="00A010CD"/>
    <w:rsid w:val="00A01397"/>
    <w:rsid w:val="00A02732"/>
    <w:rsid w:val="00A02FA2"/>
    <w:rsid w:val="00A04035"/>
    <w:rsid w:val="00A04150"/>
    <w:rsid w:val="00A045A5"/>
    <w:rsid w:val="00A05455"/>
    <w:rsid w:val="00A054E4"/>
    <w:rsid w:val="00A05B34"/>
    <w:rsid w:val="00A05D2D"/>
    <w:rsid w:val="00A061B5"/>
    <w:rsid w:val="00A072C7"/>
    <w:rsid w:val="00A0748E"/>
    <w:rsid w:val="00A07600"/>
    <w:rsid w:val="00A078C1"/>
    <w:rsid w:val="00A079C0"/>
    <w:rsid w:val="00A07CEB"/>
    <w:rsid w:val="00A101CA"/>
    <w:rsid w:val="00A10D4B"/>
    <w:rsid w:val="00A112C3"/>
    <w:rsid w:val="00A12C45"/>
    <w:rsid w:val="00A1304F"/>
    <w:rsid w:val="00A13116"/>
    <w:rsid w:val="00A13E32"/>
    <w:rsid w:val="00A14FC4"/>
    <w:rsid w:val="00A1532B"/>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737"/>
    <w:rsid w:val="00A30059"/>
    <w:rsid w:val="00A31025"/>
    <w:rsid w:val="00A310A3"/>
    <w:rsid w:val="00A3121D"/>
    <w:rsid w:val="00A31A3C"/>
    <w:rsid w:val="00A31A58"/>
    <w:rsid w:val="00A31F69"/>
    <w:rsid w:val="00A31FCD"/>
    <w:rsid w:val="00A32B18"/>
    <w:rsid w:val="00A32B83"/>
    <w:rsid w:val="00A32B9D"/>
    <w:rsid w:val="00A331FC"/>
    <w:rsid w:val="00A33CFE"/>
    <w:rsid w:val="00A33E4D"/>
    <w:rsid w:val="00A340D0"/>
    <w:rsid w:val="00A3537A"/>
    <w:rsid w:val="00A3581F"/>
    <w:rsid w:val="00A3583A"/>
    <w:rsid w:val="00A358C8"/>
    <w:rsid w:val="00A35AC0"/>
    <w:rsid w:val="00A36528"/>
    <w:rsid w:val="00A36DD3"/>
    <w:rsid w:val="00A37220"/>
    <w:rsid w:val="00A40C84"/>
    <w:rsid w:val="00A41E58"/>
    <w:rsid w:val="00A4377D"/>
    <w:rsid w:val="00A44418"/>
    <w:rsid w:val="00A444D9"/>
    <w:rsid w:val="00A44BBD"/>
    <w:rsid w:val="00A4500F"/>
    <w:rsid w:val="00A45672"/>
    <w:rsid w:val="00A46E3E"/>
    <w:rsid w:val="00A4764C"/>
    <w:rsid w:val="00A50622"/>
    <w:rsid w:val="00A521C9"/>
    <w:rsid w:val="00A52943"/>
    <w:rsid w:val="00A52F43"/>
    <w:rsid w:val="00A53DB0"/>
    <w:rsid w:val="00A547E6"/>
    <w:rsid w:val="00A54BCC"/>
    <w:rsid w:val="00A56157"/>
    <w:rsid w:val="00A5791B"/>
    <w:rsid w:val="00A60296"/>
    <w:rsid w:val="00A60637"/>
    <w:rsid w:val="00A609E1"/>
    <w:rsid w:val="00A60B7D"/>
    <w:rsid w:val="00A6161D"/>
    <w:rsid w:val="00A617B9"/>
    <w:rsid w:val="00A61D9F"/>
    <w:rsid w:val="00A62CEF"/>
    <w:rsid w:val="00A63207"/>
    <w:rsid w:val="00A6341D"/>
    <w:rsid w:val="00A64621"/>
    <w:rsid w:val="00A66857"/>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3196"/>
    <w:rsid w:val="00A93C5F"/>
    <w:rsid w:val="00A94BA9"/>
    <w:rsid w:val="00A94BAD"/>
    <w:rsid w:val="00A95214"/>
    <w:rsid w:val="00A96340"/>
    <w:rsid w:val="00A966C6"/>
    <w:rsid w:val="00A9732A"/>
    <w:rsid w:val="00AA124D"/>
    <w:rsid w:val="00AA215E"/>
    <w:rsid w:val="00AA2B71"/>
    <w:rsid w:val="00AA2F31"/>
    <w:rsid w:val="00AA3F1F"/>
    <w:rsid w:val="00AA42C3"/>
    <w:rsid w:val="00AA49E3"/>
    <w:rsid w:val="00AA4BD1"/>
    <w:rsid w:val="00AA54D3"/>
    <w:rsid w:val="00AA583D"/>
    <w:rsid w:val="00AA6727"/>
    <w:rsid w:val="00AA7432"/>
    <w:rsid w:val="00AB1AD0"/>
    <w:rsid w:val="00AB1C42"/>
    <w:rsid w:val="00AB2017"/>
    <w:rsid w:val="00AB533A"/>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5D69"/>
    <w:rsid w:val="00AC6195"/>
    <w:rsid w:val="00AC68B3"/>
    <w:rsid w:val="00AC69FA"/>
    <w:rsid w:val="00AC6E62"/>
    <w:rsid w:val="00AC7280"/>
    <w:rsid w:val="00AC7521"/>
    <w:rsid w:val="00AC768F"/>
    <w:rsid w:val="00AD0080"/>
    <w:rsid w:val="00AD0A50"/>
    <w:rsid w:val="00AD11ED"/>
    <w:rsid w:val="00AD1AFC"/>
    <w:rsid w:val="00AD2CC0"/>
    <w:rsid w:val="00AD2E51"/>
    <w:rsid w:val="00AD2FCA"/>
    <w:rsid w:val="00AD35BF"/>
    <w:rsid w:val="00AD3FA5"/>
    <w:rsid w:val="00AD6BA6"/>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6F82"/>
    <w:rsid w:val="00AF7860"/>
    <w:rsid w:val="00B00B17"/>
    <w:rsid w:val="00B02606"/>
    <w:rsid w:val="00B029B7"/>
    <w:rsid w:val="00B03010"/>
    <w:rsid w:val="00B03641"/>
    <w:rsid w:val="00B04940"/>
    <w:rsid w:val="00B05318"/>
    <w:rsid w:val="00B057FC"/>
    <w:rsid w:val="00B0589D"/>
    <w:rsid w:val="00B06628"/>
    <w:rsid w:val="00B06693"/>
    <w:rsid w:val="00B06A3A"/>
    <w:rsid w:val="00B073CF"/>
    <w:rsid w:val="00B079FD"/>
    <w:rsid w:val="00B10A4B"/>
    <w:rsid w:val="00B1324A"/>
    <w:rsid w:val="00B14660"/>
    <w:rsid w:val="00B14FB2"/>
    <w:rsid w:val="00B15251"/>
    <w:rsid w:val="00B16172"/>
    <w:rsid w:val="00B16270"/>
    <w:rsid w:val="00B165E4"/>
    <w:rsid w:val="00B20D48"/>
    <w:rsid w:val="00B21232"/>
    <w:rsid w:val="00B21563"/>
    <w:rsid w:val="00B2189E"/>
    <w:rsid w:val="00B219C4"/>
    <w:rsid w:val="00B22587"/>
    <w:rsid w:val="00B228BA"/>
    <w:rsid w:val="00B2381B"/>
    <w:rsid w:val="00B24288"/>
    <w:rsid w:val="00B24298"/>
    <w:rsid w:val="00B2564C"/>
    <w:rsid w:val="00B25F0E"/>
    <w:rsid w:val="00B26568"/>
    <w:rsid w:val="00B26C39"/>
    <w:rsid w:val="00B26EA0"/>
    <w:rsid w:val="00B2723A"/>
    <w:rsid w:val="00B27604"/>
    <w:rsid w:val="00B30167"/>
    <w:rsid w:val="00B302D6"/>
    <w:rsid w:val="00B30AA7"/>
    <w:rsid w:val="00B30CA6"/>
    <w:rsid w:val="00B319D3"/>
    <w:rsid w:val="00B3255F"/>
    <w:rsid w:val="00B32EEA"/>
    <w:rsid w:val="00B33717"/>
    <w:rsid w:val="00B3440E"/>
    <w:rsid w:val="00B346DD"/>
    <w:rsid w:val="00B34A5C"/>
    <w:rsid w:val="00B34EB6"/>
    <w:rsid w:val="00B35A63"/>
    <w:rsid w:val="00B35AD5"/>
    <w:rsid w:val="00B35B89"/>
    <w:rsid w:val="00B362F5"/>
    <w:rsid w:val="00B36585"/>
    <w:rsid w:val="00B36812"/>
    <w:rsid w:val="00B372CF"/>
    <w:rsid w:val="00B40A6C"/>
    <w:rsid w:val="00B41E63"/>
    <w:rsid w:val="00B41EE7"/>
    <w:rsid w:val="00B42784"/>
    <w:rsid w:val="00B44EBB"/>
    <w:rsid w:val="00B459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2C0"/>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837"/>
    <w:rsid w:val="00BA5F12"/>
    <w:rsid w:val="00BA658E"/>
    <w:rsid w:val="00BA69E5"/>
    <w:rsid w:val="00BA6B40"/>
    <w:rsid w:val="00BA76E7"/>
    <w:rsid w:val="00BA7793"/>
    <w:rsid w:val="00BA7B5A"/>
    <w:rsid w:val="00BB01DE"/>
    <w:rsid w:val="00BB09A9"/>
    <w:rsid w:val="00BB0C9E"/>
    <w:rsid w:val="00BB1C93"/>
    <w:rsid w:val="00BB2037"/>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008"/>
    <w:rsid w:val="00BC571F"/>
    <w:rsid w:val="00BC61E2"/>
    <w:rsid w:val="00BC7048"/>
    <w:rsid w:val="00BC7BCD"/>
    <w:rsid w:val="00BD06E9"/>
    <w:rsid w:val="00BD1166"/>
    <w:rsid w:val="00BD213D"/>
    <w:rsid w:val="00BD3F97"/>
    <w:rsid w:val="00BD45E3"/>
    <w:rsid w:val="00BD47BA"/>
    <w:rsid w:val="00BD4931"/>
    <w:rsid w:val="00BD4D84"/>
    <w:rsid w:val="00BD5150"/>
    <w:rsid w:val="00BD5AE9"/>
    <w:rsid w:val="00BD5EF9"/>
    <w:rsid w:val="00BD64A9"/>
    <w:rsid w:val="00BD669A"/>
    <w:rsid w:val="00BD67A5"/>
    <w:rsid w:val="00BD6A38"/>
    <w:rsid w:val="00BE3418"/>
    <w:rsid w:val="00BE3750"/>
    <w:rsid w:val="00BE391C"/>
    <w:rsid w:val="00BE3F40"/>
    <w:rsid w:val="00BE4455"/>
    <w:rsid w:val="00BE55F7"/>
    <w:rsid w:val="00BE578C"/>
    <w:rsid w:val="00BE64BC"/>
    <w:rsid w:val="00BE6A63"/>
    <w:rsid w:val="00BE7047"/>
    <w:rsid w:val="00BE709A"/>
    <w:rsid w:val="00BE755C"/>
    <w:rsid w:val="00BF0A72"/>
    <w:rsid w:val="00BF0CA6"/>
    <w:rsid w:val="00BF0EC6"/>
    <w:rsid w:val="00BF15D6"/>
    <w:rsid w:val="00BF46CB"/>
    <w:rsid w:val="00BF509F"/>
    <w:rsid w:val="00BF72D4"/>
    <w:rsid w:val="00C0057D"/>
    <w:rsid w:val="00C00C4E"/>
    <w:rsid w:val="00C02E38"/>
    <w:rsid w:val="00C03461"/>
    <w:rsid w:val="00C04136"/>
    <w:rsid w:val="00C04F56"/>
    <w:rsid w:val="00C05886"/>
    <w:rsid w:val="00C05B99"/>
    <w:rsid w:val="00C079D9"/>
    <w:rsid w:val="00C1167C"/>
    <w:rsid w:val="00C117D3"/>
    <w:rsid w:val="00C126DB"/>
    <w:rsid w:val="00C128CF"/>
    <w:rsid w:val="00C129C5"/>
    <w:rsid w:val="00C12FB9"/>
    <w:rsid w:val="00C13410"/>
    <w:rsid w:val="00C14955"/>
    <w:rsid w:val="00C15413"/>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5700"/>
    <w:rsid w:val="00C35C31"/>
    <w:rsid w:val="00C36422"/>
    <w:rsid w:val="00C379D2"/>
    <w:rsid w:val="00C403E8"/>
    <w:rsid w:val="00C40F69"/>
    <w:rsid w:val="00C412C2"/>
    <w:rsid w:val="00C413A1"/>
    <w:rsid w:val="00C41F05"/>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20A"/>
    <w:rsid w:val="00C709B5"/>
    <w:rsid w:val="00C71316"/>
    <w:rsid w:val="00C72AE2"/>
    <w:rsid w:val="00C73585"/>
    <w:rsid w:val="00C73D4B"/>
    <w:rsid w:val="00C74C48"/>
    <w:rsid w:val="00C7509D"/>
    <w:rsid w:val="00C75584"/>
    <w:rsid w:val="00C763CC"/>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9DA"/>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540C"/>
    <w:rsid w:val="00CB5F75"/>
    <w:rsid w:val="00CB65A7"/>
    <w:rsid w:val="00CB6BC2"/>
    <w:rsid w:val="00CB7273"/>
    <w:rsid w:val="00CC01C5"/>
    <w:rsid w:val="00CC09E6"/>
    <w:rsid w:val="00CC2432"/>
    <w:rsid w:val="00CC308A"/>
    <w:rsid w:val="00CC3423"/>
    <w:rsid w:val="00CC3590"/>
    <w:rsid w:val="00CC3D7A"/>
    <w:rsid w:val="00CC4258"/>
    <w:rsid w:val="00CC42E1"/>
    <w:rsid w:val="00CC44CD"/>
    <w:rsid w:val="00CC458D"/>
    <w:rsid w:val="00CC5EE1"/>
    <w:rsid w:val="00CC5EFB"/>
    <w:rsid w:val="00CD0799"/>
    <w:rsid w:val="00CD09E8"/>
    <w:rsid w:val="00CD0B36"/>
    <w:rsid w:val="00CD1278"/>
    <w:rsid w:val="00CD143A"/>
    <w:rsid w:val="00CD153D"/>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D6"/>
    <w:rsid w:val="00CE156A"/>
    <w:rsid w:val="00CE15A7"/>
    <w:rsid w:val="00CE2CD6"/>
    <w:rsid w:val="00CE3FCF"/>
    <w:rsid w:val="00CE4C89"/>
    <w:rsid w:val="00CE651A"/>
    <w:rsid w:val="00CE6ABA"/>
    <w:rsid w:val="00CE6C22"/>
    <w:rsid w:val="00CE6F29"/>
    <w:rsid w:val="00CE7D19"/>
    <w:rsid w:val="00CE7DC2"/>
    <w:rsid w:val="00CE7DEF"/>
    <w:rsid w:val="00CF15B0"/>
    <w:rsid w:val="00CF16C3"/>
    <w:rsid w:val="00CF1BA7"/>
    <w:rsid w:val="00CF1E85"/>
    <w:rsid w:val="00CF22A9"/>
    <w:rsid w:val="00CF274A"/>
    <w:rsid w:val="00CF2998"/>
    <w:rsid w:val="00CF3391"/>
    <w:rsid w:val="00CF3F79"/>
    <w:rsid w:val="00CF6BA3"/>
    <w:rsid w:val="00CF6D11"/>
    <w:rsid w:val="00CF7465"/>
    <w:rsid w:val="00CF753D"/>
    <w:rsid w:val="00D00122"/>
    <w:rsid w:val="00D002B1"/>
    <w:rsid w:val="00D00348"/>
    <w:rsid w:val="00D00CB5"/>
    <w:rsid w:val="00D03AEC"/>
    <w:rsid w:val="00D03BA3"/>
    <w:rsid w:val="00D03C68"/>
    <w:rsid w:val="00D03F04"/>
    <w:rsid w:val="00D077F6"/>
    <w:rsid w:val="00D07D73"/>
    <w:rsid w:val="00D101BD"/>
    <w:rsid w:val="00D10362"/>
    <w:rsid w:val="00D10571"/>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02"/>
    <w:rsid w:val="00D2439F"/>
    <w:rsid w:val="00D24DDA"/>
    <w:rsid w:val="00D26B67"/>
    <w:rsid w:val="00D26D28"/>
    <w:rsid w:val="00D27453"/>
    <w:rsid w:val="00D303F5"/>
    <w:rsid w:val="00D313F0"/>
    <w:rsid w:val="00D32EAE"/>
    <w:rsid w:val="00D35244"/>
    <w:rsid w:val="00D3559A"/>
    <w:rsid w:val="00D361FD"/>
    <w:rsid w:val="00D36455"/>
    <w:rsid w:val="00D36915"/>
    <w:rsid w:val="00D37F68"/>
    <w:rsid w:val="00D402CC"/>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42F"/>
    <w:rsid w:val="00D57934"/>
    <w:rsid w:val="00D6003C"/>
    <w:rsid w:val="00D61808"/>
    <w:rsid w:val="00D61EC7"/>
    <w:rsid w:val="00D620EE"/>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21A4"/>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EF4"/>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4E7"/>
    <w:rsid w:val="00DC4682"/>
    <w:rsid w:val="00DC46E1"/>
    <w:rsid w:val="00DC5859"/>
    <w:rsid w:val="00DC585C"/>
    <w:rsid w:val="00DC5E2E"/>
    <w:rsid w:val="00DC69A2"/>
    <w:rsid w:val="00DC6C84"/>
    <w:rsid w:val="00DC757D"/>
    <w:rsid w:val="00DC7E3E"/>
    <w:rsid w:val="00DD07AA"/>
    <w:rsid w:val="00DD1255"/>
    <w:rsid w:val="00DD153A"/>
    <w:rsid w:val="00DD253E"/>
    <w:rsid w:val="00DD3396"/>
    <w:rsid w:val="00DD4462"/>
    <w:rsid w:val="00DD4FBA"/>
    <w:rsid w:val="00DD531E"/>
    <w:rsid w:val="00DD56AD"/>
    <w:rsid w:val="00DD59EE"/>
    <w:rsid w:val="00DD5B55"/>
    <w:rsid w:val="00DD5DF4"/>
    <w:rsid w:val="00DD7531"/>
    <w:rsid w:val="00DD7B3A"/>
    <w:rsid w:val="00DE11D4"/>
    <w:rsid w:val="00DE1498"/>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2A5"/>
    <w:rsid w:val="00DF5952"/>
    <w:rsid w:val="00DF6298"/>
    <w:rsid w:val="00DF7D80"/>
    <w:rsid w:val="00E003EE"/>
    <w:rsid w:val="00E02076"/>
    <w:rsid w:val="00E04E71"/>
    <w:rsid w:val="00E05759"/>
    <w:rsid w:val="00E06706"/>
    <w:rsid w:val="00E0787A"/>
    <w:rsid w:val="00E078C4"/>
    <w:rsid w:val="00E10521"/>
    <w:rsid w:val="00E10D23"/>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3CEA"/>
    <w:rsid w:val="00E24092"/>
    <w:rsid w:val="00E245C1"/>
    <w:rsid w:val="00E24B64"/>
    <w:rsid w:val="00E25FB0"/>
    <w:rsid w:val="00E25FCE"/>
    <w:rsid w:val="00E2719A"/>
    <w:rsid w:val="00E271DB"/>
    <w:rsid w:val="00E27854"/>
    <w:rsid w:val="00E30EA3"/>
    <w:rsid w:val="00E311C5"/>
    <w:rsid w:val="00E3192C"/>
    <w:rsid w:val="00E32C42"/>
    <w:rsid w:val="00E33998"/>
    <w:rsid w:val="00E33B4C"/>
    <w:rsid w:val="00E34037"/>
    <w:rsid w:val="00E36F2D"/>
    <w:rsid w:val="00E37B79"/>
    <w:rsid w:val="00E40936"/>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29EC"/>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ADD"/>
    <w:rsid w:val="00E62BD8"/>
    <w:rsid w:val="00E634E0"/>
    <w:rsid w:val="00E638AD"/>
    <w:rsid w:val="00E6568D"/>
    <w:rsid w:val="00E66A86"/>
    <w:rsid w:val="00E67817"/>
    <w:rsid w:val="00E67D8F"/>
    <w:rsid w:val="00E67EF4"/>
    <w:rsid w:val="00E705F8"/>
    <w:rsid w:val="00E71208"/>
    <w:rsid w:val="00E7186E"/>
    <w:rsid w:val="00E72B0B"/>
    <w:rsid w:val="00E72CEB"/>
    <w:rsid w:val="00E7308B"/>
    <w:rsid w:val="00E73D21"/>
    <w:rsid w:val="00E73D68"/>
    <w:rsid w:val="00E753B2"/>
    <w:rsid w:val="00E758B6"/>
    <w:rsid w:val="00E75A50"/>
    <w:rsid w:val="00E76102"/>
    <w:rsid w:val="00E76964"/>
    <w:rsid w:val="00E76F78"/>
    <w:rsid w:val="00E8028E"/>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2B1"/>
    <w:rsid w:val="00EA66A9"/>
    <w:rsid w:val="00EB05F2"/>
    <w:rsid w:val="00EB088A"/>
    <w:rsid w:val="00EB0B5A"/>
    <w:rsid w:val="00EB19DA"/>
    <w:rsid w:val="00EB2133"/>
    <w:rsid w:val="00EB31D4"/>
    <w:rsid w:val="00EB3721"/>
    <w:rsid w:val="00EB3EBC"/>
    <w:rsid w:val="00EB41AB"/>
    <w:rsid w:val="00EB4C74"/>
    <w:rsid w:val="00EB4DF3"/>
    <w:rsid w:val="00EB4E16"/>
    <w:rsid w:val="00EB60E2"/>
    <w:rsid w:val="00EB6293"/>
    <w:rsid w:val="00EB7383"/>
    <w:rsid w:val="00EB745E"/>
    <w:rsid w:val="00EB77CF"/>
    <w:rsid w:val="00EC009F"/>
    <w:rsid w:val="00EC0267"/>
    <w:rsid w:val="00EC0961"/>
    <w:rsid w:val="00EC0BEB"/>
    <w:rsid w:val="00EC15DA"/>
    <w:rsid w:val="00EC19DB"/>
    <w:rsid w:val="00EC1F43"/>
    <w:rsid w:val="00EC2226"/>
    <w:rsid w:val="00EC3D9B"/>
    <w:rsid w:val="00EC42EB"/>
    <w:rsid w:val="00EC43B4"/>
    <w:rsid w:val="00EC4AF7"/>
    <w:rsid w:val="00EC56A6"/>
    <w:rsid w:val="00EC57F8"/>
    <w:rsid w:val="00EC68C7"/>
    <w:rsid w:val="00EC77BB"/>
    <w:rsid w:val="00ED0C55"/>
    <w:rsid w:val="00ED0DA8"/>
    <w:rsid w:val="00ED1310"/>
    <w:rsid w:val="00ED1E6A"/>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EF1"/>
    <w:rsid w:val="00F05173"/>
    <w:rsid w:val="00F05CA9"/>
    <w:rsid w:val="00F05DA1"/>
    <w:rsid w:val="00F06045"/>
    <w:rsid w:val="00F063E0"/>
    <w:rsid w:val="00F06DAE"/>
    <w:rsid w:val="00F10529"/>
    <w:rsid w:val="00F1099F"/>
    <w:rsid w:val="00F115AF"/>
    <w:rsid w:val="00F1234A"/>
    <w:rsid w:val="00F12B4E"/>
    <w:rsid w:val="00F12C03"/>
    <w:rsid w:val="00F1369F"/>
    <w:rsid w:val="00F139D8"/>
    <w:rsid w:val="00F13C3C"/>
    <w:rsid w:val="00F13E97"/>
    <w:rsid w:val="00F143E4"/>
    <w:rsid w:val="00F14792"/>
    <w:rsid w:val="00F156E7"/>
    <w:rsid w:val="00F15E61"/>
    <w:rsid w:val="00F16065"/>
    <w:rsid w:val="00F1607C"/>
    <w:rsid w:val="00F163E4"/>
    <w:rsid w:val="00F16D46"/>
    <w:rsid w:val="00F17267"/>
    <w:rsid w:val="00F172CA"/>
    <w:rsid w:val="00F17CA2"/>
    <w:rsid w:val="00F21903"/>
    <w:rsid w:val="00F21AE2"/>
    <w:rsid w:val="00F21CC5"/>
    <w:rsid w:val="00F226E9"/>
    <w:rsid w:val="00F258C9"/>
    <w:rsid w:val="00F25B72"/>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42D"/>
    <w:rsid w:val="00F356DD"/>
    <w:rsid w:val="00F36797"/>
    <w:rsid w:val="00F36A48"/>
    <w:rsid w:val="00F36BD2"/>
    <w:rsid w:val="00F370C7"/>
    <w:rsid w:val="00F3723B"/>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3C93"/>
    <w:rsid w:val="00F540CD"/>
    <w:rsid w:val="00F55277"/>
    <w:rsid w:val="00F56498"/>
    <w:rsid w:val="00F56909"/>
    <w:rsid w:val="00F60B55"/>
    <w:rsid w:val="00F6168B"/>
    <w:rsid w:val="00F61AA2"/>
    <w:rsid w:val="00F627CA"/>
    <w:rsid w:val="00F62BD3"/>
    <w:rsid w:val="00F62FD1"/>
    <w:rsid w:val="00F63064"/>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82065"/>
    <w:rsid w:val="00F834BC"/>
    <w:rsid w:val="00F83E01"/>
    <w:rsid w:val="00F84849"/>
    <w:rsid w:val="00F90304"/>
    <w:rsid w:val="00F90EEC"/>
    <w:rsid w:val="00F9148C"/>
    <w:rsid w:val="00F91629"/>
    <w:rsid w:val="00F93B81"/>
    <w:rsid w:val="00F93FD5"/>
    <w:rsid w:val="00F94D2F"/>
    <w:rsid w:val="00F94E35"/>
    <w:rsid w:val="00F962CB"/>
    <w:rsid w:val="00F964A3"/>
    <w:rsid w:val="00F970AE"/>
    <w:rsid w:val="00F97EB1"/>
    <w:rsid w:val="00FA0217"/>
    <w:rsid w:val="00FA033B"/>
    <w:rsid w:val="00FA069C"/>
    <w:rsid w:val="00FA104A"/>
    <w:rsid w:val="00FA122D"/>
    <w:rsid w:val="00FA21BF"/>
    <w:rsid w:val="00FA286F"/>
    <w:rsid w:val="00FA377F"/>
    <w:rsid w:val="00FA5AC9"/>
    <w:rsid w:val="00FA60A2"/>
    <w:rsid w:val="00FA68C7"/>
    <w:rsid w:val="00FA695C"/>
    <w:rsid w:val="00FA7DF6"/>
    <w:rsid w:val="00FB0382"/>
    <w:rsid w:val="00FB1830"/>
    <w:rsid w:val="00FB2B53"/>
    <w:rsid w:val="00FB3771"/>
    <w:rsid w:val="00FB413C"/>
    <w:rsid w:val="00FB4BDF"/>
    <w:rsid w:val="00FB5AC8"/>
    <w:rsid w:val="00FB5E64"/>
    <w:rsid w:val="00FB6525"/>
    <w:rsid w:val="00FB7D71"/>
    <w:rsid w:val="00FC025F"/>
    <w:rsid w:val="00FC1E7B"/>
    <w:rsid w:val="00FC3E56"/>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E7474"/>
    <w:rsid w:val="00FF0080"/>
    <w:rsid w:val="00FF04B8"/>
    <w:rsid w:val="00FF143D"/>
    <w:rsid w:val="00FF1D7C"/>
    <w:rsid w:val="00FF32D2"/>
    <w:rsid w:val="00FF39D7"/>
    <w:rsid w:val="00FF40F8"/>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598">
      <w:bodyDiv w:val="1"/>
      <w:marLeft w:val="0"/>
      <w:marRight w:val="0"/>
      <w:marTop w:val="0"/>
      <w:marBottom w:val="0"/>
      <w:divBdr>
        <w:top w:val="none" w:sz="0" w:space="0" w:color="auto"/>
        <w:left w:val="none" w:sz="0" w:space="0" w:color="auto"/>
        <w:bottom w:val="none" w:sz="0" w:space="0" w:color="auto"/>
        <w:right w:val="none" w:sz="0" w:space="0" w:color="auto"/>
      </w:divBdr>
    </w:div>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5532">
      <w:bodyDiv w:val="1"/>
      <w:marLeft w:val="0"/>
      <w:marRight w:val="0"/>
      <w:marTop w:val="0"/>
      <w:marBottom w:val="0"/>
      <w:divBdr>
        <w:top w:val="none" w:sz="0" w:space="0" w:color="auto"/>
        <w:left w:val="none" w:sz="0" w:space="0" w:color="auto"/>
        <w:bottom w:val="none" w:sz="0" w:space="0" w:color="auto"/>
        <w:right w:val="none" w:sz="0" w:space="0" w:color="auto"/>
      </w:divBdr>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286539">
      <w:bodyDiv w:val="1"/>
      <w:marLeft w:val="0"/>
      <w:marRight w:val="0"/>
      <w:marTop w:val="0"/>
      <w:marBottom w:val="0"/>
      <w:divBdr>
        <w:top w:val="none" w:sz="0" w:space="0" w:color="auto"/>
        <w:left w:val="none" w:sz="0" w:space="0" w:color="auto"/>
        <w:bottom w:val="none" w:sz="0" w:space="0" w:color="auto"/>
        <w:right w:val="none" w:sz="0" w:space="0" w:color="auto"/>
      </w:divBdr>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Pages>
  <Words>1622</Words>
  <Characters>9383</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21</cp:revision>
  <cp:lastPrinted>2019-05-21T15:36:00Z</cp:lastPrinted>
  <dcterms:created xsi:type="dcterms:W3CDTF">2024-07-03T23:01:00Z</dcterms:created>
  <dcterms:modified xsi:type="dcterms:W3CDTF">2025-03-04T14:17:00Z</dcterms:modified>
</cp:coreProperties>
</file>