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0A26DA06"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II</w:t>
      </w:r>
      <w:r w:rsidR="00B17DAD">
        <w:rPr>
          <w:rFonts w:ascii="Arial" w:hAnsi="Arial" w:cs="Arial"/>
          <w:b/>
          <w:sz w:val="24"/>
          <w:szCs w:val="24"/>
          <w:lang w:val="en"/>
        </w:rPr>
        <w:t>-L Determination Amendments, 2022</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other Rules, the following requirements shall apply in any watershed with listed anadromous salmonids. Requirements of 14 CCR § 916.9 precede other sections of the FPRs.</w:t>
      </w:r>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77777777"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The following are the minimum requirements for Class II WLPZ delineation and Timber Operations. Differing Rules are specified for Watersheds in the Coastal Anadromy Zone, the Southern Subdistrict of the Coast Forest District, and areas outside the coastal andromy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lastRenderedPageBreak/>
        <w:t>(1) Determine the Class II Watercourse Type: Class II Watercourses are composed of two types - Class II-S (standard) Watercourses and Class II-L (large)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r w:rsidR="00DA6DEB" w:rsidRPr="00DA6DEB">
        <w:rPr>
          <w:rFonts w:ascii="Arial" w:hAnsi="Arial" w:cs="Arial"/>
          <w:color w:val="FF0000"/>
          <w:sz w:val="24"/>
          <w:szCs w:val="24"/>
          <w:u w:val="single"/>
          <w:lang w:val="en"/>
        </w:rPr>
        <w:t xml:space="preserve">a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lastRenderedPageBreak/>
        <w:t>(B) All Class II-L Watercourses shall incorporate requirements stated in 14 CCR § 916.9,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subsection (g)(2) in the Plan area. Where such Class II-L Watercourses branch prior to the end of the one-thousand foot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one-thousand foot (1,000 ft.) protection distance shall be applied to all branches exceeding the standard. If no individual branch exceeds the drainage area standards of 14 CCR § 916.9, subsection (g)(1)(A)1., then the single branch with the largest drainage area shall receive the remainder of the one-thousand foot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0"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0"/>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a Core Zone and an Inner Zone. The Core Zone is nearest to the water, the Inner Zone </w:t>
      </w:r>
      <w:r w:rsidRPr="00FA3229">
        <w:rPr>
          <w:rFonts w:ascii="Arial" w:hAnsi="Arial" w:cs="Arial"/>
          <w:color w:val="212121"/>
          <w:sz w:val="24"/>
          <w:szCs w:val="24"/>
          <w:lang w:val="en"/>
        </w:rPr>
        <w:lastRenderedPageBreak/>
        <w:t>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(e)(1)(A)-(F),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(e)(1)(A)-(F)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1. Class II-S Watercourses: Any Class II-S Watercourses shall receive protection in conformance with 14 CCR §§ 916 through </w:t>
      </w:r>
      <w:r w:rsidRPr="00FA3229">
        <w:rPr>
          <w:rFonts w:ascii="Arial" w:hAnsi="Arial" w:cs="Arial"/>
          <w:color w:val="212121"/>
          <w:sz w:val="24"/>
          <w:szCs w:val="24"/>
          <w:lang w:val="en"/>
        </w:rPr>
        <w:lastRenderedPageBreak/>
        <w:t>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Class II-L Watercourses in the coastal anadromy zone: Silvicultural Systems for harvesting are limited to the use of 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Unstable Areas, or 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an Unstable Areas, 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EE242B"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Where sufficient spacing exists prior to harvesting, retained redwood trees greater than or equal to 12 inches dbh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lastRenderedPageBreak/>
        <w:t>(C) A minimum of 80% Overstory Canopy shall be maintained within the Channel Zone. If 80% Overstory Canopy is not present within the Channel 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(D) No more than 1/3 of the conifers 18” dbh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5E6" w14:textId="23314D95"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EE242B">
      <w:fldChar w:fldCharType="begin"/>
    </w:r>
    <w:r w:rsidR="00EE242B">
      <w:instrText xml:space="preserve"> NUMPAGES </w:instrText>
    </w:r>
    <w:r w:rsidR="00EE242B">
      <w:fldChar w:fldCharType="separate"/>
    </w:r>
    <w:r w:rsidR="00B708DF">
      <w:rPr>
        <w:noProof/>
      </w:rPr>
      <w:t>8</w:t>
    </w:r>
    <w:r w:rsidR="00EE242B">
      <w:rPr>
        <w:noProof/>
      </w:rPr>
      <w:fldChar w:fldCharType="end"/>
    </w:r>
    <w:r w:rsidR="00817F30">
      <w:rPr>
        <w:noProof/>
      </w:rPr>
      <w:tab/>
    </w:r>
    <w:r w:rsidR="00817F30">
      <w:rPr>
        <w:noProof/>
      </w:rPr>
      <w:tab/>
    </w:r>
    <w:r>
      <w:rPr>
        <w:noProof/>
      </w:rPr>
      <w:tab/>
    </w:r>
    <w:r w:rsidR="00B708DF">
      <w:rPr>
        <w:noProof/>
      </w:rPr>
      <w:t>F</w:t>
    </w:r>
    <w:r w:rsidR="00DE5EA6">
      <w:rPr>
        <w:noProof/>
      </w:rPr>
      <w:t>ULL 11 (a)</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49F44446">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FD8094"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3AEBFB16">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193B"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0A0C5210">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82B2A"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15B4E5D7">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C2FC6"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gZ+FAg7/BuF1WC+vBZs4fQVktcwDGSbz7eDoD+CgWInTfZToWhfTvSvNH7WnBUGXVvH0LKgRkOhrhQCJMg72A==" w:salt="9XMibbtAUG6tkiuwnkxoyw=="/>
  <w:defaultTabStop w:val="720"/>
  <w:drawingGridHorizontalSpacing w:val="10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17DAD"/>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678D"/>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5EA6"/>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42B"/>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4</TotalTime>
  <Pages>8</Pages>
  <Words>1743</Words>
  <Characters>9369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4</cp:revision>
  <cp:lastPrinted>2022-07-06T16:28:00Z</cp:lastPrinted>
  <dcterms:created xsi:type="dcterms:W3CDTF">2022-03-25T17:58:00Z</dcterms:created>
  <dcterms:modified xsi:type="dcterms:W3CDTF">2022-07-06T16:33:00Z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