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7AE26B" w14:textId="77777777" w:rsidR="00891716" w:rsidRPr="00E61131" w:rsidRDefault="00891716" w:rsidP="00891716">
      <w:pPr>
        <w:widowControl/>
        <w:spacing w:line="259" w:lineRule="auto"/>
        <w:jc w:val="center"/>
        <w:rPr>
          <w:rFonts w:ascii="Calibri" w:eastAsia="Calibri" w:hAnsi="Calibri" w:cs="Calibri"/>
          <w:sz w:val="80"/>
          <w:szCs w:val="80"/>
        </w:rPr>
      </w:pPr>
      <w:bookmarkStart w:id="0" w:name="_GoBack"/>
      <w:bookmarkEnd w:id="0"/>
      <w:r w:rsidRPr="00E61131">
        <w:rPr>
          <w:rFonts w:ascii="Calibri" w:eastAsia="Calibri" w:hAnsi="Calibri" w:cs="Calibri"/>
          <w:sz w:val="80"/>
          <w:szCs w:val="80"/>
        </w:rPr>
        <w:t>THE BOARD OF FORESTRY AND FIRE PROTECTION</w:t>
      </w:r>
    </w:p>
    <w:p w14:paraId="7D4D02DA" w14:textId="77777777" w:rsidR="00891716" w:rsidRPr="00891716" w:rsidRDefault="00891716" w:rsidP="00E6768C">
      <w:pPr>
        <w:widowControl/>
        <w:spacing w:after="360" w:line="259" w:lineRule="auto"/>
        <w:jc w:val="center"/>
        <w:rPr>
          <w:rFonts w:ascii="Calibri" w:eastAsia="Calibri" w:hAnsi="Calibri" w:cs="Calibri"/>
          <w:sz w:val="72"/>
          <w:szCs w:val="72"/>
        </w:rPr>
      </w:pPr>
      <w:r w:rsidRPr="00891716">
        <w:rPr>
          <w:rFonts w:ascii="Calibri" w:eastAsia="Calibri" w:hAnsi="Calibri" w:cs="Calibri"/>
          <w:noProof/>
          <w:sz w:val="72"/>
          <w:szCs w:val="72"/>
        </w:rPr>
        <mc:AlternateContent>
          <mc:Choice Requires="wps">
            <w:drawing>
              <wp:anchor distT="0" distB="0" distL="114300" distR="114300" simplePos="0" relativeHeight="251662336" behindDoc="1" locked="0" layoutInCell="1" allowOverlap="1" wp14:anchorId="4E900BC8" wp14:editId="49399D28">
                <wp:simplePos x="0" y="0"/>
                <wp:positionH relativeFrom="column">
                  <wp:posOffset>96520</wp:posOffset>
                </wp:positionH>
                <wp:positionV relativeFrom="paragraph">
                  <wp:posOffset>2331027</wp:posOffset>
                </wp:positionV>
                <wp:extent cx="5486202" cy="610342"/>
                <wp:effectExtent l="19050" t="19050" r="38735" b="37465"/>
                <wp:wrapNone/>
                <wp:docPr id="7" name="Rectangle 7">
                  <a:extLst xmlns:a="http://schemas.openxmlformats.org/drawingml/2006/main">
                    <a:ext uri="{C183D7F6-B498-43B3-948B-1728B52AA6E4}">
                      <adec:decorative xmlns="" xmlns:o="urn:schemas-microsoft-com:office:office" xmlns:v="urn:schemas-microsoft-com:vml" xmlns:w10="urn:schemas-microsoft-com:office:word" xmlns:w="http://schemas.openxmlformats.org/wordprocessingml/2006/main" xmlns:adec="http://schemas.microsoft.com/office/drawing/2017/decorative"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val="1"/>
                    </a:ext>
                  </a:extLst>
                </wp:docPr>
                <wp:cNvGraphicFramePr/>
                <a:graphic xmlns:a="http://schemas.openxmlformats.org/drawingml/2006/main">
                  <a:graphicData uri="http://schemas.microsoft.com/office/word/2010/wordprocessingShape">
                    <wps:wsp>
                      <wps:cNvSpPr/>
                      <wps:spPr>
                        <a:xfrm>
                          <a:off x="0" y="0"/>
                          <a:ext cx="5486202" cy="610342"/>
                        </a:xfrm>
                        <a:prstGeom prst="rect">
                          <a:avLst/>
                        </a:prstGeom>
                        <a:solidFill>
                          <a:srgbClr val="2B7938"/>
                        </a:solidFill>
                        <a:ln w="63500" cap="flat" cmpd="sng" algn="ctr">
                          <a:solidFill>
                            <a:sysClr val="windowText" lastClr="000000"/>
                          </a:solidFill>
                          <a:prstDash val="solid"/>
                          <a:miter lim="800000"/>
                        </a:ln>
                        <a:effectLst/>
                      </wps:spPr>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rect w14:anchorId="45645521" id="Rectangle 7" o:spid="_x0000_s1026" style="position:absolute;margin-left:7.6pt;margin-top:183.55pt;width:6in;height:48.05pt;z-index:-251654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MBU0gIAAMIFAAAOAAAAZHJzL2Uyb0RvYy54bWysVEtv2zAMvg/YfxB0Tx07TuIYdYo8lmFA&#10;0RZrh54VWU4EyJIgqXGyof99lOw82vUwDAsQmRQpkh9f1zf7WqAdM5YrWeD4qo8Rk1SVXG4K/ONp&#10;1cswso7IkgglWYEPzOKb6edP143OWaK2SpTMIDAibd7oAm+d03kUWbplNbFXSjMJwkqZmjhgzSYq&#10;DWnAei2ipN8fRY0ypTaKMmvhdtkK8TTYrypG3X1VWeaQKDDE5sJpwrn2ZzS9JvnGEL3ltAuD/EMU&#10;NeESnJ5MLYkj6MXwP0zVnBplVeWuqKojVVWcsoAB0MT9d2get0SzgAWSY/UpTfb/maV3uweDeFng&#10;MUaS1FCi75A0IjeCoXGAxPbu1joPDqgW1K9FnA2W49WoN08nWS8dzAe9SZrNe/E4yebDZDYbfUlf&#10;/euS0Rz+yhDHd+yYYbj5OwhdsX1yxtHZDkY7AgWNffmiENfxGyKNGm3zgMz3QSAf9YMBZc9ZID2a&#10;fWVq/4UioH3oiMOpIzxSCpfDNBsl/QQjCrJR3B+kSefz+Fob674yVSNPFNhA8kLWyA5CacM7qnhn&#10;VglerrgQgTGb9UKYFkwyH08GWWf9jZqQqAHvg2EfOpgSmJJKEAdkraFuVm4wImID40edCb7fvLYH&#10;e/IBg1Oq5gnQYSSIdSAAyOH3kWMf+JLYbRtgsOrVSF5zB1MreF3g7PK1kF7Kwtx18M8Z99RalQfo&#10;N6PaQbSarjg4uYVYHoiByQOEsE3cPRyVUABbdRRGW2V+fnTv9aGbQIpRA5NcYAmrBgB+kzAokzhN&#10;/eAHJh2OE2DMpWR9KZEv9UKFzkIQWyC9vhNHsjKqfoaVM/M+QUQkBc9t6jtm4dr9AkuLstksqMGw&#10;a+Ju5aOGxo9DkXxyn/bPxOiudRyU5U4dZ57k7zqo1fX5lWr24lTFQ3udswoj4BlYFGEYuqXmN9El&#10;H7TOq3f6GwAA//8DAFBLAwQUAAYACAAAACEAVBa41eAAAAAKAQAADwAAAGRycy9kb3ducmV2Lnht&#10;bEyPwU7DMAyG70i8Q2Qkbixdy9pRmk6AYGLHjXHYLWu9tqJxqiTbyp4ec4Ljb3/6/blYjKYXJ3S+&#10;s6RgOolAIFW27qhRsP14u5uD8EFTrXtLqOAbPSzK66tC57U90xpPm9AILiGfawVtCEMupa9aNNpP&#10;7IDEu4N1RgeOrpG102cuN72MoyiVRnfEF1o94EuL1dfmaBS8HpLP3eV5SatqO6zdZWXHbPeu1O3N&#10;+PQIIuAY/mD41Wd1KNlpb49Ue9FznsVMKkjSbAqCgXn2wJO9gvs0iUGWhfz/QvkDAAD//wMAUEsB&#10;Ai0AFAAGAAgAAAAhALaDOJL+AAAA4QEAABMAAAAAAAAAAAAAAAAAAAAAAFtDb250ZW50X1R5cGVz&#10;XS54bWxQSwECLQAUAAYACAAAACEAOP0h/9YAAACUAQAACwAAAAAAAAAAAAAAAAAvAQAAX3JlbHMv&#10;LnJlbHNQSwECLQAUAAYACAAAACEAzyDAVNICAADCBQAADgAAAAAAAAAAAAAAAAAuAgAAZHJzL2Uy&#10;b0RvYy54bWxQSwECLQAUAAYACAAAACEAVBa41eAAAAAKAQAADwAAAAAAAAAAAAAAAAAsBQAAZHJz&#10;L2Rvd25yZXYueG1sUEsFBgAAAAAEAAQA8wAAADkGAAAAAA==&#10;" fillcolor="#2b7938" strokecolor="windowText" strokeweight="5pt"/>
            </w:pict>
          </mc:Fallback>
        </mc:AlternateContent>
      </w:r>
      <w:r w:rsidRPr="00891716">
        <w:rPr>
          <w:rFonts w:ascii="Arial" w:eastAsia="Calibri" w:hAnsi="Arial" w:cs="Arial"/>
          <w:noProof/>
          <w:sz w:val="24"/>
          <w:szCs w:val="24"/>
        </w:rPr>
        <w:drawing>
          <wp:inline distT="0" distB="0" distL="0" distR="0" wp14:anchorId="11B2BF92" wp14:editId="116BF678">
            <wp:extent cx="2220686" cy="2165366"/>
            <wp:effectExtent l="0" t="0" r="8255" b="6350"/>
            <wp:docPr id="12" name="Picture 12" descr="Board of Forestry and Fire Protec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46925" cy="2190951"/>
                    </a:xfrm>
                    <a:prstGeom prst="rect">
                      <a:avLst/>
                    </a:prstGeom>
                    <a:noFill/>
                  </pic:spPr>
                </pic:pic>
              </a:graphicData>
            </a:graphic>
          </wp:inline>
        </w:drawing>
      </w:r>
    </w:p>
    <w:p w14:paraId="0E735930" w14:textId="77777777" w:rsidR="00891716" w:rsidRPr="00891716" w:rsidRDefault="00891716" w:rsidP="005A07AA">
      <w:pPr>
        <w:widowControl/>
        <w:spacing w:after="360" w:line="259" w:lineRule="auto"/>
        <w:jc w:val="center"/>
        <w:rPr>
          <w:rFonts w:ascii="Arial" w:eastAsia="Calibri" w:hAnsi="Arial" w:cs="Arial"/>
          <w:b/>
          <w:bCs/>
          <w:color w:val="EDB647"/>
          <w:sz w:val="60"/>
          <w:szCs w:val="60"/>
          <w14:textOutline w14:w="9525" w14:cap="rnd" w14:cmpd="sng" w14:algn="ctr">
            <w14:solidFill>
              <w14:srgbClr w14:val="000000"/>
            </w14:solidFill>
            <w14:prstDash w14:val="solid"/>
            <w14:bevel/>
          </w14:textOutline>
        </w:rPr>
      </w:pPr>
      <w:r w:rsidRPr="00891716">
        <w:rPr>
          <w:rFonts w:ascii="Arial" w:eastAsia="Calibri" w:hAnsi="Arial" w:cs="Arial"/>
          <w:b/>
          <w:bCs/>
          <w:color w:val="EDB647"/>
          <w:sz w:val="60"/>
          <w:szCs w:val="60"/>
          <w14:textOutline w14:w="9525" w14:cap="rnd" w14:cmpd="sng" w14:algn="ctr">
            <w14:solidFill>
              <w14:srgbClr w14:val="000000"/>
            </w14:solidFill>
            <w14:prstDash w14:val="solid"/>
            <w14:bevel/>
          </w14:textOutline>
        </w:rPr>
        <w:t xml:space="preserve">ANNUAL REPORT </w:t>
      </w:r>
      <w:r w:rsidRPr="00891716">
        <w:rPr>
          <w:rFonts w:ascii="Arial" w:eastAsia="Calibri" w:hAnsi="Arial" w:cs="Arial"/>
          <w:b/>
          <w:bCs/>
          <w:i/>
          <w:iCs/>
          <w:outline/>
          <w:color w:val="000000"/>
          <w:sz w:val="60"/>
          <w:szCs w:val="60"/>
          <w14:textOutline w14:w="9525" w14:cap="rnd" w14:cmpd="sng" w14:algn="ctr">
            <w14:solidFill>
              <w14:srgbClr w14:val="000000"/>
            </w14:solidFill>
            <w14:prstDash w14:val="solid"/>
            <w14:bevel/>
          </w14:textOutline>
          <w14:textFill>
            <w14:solidFill>
              <w14:srgbClr w14:val="FFFFFF"/>
            </w14:solidFill>
          </w14:textFill>
        </w:rPr>
        <w:t>2019</w:t>
      </w:r>
    </w:p>
    <w:p w14:paraId="28A21ED3" w14:textId="5A4BEBD9" w:rsidR="00891716" w:rsidRPr="00E6768C" w:rsidRDefault="00891716" w:rsidP="00E6768C">
      <w:pPr>
        <w:pStyle w:val="Heading4"/>
        <w:spacing w:after="240"/>
        <w:jc w:val="center"/>
        <w:rPr>
          <w:rFonts w:asciiTheme="minorHAnsi" w:hAnsiTheme="minorHAnsi" w:cstheme="minorHAnsi"/>
          <w:sz w:val="28"/>
          <w:szCs w:val="28"/>
        </w:rPr>
      </w:pPr>
      <w:r w:rsidRPr="00891716">
        <w:rPr>
          <w:rFonts w:eastAsia="Calibri" w:cs="Arial"/>
          <w:b w:val="0"/>
          <w:bCs w:val="0"/>
          <w:noProof/>
          <w:sz w:val="24"/>
          <w:szCs w:val="24"/>
        </w:rPr>
        <w:drawing>
          <wp:inline distT="0" distB="0" distL="0" distR="0" wp14:anchorId="398B017B" wp14:editId="54284502">
            <wp:extent cx="5528958" cy="3689117"/>
            <wp:effectExtent l="0" t="0" r="0" b="6985"/>
            <wp:docPr id="17" name="Picture 17" descr="CAL FIRE fuels crew constructing a fuel break in a pine fo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33611" cy="3692221"/>
                    </a:xfrm>
                    <a:prstGeom prst="rect">
                      <a:avLst/>
                    </a:prstGeom>
                    <a:noFill/>
                    <a:ln>
                      <a:noFill/>
                    </a:ln>
                  </pic:spPr>
                </pic:pic>
              </a:graphicData>
            </a:graphic>
          </wp:inline>
        </w:drawing>
      </w:r>
      <w:r>
        <w:rPr>
          <w:rFonts w:asciiTheme="minorHAnsi" w:hAnsiTheme="minorHAnsi" w:cstheme="minorHAnsi"/>
          <w:sz w:val="28"/>
          <w:szCs w:val="28"/>
        </w:rPr>
        <w:br w:type="page"/>
      </w:r>
    </w:p>
    <w:p w14:paraId="3DC44F85" w14:textId="61CDA0E3" w:rsidR="00B86346" w:rsidRPr="00A62129" w:rsidRDefault="00891716" w:rsidP="00891716">
      <w:pPr>
        <w:pStyle w:val="Heading4"/>
        <w:spacing w:after="240"/>
        <w:jc w:val="center"/>
        <w:rPr>
          <w:rFonts w:asciiTheme="minorHAnsi" w:hAnsiTheme="minorHAnsi" w:cstheme="minorHAnsi"/>
          <w:sz w:val="28"/>
          <w:szCs w:val="28"/>
        </w:rPr>
      </w:pPr>
      <w:r>
        <w:rPr>
          <w:rFonts w:asciiTheme="minorHAnsi" w:hAnsiTheme="minorHAnsi" w:cstheme="minorHAnsi"/>
          <w:sz w:val="28"/>
          <w:szCs w:val="28"/>
        </w:rPr>
        <w:lastRenderedPageBreak/>
        <w:t>M</w:t>
      </w:r>
      <w:r w:rsidR="00DF4F60" w:rsidRPr="00A62129">
        <w:rPr>
          <w:rFonts w:asciiTheme="minorHAnsi" w:hAnsiTheme="minorHAnsi" w:cstheme="minorHAnsi"/>
          <w:sz w:val="28"/>
          <w:szCs w:val="28"/>
        </w:rPr>
        <w:t>EMBERS OF THE CALIFORNIA</w:t>
      </w:r>
    </w:p>
    <w:p w14:paraId="2F2B6E6B" w14:textId="77777777" w:rsidR="00B86346" w:rsidRPr="00A62129" w:rsidRDefault="00DF4F60" w:rsidP="00A62129">
      <w:pPr>
        <w:pStyle w:val="Heading4"/>
        <w:spacing w:after="480"/>
        <w:jc w:val="center"/>
        <w:rPr>
          <w:rFonts w:asciiTheme="minorHAnsi" w:hAnsiTheme="minorHAnsi" w:cstheme="minorHAnsi"/>
          <w:sz w:val="28"/>
          <w:szCs w:val="28"/>
        </w:rPr>
      </w:pPr>
      <w:r w:rsidRPr="00A62129">
        <w:rPr>
          <w:rFonts w:asciiTheme="minorHAnsi" w:hAnsiTheme="minorHAnsi" w:cstheme="minorHAnsi"/>
          <w:sz w:val="28"/>
          <w:szCs w:val="28"/>
        </w:rPr>
        <w:t>STATE BOARD OF FORESTRY AND FIRE PROTECTION</w:t>
      </w:r>
    </w:p>
    <w:p w14:paraId="5B6AB41F" w14:textId="3DA19508" w:rsidR="00075E2E" w:rsidRPr="00A62129" w:rsidRDefault="00DF4F60" w:rsidP="00A62129">
      <w:pPr>
        <w:spacing w:after="160"/>
        <w:jc w:val="center"/>
        <w:rPr>
          <w:b/>
          <w:bCs/>
          <w:spacing w:val="25"/>
          <w:sz w:val="24"/>
          <w:szCs w:val="24"/>
        </w:rPr>
      </w:pPr>
      <w:r w:rsidRPr="00A62129">
        <w:rPr>
          <w:b/>
          <w:bCs/>
          <w:spacing w:val="-1"/>
          <w:sz w:val="24"/>
          <w:szCs w:val="24"/>
        </w:rPr>
        <w:t>J.</w:t>
      </w:r>
      <w:r w:rsidRPr="00A62129">
        <w:rPr>
          <w:b/>
          <w:bCs/>
          <w:spacing w:val="2"/>
          <w:sz w:val="24"/>
          <w:szCs w:val="24"/>
        </w:rPr>
        <w:t xml:space="preserve"> </w:t>
      </w:r>
      <w:r w:rsidRPr="00A62129">
        <w:rPr>
          <w:b/>
          <w:bCs/>
          <w:sz w:val="24"/>
          <w:szCs w:val="24"/>
        </w:rPr>
        <w:t>KEITH</w:t>
      </w:r>
      <w:r w:rsidRPr="00A62129">
        <w:rPr>
          <w:b/>
          <w:bCs/>
          <w:spacing w:val="-5"/>
          <w:sz w:val="24"/>
          <w:szCs w:val="24"/>
        </w:rPr>
        <w:t xml:space="preserve"> </w:t>
      </w:r>
      <w:r w:rsidRPr="00A62129">
        <w:rPr>
          <w:b/>
          <w:bCs/>
          <w:spacing w:val="-2"/>
          <w:sz w:val="24"/>
          <w:szCs w:val="24"/>
        </w:rPr>
        <w:t>GILLESS,</w:t>
      </w:r>
      <w:r w:rsidRPr="00A62129">
        <w:rPr>
          <w:b/>
          <w:bCs/>
          <w:spacing w:val="2"/>
          <w:sz w:val="24"/>
          <w:szCs w:val="24"/>
        </w:rPr>
        <w:t xml:space="preserve"> </w:t>
      </w:r>
      <w:r w:rsidRPr="00A62129">
        <w:rPr>
          <w:b/>
          <w:bCs/>
          <w:sz w:val="24"/>
          <w:szCs w:val="24"/>
        </w:rPr>
        <w:t>CHAIR</w:t>
      </w:r>
    </w:p>
    <w:p w14:paraId="3037D531" w14:textId="17094801" w:rsidR="00B86346" w:rsidRPr="00A62129" w:rsidRDefault="000B24CD" w:rsidP="00A62129">
      <w:pPr>
        <w:spacing w:after="160"/>
        <w:jc w:val="center"/>
        <w:rPr>
          <w:b/>
          <w:bCs/>
          <w:caps/>
          <w:spacing w:val="-5"/>
          <w:sz w:val="24"/>
          <w:szCs w:val="24"/>
        </w:rPr>
      </w:pPr>
      <w:r w:rsidRPr="00A62129">
        <w:rPr>
          <w:b/>
          <w:bCs/>
          <w:sz w:val="24"/>
          <w:szCs w:val="24"/>
        </w:rPr>
        <w:t>DARCY WHEELES</w:t>
      </w:r>
      <w:r w:rsidR="001259C8" w:rsidRPr="00A62129">
        <w:rPr>
          <w:b/>
          <w:bCs/>
          <w:spacing w:val="-5"/>
          <w:sz w:val="24"/>
          <w:szCs w:val="24"/>
        </w:rPr>
        <w:t xml:space="preserve">, </w:t>
      </w:r>
      <w:r w:rsidR="001259C8" w:rsidRPr="00A62129">
        <w:rPr>
          <w:b/>
          <w:bCs/>
          <w:caps/>
          <w:spacing w:val="-5"/>
          <w:sz w:val="24"/>
          <w:szCs w:val="24"/>
        </w:rPr>
        <w:t>Vice Chair</w:t>
      </w:r>
    </w:p>
    <w:p w14:paraId="65557292" w14:textId="5D8C19D6" w:rsidR="00075E2E" w:rsidRPr="00873352" w:rsidRDefault="001259C8" w:rsidP="003716A5">
      <w:pPr>
        <w:spacing w:line="360" w:lineRule="auto"/>
        <w:ind w:hanging="2"/>
        <w:jc w:val="center"/>
        <w:rPr>
          <w:rFonts w:cstheme="minorHAnsi"/>
          <w:b/>
          <w:spacing w:val="24"/>
          <w:sz w:val="24"/>
          <w:szCs w:val="24"/>
        </w:rPr>
      </w:pPr>
      <w:r w:rsidRPr="00873352">
        <w:rPr>
          <w:rFonts w:cstheme="minorHAnsi"/>
          <w:b/>
          <w:caps/>
          <w:spacing w:val="-2"/>
          <w:sz w:val="24"/>
          <w:szCs w:val="24"/>
        </w:rPr>
        <w:t>Susan Husari</w:t>
      </w:r>
    </w:p>
    <w:p w14:paraId="4055EB04" w14:textId="7712DD9F" w:rsidR="00B86346" w:rsidRPr="00873352" w:rsidRDefault="00DF4F60" w:rsidP="003716A5">
      <w:pPr>
        <w:spacing w:line="360" w:lineRule="auto"/>
        <w:ind w:hanging="2"/>
        <w:jc w:val="center"/>
        <w:rPr>
          <w:rFonts w:cstheme="minorHAnsi"/>
          <w:b/>
          <w:spacing w:val="-4"/>
          <w:sz w:val="24"/>
          <w:szCs w:val="24"/>
        </w:rPr>
      </w:pPr>
      <w:r w:rsidRPr="00873352">
        <w:rPr>
          <w:rFonts w:cstheme="minorHAnsi"/>
          <w:b/>
          <w:spacing w:val="-2"/>
          <w:sz w:val="24"/>
          <w:szCs w:val="24"/>
        </w:rPr>
        <w:t>RICH</w:t>
      </w:r>
      <w:r w:rsidRPr="00873352">
        <w:rPr>
          <w:rFonts w:cstheme="minorHAnsi"/>
          <w:b/>
          <w:sz w:val="24"/>
          <w:szCs w:val="24"/>
        </w:rPr>
        <w:t xml:space="preserve"> </w:t>
      </w:r>
      <w:r w:rsidRPr="00873352">
        <w:rPr>
          <w:rFonts w:cstheme="minorHAnsi"/>
          <w:b/>
          <w:spacing w:val="-4"/>
          <w:sz w:val="24"/>
          <w:szCs w:val="24"/>
        </w:rPr>
        <w:t>WADE</w:t>
      </w:r>
    </w:p>
    <w:p w14:paraId="29CD13D3" w14:textId="37AE2243" w:rsidR="005D0DDA" w:rsidRPr="00873352" w:rsidRDefault="005D0DDA" w:rsidP="003716A5">
      <w:pPr>
        <w:spacing w:line="360" w:lineRule="auto"/>
        <w:ind w:hanging="2"/>
        <w:jc w:val="center"/>
        <w:rPr>
          <w:rFonts w:cstheme="minorHAnsi"/>
          <w:b/>
          <w:spacing w:val="-4"/>
          <w:sz w:val="24"/>
          <w:szCs w:val="24"/>
        </w:rPr>
      </w:pPr>
      <w:r w:rsidRPr="00873352">
        <w:rPr>
          <w:rFonts w:cstheme="minorHAnsi"/>
          <w:b/>
          <w:spacing w:val="-4"/>
          <w:sz w:val="24"/>
          <w:szCs w:val="24"/>
        </w:rPr>
        <w:t>MIKE JANI</w:t>
      </w:r>
    </w:p>
    <w:p w14:paraId="1BC0D133" w14:textId="5EBA730F" w:rsidR="003716A5" w:rsidRPr="00873352" w:rsidRDefault="00E310CA" w:rsidP="003716A5">
      <w:pPr>
        <w:spacing w:line="360" w:lineRule="auto"/>
        <w:jc w:val="center"/>
        <w:rPr>
          <w:rFonts w:cstheme="minorHAnsi"/>
          <w:b/>
          <w:spacing w:val="-4"/>
          <w:sz w:val="24"/>
          <w:szCs w:val="24"/>
        </w:rPr>
      </w:pPr>
      <w:r w:rsidRPr="00873352">
        <w:rPr>
          <w:rFonts w:cstheme="minorHAnsi"/>
          <w:b/>
          <w:spacing w:val="-4"/>
          <w:sz w:val="24"/>
          <w:szCs w:val="24"/>
        </w:rPr>
        <w:t>MARC</w:t>
      </w:r>
      <w:r w:rsidR="004D01A2" w:rsidRPr="00873352">
        <w:rPr>
          <w:rFonts w:cstheme="minorHAnsi"/>
          <w:b/>
          <w:spacing w:val="-4"/>
          <w:sz w:val="24"/>
          <w:szCs w:val="24"/>
        </w:rPr>
        <w:t xml:space="preserve"> LOS HUER</w:t>
      </w:r>
      <w:r w:rsidR="00F56A7C" w:rsidRPr="00873352">
        <w:rPr>
          <w:rFonts w:cstheme="minorHAnsi"/>
          <w:b/>
          <w:spacing w:val="-4"/>
          <w:sz w:val="24"/>
          <w:szCs w:val="24"/>
        </w:rPr>
        <w:t>T</w:t>
      </w:r>
      <w:r w:rsidR="004D01A2" w:rsidRPr="00873352">
        <w:rPr>
          <w:rFonts w:cstheme="minorHAnsi"/>
          <w:b/>
          <w:spacing w:val="-4"/>
          <w:sz w:val="24"/>
          <w:szCs w:val="24"/>
        </w:rPr>
        <w:t>OS</w:t>
      </w:r>
      <w:r w:rsidR="003716A5" w:rsidRPr="00873352">
        <w:rPr>
          <w:rFonts w:cstheme="minorHAnsi"/>
          <w:b/>
          <w:spacing w:val="-4"/>
          <w:sz w:val="24"/>
          <w:szCs w:val="24"/>
        </w:rPr>
        <w:t xml:space="preserve"> </w:t>
      </w:r>
    </w:p>
    <w:p w14:paraId="6A12EA34" w14:textId="039FDA12" w:rsidR="00F24195" w:rsidRPr="00873352" w:rsidRDefault="00A66B36" w:rsidP="003716A5">
      <w:pPr>
        <w:spacing w:line="360" w:lineRule="auto"/>
        <w:jc w:val="center"/>
        <w:rPr>
          <w:rFonts w:cstheme="minorHAnsi"/>
          <w:b/>
          <w:spacing w:val="-4"/>
          <w:sz w:val="24"/>
          <w:szCs w:val="24"/>
        </w:rPr>
      </w:pPr>
      <w:r w:rsidRPr="00873352">
        <w:rPr>
          <w:rFonts w:cstheme="minorHAnsi"/>
          <w:b/>
          <w:spacing w:val="-4"/>
          <w:sz w:val="24"/>
          <w:szCs w:val="24"/>
        </w:rPr>
        <w:t>KATIE DELBAR</w:t>
      </w:r>
    </w:p>
    <w:p w14:paraId="36EDF03D" w14:textId="3230B568" w:rsidR="00A66B36" w:rsidRPr="00873352" w:rsidRDefault="00A66B36" w:rsidP="00491A9A">
      <w:pPr>
        <w:spacing w:after="720" w:line="360" w:lineRule="auto"/>
        <w:jc w:val="center"/>
        <w:rPr>
          <w:rFonts w:cstheme="minorHAnsi"/>
          <w:b/>
          <w:spacing w:val="-4"/>
          <w:sz w:val="24"/>
          <w:szCs w:val="24"/>
        </w:rPr>
      </w:pPr>
      <w:r w:rsidRPr="00873352">
        <w:rPr>
          <w:rFonts w:cstheme="minorHAnsi"/>
          <w:b/>
          <w:spacing w:val="-4"/>
          <w:sz w:val="24"/>
          <w:szCs w:val="24"/>
        </w:rPr>
        <w:t>CHRIS CHASE</w:t>
      </w:r>
    </w:p>
    <w:p w14:paraId="3517190B" w14:textId="77777777" w:rsidR="00B86346" w:rsidRPr="00A62129" w:rsidRDefault="00DF4F60" w:rsidP="00491A9A">
      <w:pPr>
        <w:pStyle w:val="Heading4"/>
        <w:spacing w:after="480"/>
        <w:jc w:val="center"/>
        <w:rPr>
          <w:rFonts w:asciiTheme="minorHAnsi" w:hAnsiTheme="minorHAnsi" w:cstheme="minorHAnsi"/>
          <w:sz w:val="28"/>
          <w:szCs w:val="28"/>
        </w:rPr>
      </w:pPr>
      <w:r w:rsidRPr="00A62129">
        <w:rPr>
          <w:rFonts w:asciiTheme="minorHAnsi" w:hAnsiTheme="minorHAnsi" w:cstheme="minorHAnsi"/>
          <w:sz w:val="28"/>
          <w:szCs w:val="28"/>
        </w:rPr>
        <w:t>STAFF</w:t>
      </w:r>
    </w:p>
    <w:p w14:paraId="7D5D9B41" w14:textId="7F50773C" w:rsidR="00DF4F60" w:rsidRPr="00873352" w:rsidRDefault="00DF4F60" w:rsidP="003716A5">
      <w:pPr>
        <w:spacing w:line="360" w:lineRule="auto"/>
        <w:ind w:firstLine="5"/>
        <w:jc w:val="center"/>
        <w:rPr>
          <w:rFonts w:cstheme="minorHAnsi"/>
          <w:b/>
          <w:spacing w:val="-2"/>
          <w:sz w:val="24"/>
          <w:szCs w:val="24"/>
        </w:rPr>
      </w:pPr>
      <w:r w:rsidRPr="00873352">
        <w:rPr>
          <w:rFonts w:cstheme="minorHAnsi"/>
          <w:b/>
          <w:spacing w:val="-2"/>
          <w:sz w:val="24"/>
          <w:szCs w:val="24"/>
        </w:rPr>
        <w:t>MATT</w:t>
      </w:r>
      <w:r w:rsidRPr="00873352">
        <w:rPr>
          <w:rFonts w:cstheme="minorHAnsi"/>
          <w:b/>
          <w:spacing w:val="-4"/>
          <w:sz w:val="24"/>
          <w:szCs w:val="24"/>
        </w:rPr>
        <w:t xml:space="preserve"> </w:t>
      </w:r>
      <w:r w:rsidRPr="00873352">
        <w:rPr>
          <w:rFonts w:cstheme="minorHAnsi"/>
          <w:b/>
          <w:spacing w:val="-2"/>
          <w:sz w:val="24"/>
          <w:szCs w:val="24"/>
        </w:rPr>
        <w:t>DIAS,</w:t>
      </w:r>
      <w:r w:rsidRPr="00873352">
        <w:rPr>
          <w:rFonts w:cstheme="minorHAnsi"/>
          <w:b/>
          <w:spacing w:val="7"/>
          <w:sz w:val="24"/>
          <w:szCs w:val="24"/>
        </w:rPr>
        <w:t xml:space="preserve"> </w:t>
      </w:r>
      <w:r w:rsidRPr="00873352">
        <w:rPr>
          <w:rFonts w:cstheme="minorHAnsi"/>
          <w:b/>
          <w:spacing w:val="-2"/>
          <w:sz w:val="24"/>
          <w:szCs w:val="24"/>
        </w:rPr>
        <w:t>EXECUTIVE</w:t>
      </w:r>
      <w:r w:rsidRPr="00873352">
        <w:rPr>
          <w:rFonts w:cstheme="minorHAnsi"/>
          <w:b/>
          <w:spacing w:val="-4"/>
          <w:sz w:val="24"/>
          <w:szCs w:val="24"/>
        </w:rPr>
        <w:t xml:space="preserve"> </w:t>
      </w:r>
      <w:r w:rsidRPr="00873352">
        <w:rPr>
          <w:rFonts w:cstheme="minorHAnsi"/>
          <w:b/>
          <w:spacing w:val="-2"/>
          <w:sz w:val="24"/>
          <w:szCs w:val="24"/>
        </w:rPr>
        <w:t>OFFICER</w:t>
      </w:r>
    </w:p>
    <w:p w14:paraId="4CFB3B65" w14:textId="2566EA3A" w:rsidR="00AC178B" w:rsidRPr="00873352" w:rsidRDefault="00AC178B" w:rsidP="003716A5">
      <w:pPr>
        <w:spacing w:line="360" w:lineRule="auto"/>
        <w:ind w:firstLine="5"/>
        <w:jc w:val="center"/>
        <w:rPr>
          <w:rFonts w:cstheme="minorHAnsi"/>
          <w:b/>
          <w:spacing w:val="25"/>
          <w:sz w:val="24"/>
          <w:szCs w:val="24"/>
        </w:rPr>
      </w:pPr>
      <w:r w:rsidRPr="00873352">
        <w:rPr>
          <w:rFonts w:cstheme="minorHAnsi"/>
          <w:b/>
          <w:spacing w:val="-2"/>
          <w:sz w:val="24"/>
          <w:szCs w:val="24"/>
        </w:rPr>
        <w:t>DAN STAPLETON, ASSISTANT EXECUTIVE</w:t>
      </w:r>
      <w:r w:rsidRPr="00873352">
        <w:rPr>
          <w:rFonts w:cstheme="minorHAnsi"/>
          <w:b/>
          <w:spacing w:val="-4"/>
          <w:sz w:val="24"/>
          <w:szCs w:val="24"/>
        </w:rPr>
        <w:t xml:space="preserve"> </w:t>
      </w:r>
      <w:r w:rsidRPr="00873352">
        <w:rPr>
          <w:rFonts w:cstheme="minorHAnsi"/>
          <w:b/>
          <w:spacing w:val="-2"/>
          <w:sz w:val="24"/>
          <w:szCs w:val="24"/>
        </w:rPr>
        <w:t>OFFICER</w:t>
      </w:r>
    </w:p>
    <w:p w14:paraId="596C5AFC" w14:textId="5CA56ED9" w:rsidR="00F24195" w:rsidRPr="00873352" w:rsidRDefault="00DF4F60" w:rsidP="00F24195">
      <w:pPr>
        <w:spacing w:line="360" w:lineRule="auto"/>
        <w:ind w:firstLine="5"/>
        <w:jc w:val="center"/>
        <w:rPr>
          <w:rFonts w:cstheme="minorHAnsi"/>
          <w:b/>
          <w:spacing w:val="-2"/>
          <w:sz w:val="24"/>
          <w:szCs w:val="24"/>
        </w:rPr>
      </w:pPr>
      <w:r w:rsidRPr="00873352">
        <w:rPr>
          <w:rFonts w:cstheme="minorHAnsi"/>
          <w:b/>
          <w:spacing w:val="-2"/>
          <w:sz w:val="24"/>
          <w:szCs w:val="24"/>
        </w:rPr>
        <w:t>EDITH HA</w:t>
      </w:r>
      <w:r w:rsidR="00492203" w:rsidRPr="00873352">
        <w:rPr>
          <w:rFonts w:cstheme="minorHAnsi"/>
          <w:b/>
          <w:spacing w:val="-2"/>
          <w:sz w:val="24"/>
          <w:szCs w:val="24"/>
        </w:rPr>
        <w:t>N</w:t>
      </w:r>
      <w:r w:rsidRPr="00873352">
        <w:rPr>
          <w:rFonts w:cstheme="minorHAnsi"/>
          <w:b/>
          <w:spacing w:val="-2"/>
          <w:sz w:val="24"/>
          <w:szCs w:val="24"/>
        </w:rPr>
        <w:t xml:space="preserve">NIGAN, </w:t>
      </w:r>
      <w:r w:rsidR="005979E7">
        <w:rPr>
          <w:rFonts w:cstheme="minorHAnsi"/>
          <w:b/>
          <w:spacing w:val="-2"/>
          <w:sz w:val="24"/>
          <w:szCs w:val="24"/>
        </w:rPr>
        <w:t xml:space="preserve">LAND USE </w:t>
      </w:r>
      <w:r w:rsidRPr="00873352">
        <w:rPr>
          <w:rFonts w:cstheme="minorHAnsi"/>
          <w:b/>
          <w:spacing w:val="-2"/>
          <w:sz w:val="24"/>
          <w:szCs w:val="24"/>
        </w:rPr>
        <w:t xml:space="preserve">PLANNING </w:t>
      </w:r>
      <w:r w:rsidR="00CA6621" w:rsidRPr="00873352">
        <w:rPr>
          <w:rFonts w:cstheme="minorHAnsi"/>
          <w:b/>
          <w:spacing w:val="-2"/>
          <w:sz w:val="24"/>
          <w:szCs w:val="24"/>
        </w:rPr>
        <w:t>POLICY MANAGER</w:t>
      </w:r>
    </w:p>
    <w:p w14:paraId="11E6B070" w14:textId="16012717" w:rsidR="00AC178B" w:rsidRDefault="00AC178B" w:rsidP="00AC178B">
      <w:pPr>
        <w:spacing w:line="360" w:lineRule="auto"/>
        <w:ind w:firstLine="5"/>
        <w:jc w:val="center"/>
        <w:rPr>
          <w:rFonts w:cstheme="minorHAnsi"/>
          <w:b/>
          <w:spacing w:val="-2"/>
          <w:sz w:val="24"/>
          <w:szCs w:val="24"/>
        </w:rPr>
      </w:pPr>
      <w:r w:rsidRPr="00873352">
        <w:rPr>
          <w:rFonts w:cstheme="minorHAnsi"/>
          <w:b/>
          <w:spacing w:val="-2"/>
          <w:sz w:val="24"/>
          <w:szCs w:val="24"/>
        </w:rPr>
        <w:t xml:space="preserve">ERIC HEDGE, </w:t>
      </w:r>
      <w:r w:rsidR="00EC3AC0" w:rsidRPr="00873352">
        <w:rPr>
          <w:rFonts w:cstheme="minorHAnsi"/>
          <w:b/>
          <w:spacing w:val="-2"/>
          <w:sz w:val="24"/>
          <w:szCs w:val="24"/>
        </w:rPr>
        <w:t xml:space="preserve">REGULATIONS </w:t>
      </w:r>
      <w:r w:rsidR="002B0306">
        <w:rPr>
          <w:rFonts w:cstheme="minorHAnsi"/>
          <w:b/>
          <w:spacing w:val="-2"/>
          <w:sz w:val="24"/>
          <w:szCs w:val="24"/>
        </w:rPr>
        <w:t>PROGRAM MANAGER</w:t>
      </w:r>
    </w:p>
    <w:p w14:paraId="2EEA40A3" w14:textId="77777777" w:rsidR="007D5E66" w:rsidRPr="00873352" w:rsidRDefault="007D5E66" w:rsidP="007D5E66">
      <w:pPr>
        <w:spacing w:line="360" w:lineRule="auto"/>
        <w:ind w:firstLine="5"/>
        <w:jc w:val="center"/>
        <w:rPr>
          <w:rFonts w:cstheme="minorHAnsi"/>
          <w:b/>
          <w:spacing w:val="-2"/>
          <w:sz w:val="24"/>
          <w:szCs w:val="24"/>
        </w:rPr>
      </w:pPr>
      <w:r>
        <w:rPr>
          <w:rFonts w:cstheme="minorHAnsi"/>
          <w:b/>
          <w:spacing w:val="-2"/>
          <w:sz w:val="24"/>
          <w:szCs w:val="24"/>
        </w:rPr>
        <w:t>DAVID LUDWIG</w:t>
      </w:r>
      <w:r w:rsidRPr="00873352">
        <w:rPr>
          <w:rFonts w:cstheme="minorHAnsi"/>
          <w:b/>
          <w:spacing w:val="-2"/>
          <w:sz w:val="24"/>
          <w:szCs w:val="24"/>
        </w:rPr>
        <w:t>, FORESTRY ASSISTANT II</w:t>
      </w:r>
    </w:p>
    <w:p w14:paraId="76F713E3" w14:textId="2E83E44E" w:rsidR="00DE34D8" w:rsidRPr="00873352" w:rsidRDefault="00DE34D8" w:rsidP="00AC178B">
      <w:pPr>
        <w:spacing w:line="360" w:lineRule="auto"/>
        <w:ind w:firstLine="5"/>
        <w:jc w:val="center"/>
        <w:rPr>
          <w:rFonts w:cstheme="minorHAnsi"/>
          <w:b/>
          <w:spacing w:val="-2"/>
          <w:sz w:val="24"/>
          <w:szCs w:val="24"/>
        </w:rPr>
      </w:pPr>
      <w:r>
        <w:rPr>
          <w:rFonts w:cstheme="minorHAnsi"/>
          <w:b/>
          <w:spacing w:val="-2"/>
          <w:sz w:val="24"/>
          <w:szCs w:val="24"/>
        </w:rPr>
        <w:t>KATIE HARRELL, JOINT INST</w:t>
      </w:r>
      <w:r w:rsidR="00F959D8">
        <w:rPr>
          <w:rFonts w:cstheme="minorHAnsi"/>
          <w:b/>
          <w:spacing w:val="-2"/>
          <w:sz w:val="24"/>
          <w:szCs w:val="24"/>
        </w:rPr>
        <w:t>IT</w:t>
      </w:r>
      <w:r>
        <w:rPr>
          <w:rFonts w:cstheme="minorHAnsi"/>
          <w:b/>
          <w:spacing w:val="-2"/>
          <w:sz w:val="24"/>
          <w:szCs w:val="24"/>
        </w:rPr>
        <w:t>U</w:t>
      </w:r>
      <w:r w:rsidR="00F959D8">
        <w:rPr>
          <w:rFonts w:cstheme="minorHAnsi"/>
          <w:b/>
          <w:spacing w:val="-2"/>
          <w:sz w:val="24"/>
          <w:szCs w:val="24"/>
        </w:rPr>
        <w:t>TE FOR WOOD PRODUCTS INNOVATION</w:t>
      </w:r>
    </w:p>
    <w:p w14:paraId="1F3C7544" w14:textId="4327E7B7" w:rsidR="00DE34D8" w:rsidRPr="00873352" w:rsidRDefault="005D0DDA" w:rsidP="00DE34D8">
      <w:pPr>
        <w:spacing w:line="360" w:lineRule="auto"/>
        <w:ind w:firstLine="5"/>
        <w:jc w:val="center"/>
        <w:rPr>
          <w:rFonts w:cstheme="minorHAnsi"/>
          <w:b/>
          <w:spacing w:val="-2"/>
          <w:sz w:val="24"/>
          <w:szCs w:val="24"/>
        </w:rPr>
        <w:sectPr w:rsidR="00DE34D8" w:rsidRPr="00873352" w:rsidSect="009C56D2">
          <w:headerReference w:type="default" r:id="rId10"/>
          <w:footerReference w:type="default" r:id="rId11"/>
          <w:footnotePr>
            <w:pos w:val="beneathText"/>
          </w:footnotePr>
          <w:pgSz w:w="12240" w:h="15840"/>
          <w:pgMar w:top="1400" w:right="1680" w:bottom="1240" w:left="1680" w:header="736" w:footer="1048" w:gutter="0"/>
          <w:pgNumType w:start="1"/>
          <w:cols w:space="720"/>
        </w:sectPr>
      </w:pPr>
      <w:r w:rsidRPr="00873352">
        <w:rPr>
          <w:rFonts w:cstheme="minorHAnsi"/>
          <w:b/>
          <w:spacing w:val="-2"/>
          <w:sz w:val="24"/>
          <w:szCs w:val="24"/>
        </w:rPr>
        <w:t>BRANDI GOSS</w:t>
      </w:r>
      <w:r w:rsidR="00AC178B" w:rsidRPr="00873352">
        <w:rPr>
          <w:rFonts w:cstheme="minorHAnsi"/>
          <w:b/>
          <w:spacing w:val="-2"/>
          <w:sz w:val="24"/>
          <w:szCs w:val="24"/>
        </w:rPr>
        <w:t>, ENVIRONMENTAL SCIENTIST</w:t>
      </w:r>
    </w:p>
    <w:sdt>
      <w:sdtPr>
        <w:rPr>
          <w:rFonts w:asciiTheme="minorHAnsi" w:eastAsiaTheme="minorHAnsi" w:hAnsiTheme="minorHAnsi" w:cstheme="minorBidi"/>
          <w:color w:val="auto"/>
          <w:sz w:val="22"/>
          <w:szCs w:val="22"/>
        </w:rPr>
        <w:id w:val="1237053258"/>
        <w:docPartObj>
          <w:docPartGallery w:val="Table of Contents"/>
          <w:docPartUnique/>
        </w:docPartObj>
      </w:sdtPr>
      <w:sdtEndPr>
        <w:rPr>
          <w:b/>
          <w:bCs/>
          <w:noProof/>
        </w:rPr>
      </w:sdtEndPr>
      <w:sdtContent>
        <w:p w14:paraId="01720794" w14:textId="183B7898" w:rsidR="005635E0" w:rsidRDefault="005E18F6">
          <w:pPr>
            <w:pStyle w:val="TOCHeading"/>
          </w:pPr>
          <w:r>
            <w:t>Table of Contents</w:t>
          </w:r>
        </w:p>
        <w:p w14:paraId="368E51E2" w14:textId="62422CEB" w:rsidR="004F3D36" w:rsidRDefault="005635E0">
          <w:pPr>
            <w:pStyle w:val="TOC1"/>
            <w:tabs>
              <w:tab w:val="right" w:leader="dot" w:pos="8870"/>
            </w:tabs>
            <w:rPr>
              <w:rFonts w:asciiTheme="minorHAnsi" w:eastAsiaTheme="minorEastAsia" w:hAnsiTheme="minorHAnsi"/>
              <w:b w:val="0"/>
              <w:bCs w:val="0"/>
              <w:noProof/>
            </w:rPr>
          </w:pPr>
          <w:r>
            <w:fldChar w:fldCharType="begin"/>
          </w:r>
          <w:r>
            <w:instrText xml:space="preserve"> TOC \o "1-3" \h \z \u </w:instrText>
          </w:r>
          <w:r>
            <w:fldChar w:fldCharType="separate"/>
          </w:r>
          <w:hyperlink w:anchor="_Toc30077172" w:history="1">
            <w:r w:rsidR="004F3D36" w:rsidRPr="00847890">
              <w:rPr>
                <w:rStyle w:val="Hyperlink"/>
                <w:i/>
                <w:iCs/>
                <w:noProof/>
              </w:rPr>
              <w:t>Board Background and Organization</w:t>
            </w:r>
            <w:r w:rsidR="004F3D36">
              <w:rPr>
                <w:noProof/>
                <w:webHidden/>
              </w:rPr>
              <w:tab/>
            </w:r>
            <w:r w:rsidR="004F3D36">
              <w:rPr>
                <w:noProof/>
                <w:webHidden/>
              </w:rPr>
              <w:fldChar w:fldCharType="begin"/>
            </w:r>
            <w:r w:rsidR="004F3D36">
              <w:rPr>
                <w:noProof/>
                <w:webHidden/>
              </w:rPr>
              <w:instrText xml:space="preserve"> PAGEREF _Toc30077172 \h </w:instrText>
            </w:r>
            <w:r w:rsidR="004F3D36">
              <w:rPr>
                <w:noProof/>
                <w:webHidden/>
              </w:rPr>
            </w:r>
            <w:r w:rsidR="004F3D36">
              <w:rPr>
                <w:noProof/>
                <w:webHidden/>
              </w:rPr>
              <w:fldChar w:fldCharType="separate"/>
            </w:r>
            <w:r w:rsidR="004F3D36">
              <w:rPr>
                <w:noProof/>
                <w:webHidden/>
              </w:rPr>
              <w:t>6</w:t>
            </w:r>
            <w:r w:rsidR="004F3D36">
              <w:rPr>
                <w:noProof/>
                <w:webHidden/>
              </w:rPr>
              <w:fldChar w:fldCharType="end"/>
            </w:r>
          </w:hyperlink>
        </w:p>
        <w:p w14:paraId="0CE81DAD" w14:textId="42F0AAA2" w:rsidR="004F3D36" w:rsidRDefault="006C5EB5">
          <w:pPr>
            <w:pStyle w:val="TOC2"/>
            <w:tabs>
              <w:tab w:val="right" w:leader="dot" w:pos="8870"/>
            </w:tabs>
            <w:rPr>
              <w:rFonts w:asciiTheme="minorHAnsi" w:eastAsiaTheme="minorEastAsia" w:hAnsiTheme="minorHAnsi"/>
              <w:b w:val="0"/>
              <w:bCs w:val="0"/>
              <w:noProof/>
            </w:rPr>
          </w:pPr>
          <w:hyperlink w:anchor="_Toc30077173" w:history="1">
            <w:r w:rsidR="004F3D36" w:rsidRPr="00847890">
              <w:rPr>
                <w:rStyle w:val="Hyperlink"/>
                <w:noProof/>
              </w:rPr>
              <w:t>Committees</w:t>
            </w:r>
            <w:r w:rsidR="004F3D36" w:rsidRPr="00847890">
              <w:rPr>
                <w:rStyle w:val="Hyperlink"/>
                <w:noProof/>
                <w:spacing w:val="-4"/>
              </w:rPr>
              <w:t xml:space="preserve"> </w:t>
            </w:r>
            <w:r w:rsidR="004F3D36" w:rsidRPr="00847890">
              <w:rPr>
                <w:rStyle w:val="Hyperlink"/>
                <w:noProof/>
                <w:spacing w:val="-3"/>
              </w:rPr>
              <w:t>of</w:t>
            </w:r>
            <w:r w:rsidR="004F3D36" w:rsidRPr="00847890">
              <w:rPr>
                <w:rStyle w:val="Hyperlink"/>
                <w:noProof/>
                <w:spacing w:val="2"/>
              </w:rPr>
              <w:t xml:space="preserve"> </w:t>
            </w:r>
            <w:r w:rsidR="004F3D36" w:rsidRPr="00847890">
              <w:rPr>
                <w:rStyle w:val="Hyperlink"/>
                <w:noProof/>
              </w:rPr>
              <w:t>the</w:t>
            </w:r>
            <w:r w:rsidR="004F3D36" w:rsidRPr="00847890">
              <w:rPr>
                <w:rStyle w:val="Hyperlink"/>
                <w:noProof/>
                <w:spacing w:val="-5"/>
              </w:rPr>
              <w:t xml:space="preserve"> </w:t>
            </w:r>
            <w:r w:rsidR="004F3D36" w:rsidRPr="00847890">
              <w:rPr>
                <w:rStyle w:val="Hyperlink"/>
                <w:noProof/>
              </w:rPr>
              <w:t>Board</w:t>
            </w:r>
            <w:r w:rsidR="004F3D36">
              <w:rPr>
                <w:noProof/>
                <w:webHidden/>
              </w:rPr>
              <w:tab/>
            </w:r>
            <w:r w:rsidR="004F3D36">
              <w:rPr>
                <w:noProof/>
                <w:webHidden/>
              </w:rPr>
              <w:fldChar w:fldCharType="begin"/>
            </w:r>
            <w:r w:rsidR="004F3D36">
              <w:rPr>
                <w:noProof/>
                <w:webHidden/>
              </w:rPr>
              <w:instrText xml:space="preserve"> PAGEREF _Toc30077173 \h </w:instrText>
            </w:r>
            <w:r w:rsidR="004F3D36">
              <w:rPr>
                <w:noProof/>
                <w:webHidden/>
              </w:rPr>
            </w:r>
            <w:r w:rsidR="004F3D36">
              <w:rPr>
                <w:noProof/>
                <w:webHidden/>
              </w:rPr>
              <w:fldChar w:fldCharType="separate"/>
            </w:r>
            <w:r w:rsidR="004F3D36">
              <w:rPr>
                <w:noProof/>
                <w:webHidden/>
              </w:rPr>
              <w:t>6</w:t>
            </w:r>
            <w:r w:rsidR="004F3D36">
              <w:rPr>
                <w:noProof/>
                <w:webHidden/>
              </w:rPr>
              <w:fldChar w:fldCharType="end"/>
            </w:r>
          </w:hyperlink>
        </w:p>
        <w:p w14:paraId="3FC72FC4" w14:textId="7DF09038" w:rsidR="004F3D36" w:rsidRDefault="006C5EB5">
          <w:pPr>
            <w:pStyle w:val="TOC3"/>
            <w:tabs>
              <w:tab w:val="right" w:leader="dot" w:pos="8870"/>
            </w:tabs>
            <w:rPr>
              <w:rFonts w:eastAsiaTheme="minorEastAsia"/>
              <w:noProof/>
            </w:rPr>
          </w:pPr>
          <w:hyperlink w:anchor="_Toc30077174" w:history="1">
            <w:r w:rsidR="004F3D36" w:rsidRPr="00847890">
              <w:rPr>
                <w:rStyle w:val="Hyperlink"/>
                <w:i/>
                <w:iCs/>
                <w:noProof/>
              </w:rPr>
              <w:t>Committees Required by Statute</w:t>
            </w:r>
            <w:r w:rsidR="004F3D36">
              <w:rPr>
                <w:noProof/>
                <w:webHidden/>
              </w:rPr>
              <w:tab/>
            </w:r>
            <w:r w:rsidR="004F3D36">
              <w:rPr>
                <w:noProof/>
                <w:webHidden/>
              </w:rPr>
              <w:fldChar w:fldCharType="begin"/>
            </w:r>
            <w:r w:rsidR="004F3D36">
              <w:rPr>
                <w:noProof/>
                <w:webHidden/>
              </w:rPr>
              <w:instrText xml:space="preserve"> PAGEREF _Toc30077174 \h </w:instrText>
            </w:r>
            <w:r w:rsidR="004F3D36">
              <w:rPr>
                <w:noProof/>
                <w:webHidden/>
              </w:rPr>
            </w:r>
            <w:r w:rsidR="004F3D36">
              <w:rPr>
                <w:noProof/>
                <w:webHidden/>
              </w:rPr>
              <w:fldChar w:fldCharType="separate"/>
            </w:r>
            <w:r w:rsidR="004F3D36">
              <w:rPr>
                <w:noProof/>
                <w:webHidden/>
              </w:rPr>
              <w:t>6</w:t>
            </w:r>
            <w:r w:rsidR="004F3D36">
              <w:rPr>
                <w:noProof/>
                <w:webHidden/>
              </w:rPr>
              <w:fldChar w:fldCharType="end"/>
            </w:r>
          </w:hyperlink>
        </w:p>
        <w:p w14:paraId="57805BB3" w14:textId="78B7772A" w:rsidR="004F3D36" w:rsidRDefault="006C5EB5">
          <w:pPr>
            <w:pStyle w:val="TOC3"/>
            <w:tabs>
              <w:tab w:val="right" w:leader="dot" w:pos="8870"/>
            </w:tabs>
            <w:rPr>
              <w:rFonts w:eastAsiaTheme="minorEastAsia"/>
              <w:noProof/>
            </w:rPr>
          </w:pPr>
          <w:hyperlink w:anchor="_Toc30077175" w:history="1">
            <w:r w:rsidR="004F3D36" w:rsidRPr="00847890">
              <w:rPr>
                <w:rStyle w:val="Hyperlink"/>
                <w:rFonts w:cstheme="minorHAnsi"/>
                <w:i/>
                <w:iCs/>
                <w:noProof/>
              </w:rPr>
              <w:t>Internal Standing Committees</w:t>
            </w:r>
            <w:r w:rsidR="004F3D36">
              <w:rPr>
                <w:noProof/>
                <w:webHidden/>
              </w:rPr>
              <w:tab/>
            </w:r>
            <w:r w:rsidR="004F3D36">
              <w:rPr>
                <w:noProof/>
                <w:webHidden/>
              </w:rPr>
              <w:fldChar w:fldCharType="begin"/>
            </w:r>
            <w:r w:rsidR="004F3D36">
              <w:rPr>
                <w:noProof/>
                <w:webHidden/>
              </w:rPr>
              <w:instrText xml:space="preserve"> PAGEREF _Toc30077175 \h </w:instrText>
            </w:r>
            <w:r w:rsidR="004F3D36">
              <w:rPr>
                <w:noProof/>
                <w:webHidden/>
              </w:rPr>
            </w:r>
            <w:r w:rsidR="004F3D36">
              <w:rPr>
                <w:noProof/>
                <w:webHidden/>
              </w:rPr>
              <w:fldChar w:fldCharType="separate"/>
            </w:r>
            <w:r w:rsidR="004F3D36">
              <w:rPr>
                <w:noProof/>
                <w:webHidden/>
              </w:rPr>
              <w:t>6</w:t>
            </w:r>
            <w:r w:rsidR="004F3D36">
              <w:rPr>
                <w:noProof/>
                <w:webHidden/>
              </w:rPr>
              <w:fldChar w:fldCharType="end"/>
            </w:r>
          </w:hyperlink>
        </w:p>
        <w:p w14:paraId="724AD8A3" w14:textId="696360DC" w:rsidR="004F3D36" w:rsidRDefault="006C5EB5">
          <w:pPr>
            <w:pStyle w:val="TOC3"/>
            <w:tabs>
              <w:tab w:val="right" w:leader="dot" w:pos="8870"/>
            </w:tabs>
            <w:rPr>
              <w:rFonts w:eastAsiaTheme="minorEastAsia"/>
              <w:noProof/>
            </w:rPr>
          </w:pPr>
          <w:hyperlink w:anchor="_Toc30077176" w:history="1">
            <w:r w:rsidR="004F3D36" w:rsidRPr="00847890">
              <w:rPr>
                <w:rStyle w:val="Hyperlink"/>
                <w:rFonts w:cstheme="minorHAnsi"/>
                <w:i/>
                <w:iCs/>
                <w:noProof/>
              </w:rPr>
              <w:t>External Advisory Committees</w:t>
            </w:r>
            <w:r w:rsidR="004F3D36">
              <w:rPr>
                <w:noProof/>
                <w:webHidden/>
              </w:rPr>
              <w:tab/>
            </w:r>
            <w:r w:rsidR="004F3D36">
              <w:rPr>
                <w:noProof/>
                <w:webHidden/>
              </w:rPr>
              <w:fldChar w:fldCharType="begin"/>
            </w:r>
            <w:r w:rsidR="004F3D36">
              <w:rPr>
                <w:noProof/>
                <w:webHidden/>
              </w:rPr>
              <w:instrText xml:space="preserve"> PAGEREF _Toc30077176 \h </w:instrText>
            </w:r>
            <w:r w:rsidR="004F3D36">
              <w:rPr>
                <w:noProof/>
                <w:webHidden/>
              </w:rPr>
            </w:r>
            <w:r w:rsidR="004F3D36">
              <w:rPr>
                <w:noProof/>
                <w:webHidden/>
              </w:rPr>
              <w:fldChar w:fldCharType="separate"/>
            </w:r>
            <w:r w:rsidR="004F3D36">
              <w:rPr>
                <w:noProof/>
                <w:webHidden/>
              </w:rPr>
              <w:t>7</w:t>
            </w:r>
            <w:r w:rsidR="004F3D36">
              <w:rPr>
                <w:noProof/>
                <w:webHidden/>
              </w:rPr>
              <w:fldChar w:fldCharType="end"/>
            </w:r>
          </w:hyperlink>
        </w:p>
        <w:p w14:paraId="3C65D3A9" w14:textId="48CCCFAC" w:rsidR="004F3D36" w:rsidRDefault="006C5EB5">
          <w:pPr>
            <w:pStyle w:val="TOC3"/>
            <w:tabs>
              <w:tab w:val="right" w:leader="dot" w:pos="8870"/>
            </w:tabs>
            <w:rPr>
              <w:rFonts w:eastAsiaTheme="minorEastAsia"/>
              <w:noProof/>
            </w:rPr>
          </w:pPr>
          <w:hyperlink w:anchor="_Toc30077177" w:history="1">
            <w:r w:rsidR="004F3D36" w:rsidRPr="00847890">
              <w:rPr>
                <w:rStyle w:val="Hyperlink"/>
                <w:i/>
                <w:iCs/>
                <w:noProof/>
              </w:rPr>
              <w:t>Committee Updates</w:t>
            </w:r>
            <w:r w:rsidR="004F3D36">
              <w:rPr>
                <w:noProof/>
                <w:webHidden/>
              </w:rPr>
              <w:tab/>
            </w:r>
            <w:r w:rsidR="004F3D36">
              <w:rPr>
                <w:noProof/>
                <w:webHidden/>
              </w:rPr>
              <w:fldChar w:fldCharType="begin"/>
            </w:r>
            <w:r w:rsidR="004F3D36">
              <w:rPr>
                <w:noProof/>
                <w:webHidden/>
              </w:rPr>
              <w:instrText xml:space="preserve"> PAGEREF _Toc30077177 \h </w:instrText>
            </w:r>
            <w:r w:rsidR="004F3D36">
              <w:rPr>
                <w:noProof/>
                <w:webHidden/>
              </w:rPr>
            </w:r>
            <w:r w:rsidR="004F3D36">
              <w:rPr>
                <w:noProof/>
                <w:webHidden/>
              </w:rPr>
              <w:fldChar w:fldCharType="separate"/>
            </w:r>
            <w:r w:rsidR="004F3D36">
              <w:rPr>
                <w:noProof/>
                <w:webHidden/>
              </w:rPr>
              <w:t>7</w:t>
            </w:r>
            <w:r w:rsidR="004F3D36">
              <w:rPr>
                <w:noProof/>
                <w:webHidden/>
              </w:rPr>
              <w:fldChar w:fldCharType="end"/>
            </w:r>
          </w:hyperlink>
        </w:p>
        <w:p w14:paraId="2975CA58" w14:textId="05354DA2" w:rsidR="004F3D36" w:rsidRDefault="006C5EB5">
          <w:pPr>
            <w:pStyle w:val="TOC1"/>
            <w:tabs>
              <w:tab w:val="right" w:leader="dot" w:pos="8870"/>
            </w:tabs>
            <w:rPr>
              <w:rFonts w:asciiTheme="minorHAnsi" w:eastAsiaTheme="minorEastAsia" w:hAnsiTheme="minorHAnsi"/>
              <w:b w:val="0"/>
              <w:bCs w:val="0"/>
              <w:noProof/>
            </w:rPr>
          </w:pPr>
          <w:hyperlink w:anchor="_Toc30077178" w:history="1">
            <w:r w:rsidR="004F3D36" w:rsidRPr="00847890">
              <w:rPr>
                <w:rStyle w:val="Hyperlink"/>
                <w:i/>
                <w:iCs/>
                <w:noProof/>
              </w:rPr>
              <w:t>Chaptered Legislation with Future Regulatory Action by the Board</w:t>
            </w:r>
            <w:r w:rsidR="004F3D36">
              <w:rPr>
                <w:noProof/>
                <w:webHidden/>
              </w:rPr>
              <w:tab/>
            </w:r>
            <w:r w:rsidR="004F3D36">
              <w:rPr>
                <w:noProof/>
                <w:webHidden/>
              </w:rPr>
              <w:fldChar w:fldCharType="begin"/>
            </w:r>
            <w:r w:rsidR="004F3D36">
              <w:rPr>
                <w:noProof/>
                <w:webHidden/>
              </w:rPr>
              <w:instrText xml:space="preserve"> PAGEREF _Toc30077178 \h </w:instrText>
            </w:r>
            <w:r w:rsidR="004F3D36">
              <w:rPr>
                <w:noProof/>
                <w:webHidden/>
              </w:rPr>
            </w:r>
            <w:r w:rsidR="004F3D36">
              <w:rPr>
                <w:noProof/>
                <w:webHidden/>
              </w:rPr>
              <w:fldChar w:fldCharType="separate"/>
            </w:r>
            <w:r w:rsidR="004F3D36">
              <w:rPr>
                <w:noProof/>
                <w:webHidden/>
              </w:rPr>
              <w:t>10</w:t>
            </w:r>
            <w:r w:rsidR="004F3D36">
              <w:rPr>
                <w:noProof/>
                <w:webHidden/>
              </w:rPr>
              <w:fldChar w:fldCharType="end"/>
            </w:r>
          </w:hyperlink>
        </w:p>
        <w:p w14:paraId="26E0648B" w14:textId="1A4943E7" w:rsidR="004F3D36" w:rsidRDefault="006C5EB5">
          <w:pPr>
            <w:pStyle w:val="TOC2"/>
            <w:tabs>
              <w:tab w:val="right" w:leader="dot" w:pos="8870"/>
            </w:tabs>
            <w:rPr>
              <w:rFonts w:asciiTheme="minorHAnsi" w:eastAsiaTheme="minorEastAsia" w:hAnsiTheme="minorHAnsi"/>
              <w:b w:val="0"/>
              <w:bCs w:val="0"/>
              <w:noProof/>
            </w:rPr>
          </w:pPr>
          <w:hyperlink w:anchor="_Toc30077179" w:history="1">
            <w:r w:rsidR="004F3D36" w:rsidRPr="00847890">
              <w:rPr>
                <w:rStyle w:val="Hyperlink"/>
                <w:iCs/>
                <w:noProof/>
              </w:rPr>
              <w:t>SB 632:</w:t>
            </w:r>
            <w:r w:rsidR="004F3D36">
              <w:rPr>
                <w:noProof/>
                <w:webHidden/>
              </w:rPr>
              <w:tab/>
            </w:r>
            <w:r w:rsidR="004F3D36">
              <w:rPr>
                <w:noProof/>
                <w:webHidden/>
              </w:rPr>
              <w:fldChar w:fldCharType="begin"/>
            </w:r>
            <w:r w:rsidR="004F3D36">
              <w:rPr>
                <w:noProof/>
                <w:webHidden/>
              </w:rPr>
              <w:instrText xml:space="preserve"> PAGEREF _Toc30077179 \h </w:instrText>
            </w:r>
            <w:r w:rsidR="004F3D36">
              <w:rPr>
                <w:noProof/>
                <w:webHidden/>
              </w:rPr>
            </w:r>
            <w:r w:rsidR="004F3D36">
              <w:rPr>
                <w:noProof/>
                <w:webHidden/>
              </w:rPr>
              <w:fldChar w:fldCharType="separate"/>
            </w:r>
            <w:r w:rsidR="004F3D36">
              <w:rPr>
                <w:noProof/>
                <w:webHidden/>
              </w:rPr>
              <w:t>10</w:t>
            </w:r>
            <w:r w:rsidR="004F3D36">
              <w:rPr>
                <w:noProof/>
                <w:webHidden/>
              </w:rPr>
              <w:fldChar w:fldCharType="end"/>
            </w:r>
          </w:hyperlink>
        </w:p>
        <w:p w14:paraId="097DE26B" w14:textId="527CBE19" w:rsidR="004F3D36" w:rsidRDefault="006C5EB5">
          <w:pPr>
            <w:pStyle w:val="TOC2"/>
            <w:tabs>
              <w:tab w:val="right" w:leader="dot" w:pos="8870"/>
            </w:tabs>
            <w:rPr>
              <w:rFonts w:asciiTheme="minorHAnsi" w:eastAsiaTheme="minorEastAsia" w:hAnsiTheme="minorHAnsi"/>
              <w:b w:val="0"/>
              <w:bCs w:val="0"/>
              <w:noProof/>
            </w:rPr>
          </w:pPr>
          <w:hyperlink w:anchor="_Toc30077180" w:history="1">
            <w:r w:rsidR="004F3D36" w:rsidRPr="00847890">
              <w:rPr>
                <w:rStyle w:val="Hyperlink"/>
                <w:iCs/>
                <w:noProof/>
              </w:rPr>
              <w:t>AB 1823:</w:t>
            </w:r>
            <w:r w:rsidR="004F3D36">
              <w:rPr>
                <w:noProof/>
                <w:webHidden/>
              </w:rPr>
              <w:tab/>
            </w:r>
            <w:r w:rsidR="004F3D36">
              <w:rPr>
                <w:noProof/>
                <w:webHidden/>
              </w:rPr>
              <w:fldChar w:fldCharType="begin"/>
            </w:r>
            <w:r w:rsidR="004F3D36">
              <w:rPr>
                <w:noProof/>
                <w:webHidden/>
              </w:rPr>
              <w:instrText xml:space="preserve"> PAGEREF _Toc30077180 \h </w:instrText>
            </w:r>
            <w:r w:rsidR="004F3D36">
              <w:rPr>
                <w:noProof/>
                <w:webHidden/>
              </w:rPr>
            </w:r>
            <w:r w:rsidR="004F3D36">
              <w:rPr>
                <w:noProof/>
                <w:webHidden/>
              </w:rPr>
              <w:fldChar w:fldCharType="separate"/>
            </w:r>
            <w:r w:rsidR="004F3D36">
              <w:rPr>
                <w:noProof/>
                <w:webHidden/>
              </w:rPr>
              <w:t>10</w:t>
            </w:r>
            <w:r w:rsidR="004F3D36">
              <w:rPr>
                <w:noProof/>
                <w:webHidden/>
              </w:rPr>
              <w:fldChar w:fldCharType="end"/>
            </w:r>
          </w:hyperlink>
        </w:p>
        <w:p w14:paraId="3D63E602" w14:textId="059482FF" w:rsidR="004F3D36" w:rsidRDefault="006C5EB5">
          <w:pPr>
            <w:pStyle w:val="TOC2"/>
            <w:tabs>
              <w:tab w:val="right" w:leader="dot" w:pos="8870"/>
            </w:tabs>
            <w:rPr>
              <w:rFonts w:asciiTheme="minorHAnsi" w:eastAsiaTheme="minorEastAsia" w:hAnsiTheme="minorHAnsi"/>
              <w:b w:val="0"/>
              <w:bCs w:val="0"/>
              <w:noProof/>
            </w:rPr>
          </w:pPr>
          <w:hyperlink w:anchor="_Toc30077181" w:history="1">
            <w:r w:rsidR="004F3D36" w:rsidRPr="00847890">
              <w:rPr>
                <w:rStyle w:val="Hyperlink"/>
                <w:iCs/>
                <w:noProof/>
              </w:rPr>
              <w:t>AB 1160:</w:t>
            </w:r>
            <w:r w:rsidR="004F3D36">
              <w:rPr>
                <w:noProof/>
                <w:webHidden/>
              </w:rPr>
              <w:tab/>
            </w:r>
            <w:r w:rsidR="004F3D36">
              <w:rPr>
                <w:noProof/>
                <w:webHidden/>
              </w:rPr>
              <w:fldChar w:fldCharType="begin"/>
            </w:r>
            <w:r w:rsidR="004F3D36">
              <w:rPr>
                <w:noProof/>
                <w:webHidden/>
              </w:rPr>
              <w:instrText xml:space="preserve"> PAGEREF _Toc30077181 \h </w:instrText>
            </w:r>
            <w:r w:rsidR="004F3D36">
              <w:rPr>
                <w:noProof/>
                <w:webHidden/>
              </w:rPr>
            </w:r>
            <w:r w:rsidR="004F3D36">
              <w:rPr>
                <w:noProof/>
                <w:webHidden/>
              </w:rPr>
              <w:fldChar w:fldCharType="separate"/>
            </w:r>
            <w:r w:rsidR="004F3D36">
              <w:rPr>
                <w:noProof/>
                <w:webHidden/>
              </w:rPr>
              <w:t>11</w:t>
            </w:r>
            <w:r w:rsidR="004F3D36">
              <w:rPr>
                <w:noProof/>
                <w:webHidden/>
              </w:rPr>
              <w:fldChar w:fldCharType="end"/>
            </w:r>
          </w:hyperlink>
        </w:p>
        <w:p w14:paraId="3C7BAAFA" w14:textId="0B61FC79" w:rsidR="004F3D36" w:rsidRDefault="006C5EB5">
          <w:pPr>
            <w:pStyle w:val="TOC2"/>
            <w:tabs>
              <w:tab w:val="right" w:leader="dot" w:pos="8870"/>
            </w:tabs>
            <w:rPr>
              <w:rFonts w:asciiTheme="minorHAnsi" w:eastAsiaTheme="minorEastAsia" w:hAnsiTheme="minorHAnsi"/>
              <w:b w:val="0"/>
              <w:bCs w:val="0"/>
              <w:noProof/>
            </w:rPr>
          </w:pPr>
          <w:hyperlink w:anchor="_Toc30077182" w:history="1">
            <w:r w:rsidR="004F3D36" w:rsidRPr="00847890">
              <w:rPr>
                <w:rStyle w:val="Hyperlink"/>
                <w:iCs/>
                <w:noProof/>
              </w:rPr>
              <w:t>SB 99:</w:t>
            </w:r>
            <w:r w:rsidR="004F3D36">
              <w:rPr>
                <w:noProof/>
                <w:webHidden/>
              </w:rPr>
              <w:tab/>
            </w:r>
            <w:r w:rsidR="004F3D36">
              <w:rPr>
                <w:noProof/>
                <w:webHidden/>
              </w:rPr>
              <w:fldChar w:fldCharType="begin"/>
            </w:r>
            <w:r w:rsidR="004F3D36">
              <w:rPr>
                <w:noProof/>
                <w:webHidden/>
              </w:rPr>
              <w:instrText xml:space="preserve"> PAGEREF _Toc30077182 \h </w:instrText>
            </w:r>
            <w:r w:rsidR="004F3D36">
              <w:rPr>
                <w:noProof/>
                <w:webHidden/>
              </w:rPr>
            </w:r>
            <w:r w:rsidR="004F3D36">
              <w:rPr>
                <w:noProof/>
                <w:webHidden/>
              </w:rPr>
              <w:fldChar w:fldCharType="separate"/>
            </w:r>
            <w:r w:rsidR="004F3D36">
              <w:rPr>
                <w:noProof/>
                <w:webHidden/>
              </w:rPr>
              <w:t>11</w:t>
            </w:r>
            <w:r w:rsidR="004F3D36">
              <w:rPr>
                <w:noProof/>
                <w:webHidden/>
              </w:rPr>
              <w:fldChar w:fldCharType="end"/>
            </w:r>
          </w:hyperlink>
        </w:p>
        <w:p w14:paraId="6F5B00E6" w14:textId="743ADC10" w:rsidR="004F3D36" w:rsidRDefault="006C5EB5">
          <w:pPr>
            <w:pStyle w:val="TOC1"/>
            <w:tabs>
              <w:tab w:val="right" w:leader="dot" w:pos="8870"/>
            </w:tabs>
            <w:rPr>
              <w:rFonts w:asciiTheme="minorHAnsi" w:eastAsiaTheme="minorEastAsia" w:hAnsiTheme="minorHAnsi"/>
              <w:b w:val="0"/>
              <w:bCs w:val="0"/>
              <w:noProof/>
            </w:rPr>
          </w:pPr>
          <w:hyperlink w:anchor="_Toc30077183" w:history="1">
            <w:r w:rsidR="004F3D36" w:rsidRPr="00847890">
              <w:rPr>
                <w:rStyle w:val="Hyperlink"/>
                <w:i/>
                <w:iCs/>
                <w:noProof/>
              </w:rPr>
              <w:t>Forest Health Trends</w:t>
            </w:r>
            <w:r w:rsidR="004F3D36">
              <w:rPr>
                <w:noProof/>
                <w:webHidden/>
              </w:rPr>
              <w:tab/>
            </w:r>
            <w:r w:rsidR="004F3D36">
              <w:rPr>
                <w:noProof/>
                <w:webHidden/>
              </w:rPr>
              <w:fldChar w:fldCharType="begin"/>
            </w:r>
            <w:r w:rsidR="004F3D36">
              <w:rPr>
                <w:noProof/>
                <w:webHidden/>
              </w:rPr>
              <w:instrText xml:space="preserve"> PAGEREF _Toc30077183 \h </w:instrText>
            </w:r>
            <w:r w:rsidR="004F3D36">
              <w:rPr>
                <w:noProof/>
                <w:webHidden/>
              </w:rPr>
            </w:r>
            <w:r w:rsidR="004F3D36">
              <w:rPr>
                <w:noProof/>
                <w:webHidden/>
              </w:rPr>
              <w:fldChar w:fldCharType="separate"/>
            </w:r>
            <w:r w:rsidR="004F3D36">
              <w:rPr>
                <w:noProof/>
                <w:webHidden/>
              </w:rPr>
              <w:t>11</w:t>
            </w:r>
            <w:r w:rsidR="004F3D36">
              <w:rPr>
                <w:noProof/>
                <w:webHidden/>
              </w:rPr>
              <w:fldChar w:fldCharType="end"/>
            </w:r>
          </w:hyperlink>
        </w:p>
        <w:p w14:paraId="113E6DB8" w14:textId="3DC938F5" w:rsidR="004F3D36" w:rsidRDefault="006C5EB5">
          <w:pPr>
            <w:pStyle w:val="TOC2"/>
            <w:tabs>
              <w:tab w:val="right" w:leader="dot" w:pos="8870"/>
            </w:tabs>
            <w:rPr>
              <w:rFonts w:asciiTheme="minorHAnsi" w:eastAsiaTheme="minorEastAsia" w:hAnsiTheme="minorHAnsi"/>
              <w:b w:val="0"/>
              <w:bCs w:val="0"/>
              <w:noProof/>
            </w:rPr>
          </w:pPr>
          <w:hyperlink w:anchor="_Toc30077184" w:history="1">
            <w:r w:rsidR="004F3D36" w:rsidRPr="00847890">
              <w:rPr>
                <w:rStyle w:val="Hyperlink"/>
                <w:noProof/>
              </w:rPr>
              <w:t>Stand Management</w:t>
            </w:r>
            <w:r w:rsidR="004F3D36">
              <w:rPr>
                <w:noProof/>
                <w:webHidden/>
              </w:rPr>
              <w:tab/>
            </w:r>
            <w:r w:rsidR="004F3D36">
              <w:rPr>
                <w:noProof/>
                <w:webHidden/>
              </w:rPr>
              <w:fldChar w:fldCharType="begin"/>
            </w:r>
            <w:r w:rsidR="004F3D36">
              <w:rPr>
                <w:noProof/>
                <w:webHidden/>
              </w:rPr>
              <w:instrText xml:space="preserve"> PAGEREF _Toc30077184 \h </w:instrText>
            </w:r>
            <w:r w:rsidR="004F3D36">
              <w:rPr>
                <w:noProof/>
                <w:webHidden/>
              </w:rPr>
            </w:r>
            <w:r w:rsidR="004F3D36">
              <w:rPr>
                <w:noProof/>
                <w:webHidden/>
              </w:rPr>
              <w:fldChar w:fldCharType="separate"/>
            </w:r>
            <w:r w:rsidR="004F3D36">
              <w:rPr>
                <w:noProof/>
                <w:webHidden/>
              </w:rPr>
              <w:t>11</w:t>
            </w:r>
            <w:r w:rsidR="004F3D36">
              <w:rPr>
                <w:noProof/>
                <w:webHidden/>
              </w:rPr>
              <w:fldChar w:fldCharType="end"/>
            </w:r>
          </w:hyperlink>
        </w:p>
        <w:p w14:paraId="2303F08E" w14:textId="6C774F71" w:rsidR="004F3D36" w:rsidRDefault="006C5EB5">
          <w:pPr>
            <w:pStyle w:val="TOC2"/>
            <w:tabs>
              <w:tab w:val="right" w:leader="dot" w:pos="8870"/>
            </w:tabs>
            <w:rPr>
              <w:rFonts w:asciiTheme="minorHAnsi" w:eastAsiaTheme="minorEastAsia" w:hAnsiTheme="minorHAnsi"/>
              <w:b w:val="0"/>
              <w:bCs w:val="0"/>
              <w:noProof/>
            </w:rPr>
          </w:pPr>
          <w:hyperlink w:anchor="_Toc30077185" w:history="1">
            <w:r w:rsidR="004F3D36" w:rsidRPr="00847890">
              <w:rPr>
                <w:rStyle w:val="Hyperlink"/>
                <w:noProof/>
              </w:rPr>
              <w:t>Pest Conditions</w:t>
            </w:r>
            <w:r w:rsidR="004F3D36">
              <w:rPr>
                <w:noProof/>
                <w:webHidden/>
              </w:rPr>
              <w:tab/>
            </w:r>
            <w:r w:rsidR="004F3D36">
              <w:rPr>
                <w:noProof/>
                <w:webHidden/>
              </w:rPr>
              <w:fldChar w:fldCharType="begin"/>
            </w:r>
            <w:r w:rsidR="004F3D36">
              <w:rPr>
                <w:noProof/>
                <w:webHidden/>
              </w:rPr>
              <w:instrText xml:space="preserve"> PAGEREF _Toc30077185 \h </w:instrText>
            </w:r>
            <w:r w:rsidR="004F3D36">
              <w:rPr>
                <w:noProof/>
                <w:webHidden/>
              </w:rPr>
            </w:r>
            <w:r w:rsidR="004F3D36">
              <w:rPr>
                <w:noProof/>
                <w:webHidden/>
              </w:rPr>
              <w:fldChar w:fldCharType="separate"/>
            </w:r>
            <w:r w:rsidR="004F3D36">
              <w:rPr>
                <w:noProof/>
                <w:webHidden/>
              </w:rPr>
              <w:t>12</w:t>
            </w:r>
            <w:r w:rsidR="004F3D36">
              <w:rPr>
                <w:noProof/>
                <w:webHidden/>
              </w:rPr>
              <w:fldChar w:fldCharType="end"/>
            </w:r>
          </w:hyperlink>
        </w:p>
        <w:p w14:paraId="693040B7" w14:textId="373DA67C" w:rsidR="004F3D36" w:rsidRDefault="006C5EB5">
          <w:pPr>
            <w:pStyle w:val="TOC3"/>
            <w:tabs>
              <w:tab w:val="right" w:leader="dot" w:pos="8870"/>
            </w:tabs>
            <w:rPr>
              <w:rFonts w:eastAsiaTheme="minorEastAsia"/>
              <w:noProof/>
            </w:rPr>
          </w:pPr>
          <w:hyperlink w:anchor="_Toc30077186" w:history="1">
            <w:r w:rsidR="004F3D36" w:rsidRPr="00847890">
              <w:rPr>
                <w:rStyle w:val="Hyperlink"/>
                <w:rFonts w:cstheme="minorHAnsi"/>
                <w:noProof/>
              </w:rPr>
              <w:t>Coastal Pine Decline</w:t>
            </w:r>
            <w:r w:rsidR="004F3D36">
              <w:rPr>
                <w:noProof/>
                <w:webHidden/>
              </w:rPr>
              <w:tab/>
            </w:r>
            <w:r w:rsidR="004F3D36">
              <w:rPr>
                <w:noProof/>
                <w:webHidden/>
              </w:rPr>
              <w:fldChar w:fldCharType="begin"/>
            </w:r>
            <w:r w:rsidR="004F3D36">
              <w:rPr>
                <w:noProof/>
                <w:webHidden/>
              </w:rPr>
              <w:instrText xml:space="preserve"> PAGEREF _Toc30077186 \h </w:instrText>
            </w:r>
            <w:r w:rsidR="004F3D36">
              <w:rPr>
                <w:noProof/>
                <w:webHidden/>
              </w:rPr>
            </w:r>
            <w:r w:rsidR="004F3D36">
              <w:rPr>
                <w:noProof/>
                <w:webHidden/>
              </w:rPr>
              <w:fldChar w:fldCharType="separate"/>
            </w:r>
            <w:r w:rsidR="004F3D36">
              <w:rPr>
                <w:noProof/>
                <w:webHidden/>
              </w:rPr>
              <w:t>12</w:t>
            </w:r>
            <w:r w:rsidR="004F3D36">
              <w:rPr>
                <w:noProof/>
                <w:webHidden/>
              </w:rPr>
              <w:fldChar w:fldCharType="end"/>
            </w:r>
          </w:hyperlink>
        </w:p>
        <w:p w14:paraId="7B2F911B" w14:textId="07ABF078" w:rsidR="004F3D36" w:rsidRDefault="006C5EB5">
          <w:pPr>
            <w:pStyle w:val="TOC3"/>
            <w:tabs>
              <w:tab w:val="right" w:leader="dot" w:pos="8870"/>
            </w:tabs>
            <w:rPr>
              <w:rFonts w:eastAsiaTheme="minorEastAsia"/>
              <w:noProof/>
            </w:rPr>
          </w:pPr>
          <w:hyperlink w:anchor="_Toc30077187" w:history="1">
            <w:r w:rsidR="004F3D36" w:rsidRPr="00847890">
              <w:rPr>
                <w:rStyle w:val="Hyperlink"/>
                <w:rFonts w:cstheme="minorHAnsi"/>
                <w:noProof/>
              </w:rPr>
              <w:t>Goldspotted Oak Borer (</w:t>
            </w:r>
            <w:r w:rsidR="004F3D36" w:rsidRPr="00847890">
              <w:rPr>
                <w:rStyle w:val="Hyperlink"/>
                <w:rFonts w:cstheme="minorHAnsi"/>
                <w:i/>
                <w:noProof/>
              </w:rPr>
              <w:t>Agrilus auroguttatus</w:t>
            </w:r>
            <w:r w:rsidR="004F3D36" w:rsidRPr="00847890">
              <w:rPr>
                <w:rStyle w:val="Hyperlink"/>
                <w:rFonts w:cstheme="minorHAnsi"/>
                <w:noProof/>
              </w:rPr>
              <w:t>)</w:t>
            </w:r>
            <w:r w:rsidR="004F3D36">
              <w:rPr>
                <w:noProof/>
                <w:webHidden/>
              </w:rPr>
              <w:tab/>
            </w:r>
            <w:r w:rsidR="004F3D36">
              <w:rPr>
                <w:noProof/>
                <w:webHidden/>
              </w:rPr>
              <w:fldChar w:fldCharType="begin"/>
            </w:r>
            <w:r w:rsidR="004F3D36">
              <w:rPr>
                <w:noProof/>
                <w:webHidden/>
              </w:rPr>
              <w:instrText xml:space="preserve"> PAGEREF _Toc30077187 \h </w:instrText>
            </w:r>
            <w:r w:rsidR="004F3D36">
              <w:rPr>
                <w:noProof/>
                <w:webHidden/>
              </w:rPr>
            </w:r>
            <w:r w:rsidR="004F3D36">
              <w:rPr>
                <w:noProof/>
                <w:webHidden/>
              </w:rPr>
              <w:fldChar w:fldCharType="separate"/>
            </w:r>
            <w:r w:rsidR="004F3D36">
              <w:rPr>
                <w:noProof/>
                <w:webHidden/>
              </w:rPr>
              <w:t>13</w:t>
            </w:r>
            <w:r w:rsidR="004F3D36">
              <w:rPr>
                <w:noProof/>
                <w:webHidden/>
              </w:rPr>
              <w:fldChar w:fldCharType="end"/>
            </w:r>
          </w:hyperlink>
        </w:p>
        <w:p w14:paraId="6ADEB6D6" w14:textId="2E1AA56B" w:rsidR="004F3D36" w:rsidRDefault="006C5EB5">
          <w:pPr>
            <w:pStyle w:val="TOC3"/>
            <w:tabs>
              <w:tab w:val="right" w:leader="dot" w:pos="8870"/>
            </w:tabs>
            <w:rPr>
              <w:rFonts w:eastAsiaTheme="minorEastAsia"/>
              <w:noProof/>
            </w:rPr>
          </w:pPr>
          <w:hyperlink w:anchor="_Toc30077188" w:history="1">
            <w:r w:rsidR="004F3D36" w:rsidRPr="00847890">
              <w:rPr>
                <w:rStyle w:val="Hyperlink"/>
                <w:rFonts w:cstheme="minorHAnsi"/>
                <w:noProof/>
              </w:rPr>
              <w:t>Invasive Shot Hole Borers (ISHB)</w:t>
            </w:r>
            <w:r w:rsidR="004F3D36">
              <w:rPr>
                <w:noProof/>
                <w:webHidden/>
              </w:rPr>
              <w:tab/>
            </w:r>
            <w:r w:rsidR="004F3D36">
              <w:rPr>
                <w:noProof/>
                <w:webHidden/>
              </w:rPr>
              <w:fldChar w:fldCharType="begin"/>
            </w:r>
            <w:r w:rsidR="004F3D36">
              <w:rPr>
                <w:noProof/>
                <w:webHidden/>
              </w:rPr>
              <w:instrText xml:space="preserve"> PAGEREF _Toc30077188 \h </w:instrText>
            </w:r>
            <w:r w:rsidR="004F3D36">
              <w:rPr>
                <w:noProof/>
                <w:webHidden/>
              </w:rPr>
            </w:r>
            <w:r w:rsidR="004F3D36">
              <w:rPr>
                <w:noProof/>
                <w:webHidden/>
              </w:rPr>
              <w:fldChar w:fldCharType="separate"/>
            </w:r>
            <w:r w:rsidR="004F3D36">
              <w:rPr>
                <w:noProof/>
                <w:webHidden/>
              </w:rPr>
              <w:t>13</w:t>
            </w:r>
            <w:r w:rsidR="004F3D36">
              <w:rPr>
                <w:noProof/>
                <w:webHidden/>
              </w:rPr>
              <w:fldChar w:fldCharType="end"/>
            </w:r>
          </w:hyperlink>
        </w:p>
        <w:p w14:paraId="7D191DA9" w14:textId="3DDC846F" w:rsidR="004F3D36" w:rsidRDefault="006C5EB5">
          <w:pPr>
            <w:pStyle w:val="TOC3"/>
            <w:tabs>
              <w:tab w:val="right" w:leader="dot" w:pos="8870"/>
            </w:tabs>
            <w:rPr>
              <w:rFonts w:eastAsiaTheme="minorEastAsia"/>
              <w:noProof/>
            </w:rPr>
          </w:pPr>
          <w:hyperlink w:anchor="_Toc30077189" w:history="1">
            <w:r w:rsidR="004F3D36" w:rsidRPr="00847890">
              <w:rPr>
                <w:rStyle w:val="Hyperlink"/>
                <w:rFonts w:cstheme="minorHAnsi"/>
                <w:noProof/>
              </w:rPr>
              <w:t>Sudden Oak Death (</w:t>
            </w:r>
            <w:r w:rsidR="004F3D36" w:rsidRPr="00847890">
              <w:rPr>
                <w:rStyle w:val="Hyperlink"/>
                <w:rFonts w:cstheme="minorHAnsi"/>
                <w:i/>
                <w:iCs/>
                <w:noProof/>
              </w:rPr>
              <w:t>Phytophthora ramorum</w:t>
            </w:r>
            <w:r w:rsidR="004F3D36" w:rsidRPr="00847890">
              <w:rPr>
                <w:rStyle w:val="Hyperlink"/>
                <w:rFonts w:cstheme="minorHAnsi"/>
                <w:noProof/>
              </w:rPr>
              <w:t>)</w:t>
            </w:r>
            <w:r w:rsidR="004F3D36">
              <w:rPr>
                <w:noProof/>
                <w:webHidden/>
              </w:rPr>
              <w:tab/>
            </w:r>
            <w:r w:rsidR="004F3D36">
              <w:rPr>
                <w:noProof/>
                <w:webHidden/>
              </w:rPr>
              <w:fldChar w:fldCharType="begin"/>
            </w:r>
            <w:r w:rsidR="004F3D36">
              <w:rPr>
                <w:noProof/>
                <w:webHidden/>
              </w:rPr>
              <w:instrText xml:space="preserve"> PAGEREF _Toc30077189 \h </w:instrText>
            </w:r>
            <w:r w:rsidR="004F3D36">
              <w:rPr>
                <w:noProof/>
                <w:webHidden/>
              </w:rPr>
            </w:r>
            <w:r w:rsidR="004F3D36">
              <w:rPr>
                <w:noProof/>
                <w:webHidden/>
              </w:rPr>
              <w:fldChar w:fldCharType="separate"/>
            </w:r>
            <w:r w:rsidR="004F3D36">
              <w:rPr>
                <w:noProof/>
                <w:webHidden/>
              </w:rPr>
              <w:t>14</w:t>
            </w:r>
            <w:r w:rsidR="004F3D36">
              <w:rPr>
                <w:noProof/>
                <w:webHidden/>
              </w:rPr>
              <w:fldChar w:fldCharType="end"/>
            </w:r>
          </w:hyperlink>
        </w:p>
        <w:p w14:paraId="4793C837" w14:textId="6F9A5891" w:rsidR="004F3D36" w:rsidRDefault="006C5EB5">
          <w:pPr>
            <w:pStyle w:val="TOC3"/>
            <w:tabs>
              <w:tab w:val="right" w:leader="dot" w:pos="8870"/>
            </w:tabs>
            <w:rPr>
              <w:rFonts w:eastAsiaTheme="minorEastAsia"/>
              <w:noProof/>
            </w:rPr>
          </w:pPr>
          <w:hyperlink w:anchor="_Toc30077190" w:history="1">
            <w:r w:rsidR="004F3D36" w:rsidRPr="00847890">
              <w:rPr>
                <w:rStyle w:val="Hyperlink"/>
                <w:rFonts w:cstheme="minorHAnsi"/>
                <w:noProof/>
              </w:rPr>
              <w:t>Bark Beetles</w:t>
            </w:r>
            <w:r w:rsidR="004F3D36">
              <w:rPr>
                <w:noProof/>
                <w:webHidden/>
              </w:rPr>
              <w:tab/>
            </w:r>
            <w:r w:rsidR="004F3D36">
              <w:rPr>
                <w:noProof/>
                <w:webHidden/>
              </w:rPr>
              <w:fldChar w:fldCharType="begin"/>
            </w:r>
            <w:r w:rsidR="004F3D36">
              <w:rPr>
                <w:noProof/>
                <w:webHidden/>
              </w:rPr>
              <w:instrText xml:space="preserve"> PAGEREF _Toc30077190 \h </w:instrText>
            </w:r>
            <w:r w:rsidR="004F3D36">
              <w:rPr>
                <w:noProof/>
                <w:webHidden/>
              </w:rPr>
            </w:r>
            <w:r w:rsidR="004F3D36">
              <w:rPr>
                <w:noProof/>
                <w:webHidden/>
              </w:rPr>
              <w:fldChar w:fldCharType="separate"/>
            </w:r>
            <w:r w:rsidR="004F3D36">
              <w:rPr>
                <w:noProof/>
                <w:webHidden/>
              </w:rPr>
              <w:t>15</w:t>
            </w:r>
            <w:r w:rsidR="004F3D36">
              <w:rPr>
                <w:noProof/>
                <w:webHidden/>
              </w:rPr>
              <w:fldChar w:fldCharType="end"/>
            </w:r>
          </w:hyperlink>
        </w:p>
        <w:p w14:paraId="0B74CE82" w14:textId="1D55E405" w:rsidR="004F3D36" w:rsidRDefault="006C5EB5">
          <w:pPr>
            <w:pStyle w:val="TOC3"/>
            <w:tabs>
              <w:tab w:val="right" w:leader="dot" w:pos="8870"/>
            </w:tabs>
            <w:rPr>
              <w:rFonts w:eastAsiaTheme="minorEastAsia"/>
              <w:noProof/>
            </w:rPr>
          </w:pPr>
          <w:hyperlink w:anchor="_Toc30077191" w:history="1">
            <w:r w:rsidR="004F3D36" w:rsidRPr="00847890">
              <w:rPr>
                <w:rStyle w:val="Hyperlink"/>
                <w:rFonts w:cstheme="minorHAnsi"/>
                <w:noProof/>
              </w:rPr>
              <w:t>Valley Oak Wilt</w:t>
            </w:r>
            <w:r w:rsidR="004F3D36">
              <w:rPr>
                <w:noProof/>
                <w:webHidden/>
              </w:rPr>
              <w:tab/>
            </w:r>
            <w:r w:rsidR="004F3D36">
              <w:rPr>
                <w:noProof/>
                <w:webHidden/>
              </w:rPr>
              <w:fldChar w:fldCharType="begin"/>
            </w:r>
            <w:r w:rsidR="004F3D36">
              <w:rPr>
                <w:noProof/>
                <w:webHidden/>
              </w:rPr>
              <w:instrText xml:space="preserve"> PAGEREF _Toc30077191 \h </w:instrText>
            </w:r>
            <w:r w:rsidR="004F3D36">
              <w:rPr>
                <w:noProof/>
                <w:webHidden/>
              </w:rPr>
            </w:r>
            <w:r w:rsidR="004F3D36">
              <w:rPr>
                <w:noProof/>
                <w:webHidden/>
              </w:rPr>
              <w:fldChar w:fldCharType="separate"/>
            </w:r>
            <w:r w:rsidR="004F3D36">
              <w:rPr>
                <w:noProof/>
                <w:webHidden/>
              </w:rPr>
              <w:t>15</w:t>
            </w:r>
            <w:r w:rsidR="004F3D36">
              <w:rPr>
                <w:noProof/>
                <w:webHidden/>
              </w:rPr>
              <w:fldChar w:fldCharType="end"/>
            </w:r>
          </w:hyperlink>
        </w:p>
        <w:p w14:paraId="1B23139E" w14:textId="2FD0C684" w:rsidR="004F3D36" w:rsidRDefault="006C5EB5">
          <w:pPr>
            <w:pStyle w:val="TOC3"/>
            <w:tabs>
              <w:tab w:val="right" w:leader="dot" w:pos="8870"/>
            </w:tabs>
            <w:rPr>
              <w:rFonts w:eastAsiaTheme="minorEastAsia"/>
              <w:noProof/>
            </w:rPr>
          </w:pPr>
          <w:hyperlink w:anchor="_Toc30077192" w:history="1">
            <w:r w:rsidR="004F3D36" w:rsidRPr="00847890">
              <w:rPr>
                <w:rStyle w:val="Hyperlink"/>
                <w:rFonts w:cstheme="minorHAnsi"/>
                <w:noProof/>
              </w:rPr>
              <w:t>Incense Cedar Dieback</w:t>
            </w:r>
            <w:r w:rsidR="004F3D36">
              <w:rPr>
                <w:noProof/>
                <w:webHidden/>
              </w:rPr>
              <w:tab/>
            </w:r>
            <w:r w:rsidR="004F3D36">
              <w:rPr>
                <w:noProof/>
                <w:webHidden/>
              </w:rPr>
              <w:fldChar w:fldCharType="begin"/>
            </w:r>
            <w:r w:rsidR="004F3D36">
              <w:rPr>
                <w:noProof/>
                <w:webHidden/>
              </w:rPr>
              <w:instrText xml:space="preserve"> PAGEREF _Toc30077192 \h </w:instrText>
            </w:r>
            <w:r w:rsidR="004F3D36">
              <w:rPr>
                <w:noProof/>
                <w:webHidden/>
              </w:rPr>
            </w:r>
            <w:r w:rsidR="004F3D36">
              <w:rPr>
                <w:noProof/>
                <w:webHidden/>
              </w:rPr>
              <w:fldChar w:fldCharType="separate"/>
            </w:r>
            <w:r w:rsidR="004F3D36">
              <w:rPr>
                <w:noProof/>
                <w:webHidden/>
              </w:rPr>
              <w:t>15</w:t>
            </w:r>
            <w:r w:rsidR="004F3D36">
              <w:rPr>
                <w:noProof/>
                <w:webHidden/>
              </w:rPr>
              <w:fldChar w:fldCharType="end"/>
            </w:r>
          </w:hyperlink>
        </w:p>
        <w:p w14:paraId="2BB44554" w14:textId="4FEFC50B" w:rsidR="004F3D36" w:rsidRDefault="006C5EB5">
          <w:pPr>
            <w:pStyle w:val="TOC1"/>
            <w:tabs>
              <w:tab w:val="right" w:leader="dot" w:pos="8870"/>
            </w:tabs>
            <w:rPr>
              <w:rFonts w:asciiTheme="minorHAnsi" w:eastAsiaTheme="minorEastAsia" w:hAnsiTheme="minorHAnsi"/>
              <w:b w:val="0"/>
              <w:bCs w:val="0"/>
              <w:noProof/>
            </w:rPr>
          </w:pPr>
          <w:hyperlink w:anchor="_Toc30077193" w:history="1">
            <w:r w:rsidR="004F3D36" w:rsidRPr="00847890">
              <w:rPr>
                <w:rStyle w:val="Hyperlink"/>
                <w:i/>
                <w:iCs/>
                <w:noProof/>
              </w:rPr>
              <w:t>Forest Products Trends</w:t>
            </w:r>
            <w:r w:rsidR="004F3D36">
              <w:rPr>
                <w:noProof/>
                <w:webHidden/>
              </w:rPr>
              <w:tab/>
            </w:r>
            <w:r w:rsidR="004F3D36">
              <w:rPr>
                <w:noProof/>
                <w:webHidden/>
              </w:rPr>
              <w:fldChar w:fldCharType="begin"/>
            </w:r>
            <w:r w:rsidR="004F3D36">
              <w:rPr>
                <w:noProof/>
                <w:webHidden/>
              </w:rPr>
              <w:instrText xml:space="preserve"> PAGEREF _Toc30077193 \h </w:instrText>
            </w:r>
            <w:r w:rsidR="004F3D36">
              <w:rPr>
                <w:noProof/>
                <w:webHidden/>
              </w:rPr>
            </w:r>
            <w:r w:rsidR="004F3D36">
              <w:rPr>
                <w:noProof/>
                <w:webHidden/>
              </w:rPr>
              <w:fldChar w:fldCharType="separate"/>
            </w:r>
            <w:r w:rsidR="004F3D36">
              <w:rPr>
                <w:noProof/>
                <w:webHidden/>
              </w:rPr>
              <w:t>16</w:t>
            </w:r>
            <w:r w:rsidR="004F3D36">
              <w:rPr>
                <w:noProof/>
                <w:webHidden/>
              </w:rPr>
              <w:fldChar w:fldCharType="end"/>
            </w:r>
          </w:hyperlink>
        </w:p>
        <w:p w14:paraId="3DD47272" w14:textId="25E828A5" w:rsidR="004F3D36" w:rsidRDefault="006C5EB5">
          <w:pPr>
            <w:pStyle w:val="TOC2"/>
            <w:tabs>
              <w:tab w:val="right" w:leader="dot" w:pos="8870"/>
            </w:tabs>
            <w:rPr>
              <w:rFonts w:asciiTheme="minorHAnsi" w:eastAsiaTheme="minorEastAsia" w:hAnsiTheme="minorHAnsi"/>
              <w:b w:val="0"/>
              <w:bCs w:val="0"/>
              <w:noProof/>
            </w:rPr>
          </w:pPr>
          <w:hyperlink w:anchor="_Toc30077194" w:history="1">
            <w:r w:rsidR="004F3D36" w:rsidRPr="00847890">
              <w:rPr>
                <w:rStyle w:val="Hyperlink"/>
                <w:noProof/>
              </w:rPr>
              <w:t>In-State Harvest and Production</w:t>
            </w:r>
            <w:r w:rsidR="004F3D36">
              <w:rPr>
                <w:noProof/>
                <w:webHidden/>
              </w:rPr>
              <w:tab/>
            </w:r>
            <w:r w:rsidR="004F3D36">
              <w:rPr>
                <w:noProof/>
                <w:webHidden/>
              </w:rPr>
              <w:fldChar w:fldCharType="begin"/>
            </w:r>
            <w:r w:rsidR="004F3D36">
              <w:rPr>
                <w:noProof/>
                <w:webHidden/>
              </w:rPr>
              <w:instrText xml:space="preserve"> PAGEREF _Toc30077194 \h </w:instrText>
            </w:r>
            <w:r w:rsidR="004F3D36">
              <w:rPr>
                <w:noProof/>
                <w:webHidden/>
              </w:rPr>
            </w:r>
            <w:r w:rsidR="004F3D36">
              <w:rPr>
                <w:noProof/>
                <w:webHidden/>
              </w:rPr>
              <w:fldChar w:fldCharType="separate"/>
            </w:r>
            <w:r w:rsidR="004F3D36">
              <w:rPr>
                <w:noProof/>
                <w:webHidden/>
              </w:rPr>
              <w:t>16</w:t>
            </w:r>
            <w:r w:rsidR="004F3D36">
              <w:rPr>
                <w:noProof/>
                <w:webHidden/>
              </w:rPr>
              <w:fldChar w:fldCharType="end"/>
            </w:r>
          </w:hyperlink>
        </w:p>
        <w:p w14:paraId="1A374B78" w14:textId="00B6191B" w:rsidR="004F3D36" w:rsidRDefault="006C5EB5">
          <w:pPr>
            <w:pStyle w:val="TOC2"/>
            <w:tabs>
              <w:tab w:val="right" w:leader="dot" w:pos="8870"/>
            </w:tabs>
            <w:rPr>
              <w:rFonts w:asciiTheme="minorHAnsi" w:eastAsiaTheme="minorEastAsia" w:hAnsiTheme="minorHAnsi"/>
              <w:b w:val="0"/>
              <w:bCs w:val="0"/>
              <w:noProof/>
            </w:rPr>
          </w:pPr>
          <w:hyperlink w:anchor="_Toc30077195" w:history="1">
            <w:r w:rsidR="004F3D36" w:rsidRPr="00847890">
              <w:rPr>
                <w:rStyle w:val="Hyperlink"/>
                <w:noProof/>
              </w:rPr>
              <w:t>Biomass</w:t>
            </w:r>
            <w:r w:rsidR="004F3D36">
              <w:rPr>
                <w:noProof/>
                <w:webHidden/>
              </w:rPr>
              <w:tab/>
            </w:r>
            <w:r w:rsidR="004F3D36">
              <w:rPr>
                <w:noProof/>
                <w:webHidden/>
              </w:rPr>
              <w:fldChar w:fldCharType="begin"/>
            </w:r>
            <w:r w:rsidR="004F3D36">
              <w:rPr>
                <w:noProof/>
                <w:webHidden/>
              </w:rPr>
              <w:instrText xml:space="preserve"> PAGEREF _Toc30077195 \h </w:instrText>
            </w:r>
            <w:r w:rsidR="004F3D36">
              <w:rPr>
                <w:noProof/>
                <w:webHidden/>
              </w:rPr>
            </w:r>
            <w:r w:rsidR="004F3D36">
              <w:rPr>
                <w:noProof/>
                <w:webHidden/>
              </w:rPr>
              <w:fldChar w:fldCharType="separate"/>
            </w:r>
            <w:r w:rsidR="004F3D36">
              <w:rPr>
                <w:noProof/>
                <w:webHidden/>
              </w:rPr>
              <w:t>21</w:t>
            </w:r>
            <w:r w:rsidR="004F3D36">
              <w:rPr>
                <w:noProof/>
                <w:webHidden/>
              </w:rPr>
              <w:fldChar w:fldCharType="end"/>
            </w:r>
          </w:hyperlink>
        </w:p>
        <w:p w14:paraId="5656FC14" w14:textId="3F20A40B" w:rsidR="004F3D36" w:rsidRDefault="006C5EB5">
          <w:pPr>
            <w:pStyle w:val="TOC1"/>
            <w:tabs>
              <w:tab w:val="right" w:leader="dot" w:pos="8870"/>
            </w:tabs>
            <w:rPr>
              <w:rFonts w:asciiTheme="minorHAnsi" w:eastAsiaTheme="minorEastAsia" w:hAnsiTheme="minorHAnsi"/>
              <w:b w:val="0"/>
              <w:bCs w:val="0"/>
              <w:noProof/>
            </w:rPr>
          </w:pPr>
          <w:hyperlink w:anchor="_Toc30077196" w:history="1">
            <w:r w:rsidR="004F3D36" w:rsidRPr="00847890">
              <w:rPr>
                <w:rStyle w:val="Hyperlink"/>
                <w:i/>
                <w:iCs/>
                <w:noProof/>
              </w:rPr>
              <w:t>Rangeland and Hardwood Trends</w:t>
            </w:r>
            <w:r w:rsidR="004F3D36">
              <w:rPr>
                <w:noProof/>
                <w:webHidden/>
              </w:rPr>
              <w:tab/>
            </w:r>
            <w:r w:rsidR="004F3D36">
              <w:rPr>
                <w:noProof/>
                <w:webHidden/>
              </w:rPr>
              <w:fldChar w:fldCharType="begin"/>
            </w:r>
            <w:r w:rsidR="004F3D36">
              <w:rPr>
                <w:noProof/>
                <w:webHidden/>
              </w:rPr>
              <w:instrText xml:space="preserve"> PAGEREF _Toc30077196 \h </w:instrText>
            </w:r>
            <w:r w:rsidR="004F3D36">
              <w:rPr>
                <w:noProof/>
                <w:webHidden/>
              </w:rPr>
            </w:r>
            <w:r w:rsidR="004F3D36">
              <w:rPr>
                <w:noProof/>
                <w:webHidden/>
              </w:rPr>
              <w:fldChar w:fldCharType="separate"/>
            </w:r>
            <w:r w:rsidR="004F3D36">
              <w:rPr>
                <w:noProof/>
                <w:webHidden/>
              </w:rPr>
              <w:t>22</w:t>
            </w:r>
            <w:r w:rsidR="004F3D36">
              <w:rPr>
                <w:noProof/>
                <w:webHidden/>
              </w:rPr>
              <w:fldChar w:fldCharType="end"/>
            </w:r>
          </w:hyperlink>
        </w:p>
        <w:p w14:paraId="62118206" w14:textId="2EFADF75" w:rsidR="004F3D36" w:rsidRDefault="006C5EB5">
          <w:pPr>
            <w:pStyle w:val="TOC2"/>
            <w:tabs>
              <w:tab w:val="right" w:leader="dot" w:pos="8870"/>
            </w:tabs>
            <w:rPr>
              <w:rFonts w:asciiTheme="minorHAnsi" w:eastAsiaTheme="minorEastAsia" w:hAnsiTheme="minorHAnsi"/>
              <w:b w:val="0"/>
              <w:bCs w:val="0"/>
              <w:noProof/>
            </w:rPr>
          </w:pPr>
          <w:hyperlink w:anchor="_Toc30077197" w:history="1">
            <w:r w:rsidR="004F3D36" w:rsidRPr="00847890">
              <w:rPr>
                <w:rStyle w:val="Hyperlink"/>
                <w:noProof/>
              </w:rPr>
              <w:t>Rangelands</w:t>
            </w:r>
            <w:r w:rsidR="004F3D36" w:rsidRPr="00847890">
              <w:rPr>
                <w:rStyle w:val="Hyperlink"/>
                <w:noProof/>
                <w:spacing w:val="-1"/>
              </w:rPr>
              <w:t xml:space="preserve"> </w:t>
            </w:r>
            <w:r w:rsidR="004F3D36" w:rsidRPr="00847890">
              <w:rPr>
                <w:rStyle w:val="Hyperlink"/>
                <w:noProof/>
              </w:rPr>
              <w:t>and</w:t>
            </w:r>
            <w:r w:rsidR="004F3D36" w:rsidRPr="00847890">
              <w:rPr>
                <w:rStyle w:val="Hyperlink"/>
                <w:noProof/>
                <w:spacing w:val="-3"/>
              </w:rPr>
              <w:t xml:space="preserve"> Range</w:t>
            </w:r>
            <w:r w:rsidR="004F3D36" w:rsidRPr="00847890">
              <w:rPr>
                <w:rStyle w:val="Hyperlink"/>
                <w:noProof/>
                <w:spacing w:val="-1"/>
              </w:rPr>
              <w:t xml:space="preserve"> </w:t>
            </w:r>
            <w:r w:rsidR="004F3D36" w:rsidRPr="00847890">
              <w:rPr>
                <w:rStyle w:val="Hyperlink"/>
                <w:noProof/>
              </w:rPr>
              <w:t>Industry</w:t>
            </w:r>
            <w:r w:rsidR="004F3D36">
              <w:rPr>
                <w:noProof/>
                <w:webHidden/>
              </w:rPr>
              <w:tab/>
            </w:r>
            <w:r w:rsidR="004F3D36">
              <w:rPr>
                <w:noProof/>
                <w:webHidden/>
              </w:rPr>
              <w:fldChar w:fldCharType="begin"/>
            </w:r>
            <w:r w:rsidR="004F3D36">
              <w:rPr>
                <w:noProof/>
                <w:webHidden/>
              </w:rPr>
              <w:instrText xml:space="preserve"> PAGEREF _Toc30077197 \h </w:instrText>
            </w:r>
            <w:r w:rsidR="004F3D36">
              <w:rPr>
                <w:noProof/>
                <w:webHidden/>
              </w:rPr>
            </w:r>
            <w:r w:rsidR="004F3D36">
              <w:rPr>
                <w:noProof/>
                <w:webHidden/>
              </w:rPr>
              <w:fldChar w:fldCharType="separate"/>
            </w:r>
            <w:r w:rsidR="004F3D36">
              <w:rPr>
                <w:noProof/>
                <w:webHidden/>
              </w:rPr>
              <w:t>22</w:t>
            </w:r>
            <w:r w:rsidR="004F3D36">
              <w:rPr>
                <w:noProof/>
                <w:webHidden/>
              </w:rPr>
              <w:fldChar w:fldCharType="end"/>
            </w:r>
          </w:hyperlink>
        </w:p>
        <w:p w14:paraId="54B61C8F" w14:textId="25FCB05E" w:rsidR="004F3D36" w:rsidRDefault="006C5EB5">
          <w:pPr>
            <w:pStyle w:val="TOC2"/>
            <w:tabs>
              <w:tab w:val="right" w:leader="dot" w:pos="8870"/>
            </w:tabs>
            <w:rPr>
              <w:rFonts w:asciiTheme="minorHAnsi" w:eastAsiaTheme="minorEastAsia" w:hAnsiTheme="minorHAnsi"/>
              <w:b w:val="0"/>
              <w:bCs w:val="0"/>
              <w:noProof/>
            </w:rPr>
          </w:pPr>
          <w:hyperlink w:anchor="_Toc30077198" w:history="1">
            <w:r w:rsidR="004F3D36" w:rsidRPr="00847890">
              <w:rPr>
                <w:rStyle w:val="Hyperlink"/>
                <w:noProof/>
              </w:rPr>
              <w:t>Hardwoods Trends</w:t>
            </w:r>
            <w:r w:rsidR="004F3D36">
              <w:rPr>
                <w:noProof/>
                <w:webHidden/>
              </w:rPr>
              <w:tab/>
            </w:r>
            <w:r w:rsidR="004F3D36">
              <w:rPr>
                <w:noProof/>
                <w:webHidden/>
              </w:rPr>
              <w:fldChar w:fldCharType="begin"/>
            </w:r>
            <w:r w:rsidR="004F3D36">
              <w:rPr>
                <w:noProof/>
                <w:webHidden/>
              </w:rPr>
              <w:instrText xml:space="preserve"> PAGEREF _Toc30077198 \h </w:instrText>
            </w:r>
            <w:r w:rsidR="004F3D36">
              <w:rPr>
                <w:noProof/>
                <w:webHidden/>
              </w:rPr>
            </w:r>
            <w:r w:rsidR="004F3D36">
              <w:rPr>
                <w:noProof/>
                <w:webHidden/>
              </w:rPr>
              <w:fldChar w:fldCharType="separate"/>
            </w:r>
            <w:r w:rsidR="004F3D36">
              <w:rPr>
                <w:noProof/>
                <w:webHidden/>
              </w:rPr>
              <w:t>23</w:t>
            </w:r>
            <w:r w:rsidR="004F3D36">
              <w:rPr>
                <w:noProof/>
                <w:webHidden/>
              </w:rPr>
              <w:fldChar w:fldCharType="end"/>
            </w:r>
          </w:hyperlink>
        </w:p>
        <w:p w14:paraId="697287DE" w14:textId="395DB4F5" w:rsidR="004F3D36" w:rsidRDefault="006C5EB5">
          <w:pPr>
            <w:pStyle w:val="TOC1"/>
            <w:tabs>
              <w:tab w:val="right" w:leader="dot" w:pos="8870"/>
            </w:tabs>
            <w:rPr>
              <w:rFonts w:asciiTheme="minorHAnsi" w:eastAsiaTheme="minorEastAsia" w:hAnsiTheme="minorHAnsi"/>
              <w:b w:val="0"/>
              <w:bCs w:val="0"/>
              <w:noProof/>
            </w:rPr>
          </w:pPr>
          <w:hyperlink w:anchor="_Toc30077199" w:history="1">
            <w:r w:rsidR="004F3D36" w:rsidRPr="00847890">
              <w:rPr>
                <w:rStyle w:val="Hyperlink"/>
                <w:i/>
                <w:iCs/>
                <w:noProof/>
              </w:rPr>
              <w:t>Fire Protection Trends</w:t>
            </w:r>
            <w:r w:rsidR="004F3D36">
              <w:rPr>
                <w:noProof/>
                <w:webHidden/>
              </w:rPr>
              <w:tab/>
            </w:r>
            <w:r w:rsidR="004F3D36">
              <w:rPr>
                <w:noProof/>
                <w:webHidden/>
              </w:rPr>
              <w:fldChar w:fldCharType="begin"/>
            </w:r>
            <w:r w:rsidR="004F3D36">
              <w:rPr>
                <w:noProof/>
                <w:webHidden/>
              </w:rPr>
              <w:instrText xml:space="preserve"> PAGEREF _Toc30077199 \h </w:instrText>
            </w:r>
            <w:r w:rsidR="004F3D36">
              <w:rPr>
                <w:noProof/>
                <w:webHidden/>
              </w:rPr>
            </w:r>
            <w:r w:rsidR="004F3D36">
              <w:rPr>
                <w:noProof/>
                <w:webHidden/>
              </w:rPr>
              <w:fldChar w:fldCharType="separate"/>
            </w:r>
            <w:r w:rsidR="004F3D36">
              <w:rPr>
                <w:noProof/>
                <w:webHidden/>
              </w:rPr>
              <w:t>23</w:t>
            </w:r>
            <w:r w:rsidR="004F3D36">
              <w:rPr>
                <w:noProof/>
                <w:webHidden/>
              </w:rPr>
              <w:fldChar w:fldCharType="end"/>
            </w:r>
          </w:hyperlink>
        </w:p>
        <w:p w14:paraId="69D33B65" w14:textId="5130883A" w:rsidR="004F3D36" w:rsidRDefault="006C5EB5">
          <w:pPr>
            <w:pStyle w:val="TOC2"/>
            <w:tabs>
              <w:tab w:val="right" w:leader="dot" w:pos="8870"/>
            </w:tabs>
            <w:rPr>
              <w:rFonts w:asciiTheme="minorHAnsi" w:eastAsiaTheme="minorEastAsia" w:hAnsiTheme="minorHAnsi"/>
              <w:b w:val="0"/>
              <w:bCs w:val="0"/>
              <w:noProof/>
            </w:rPr>
          </w:pPr>
          <w:hyperlink w:anchor="_Toc30077200" w:history="1">
            <w:r w:rsidR="004F3D36" w:rsidRPr="00847890">
              <w:rPr>
                <w:rStyle w:val="Hyperlink"/>
                <w:noProof/>
              </w:rPr>
              <w:t>Weather Patterns</w:t>
            </w:r>
            <w:r w:rsidR="004F3D36">
              <w:rPr>
                <w:noProof/>
                <w:webHidden/>
              </w:rPr>
              <w:tab/>
            </w:r>
            <w:r w:rsidR="004F3D36">
              <w:rPr>
                <w:noProof/>
                <w:webHidden/>
              </w:rPr>
              <w:fldChar w:fldCharType="begin"/>
            </w:r>
            <w:r w:rsidR="004F3D36">
              <w:rPr>
                <w:noProof/>
                <w:webHidden/>
              </w:rPr>
              <w:instrText xml:space="preserve"> PAGEREF _Toc30077200 \h </w:instrText>
            </w:r>
            <w:r w:rsidR="004F3D36">
              <w:rPr>
                <w:noProof/>
                <w:webHidden/>
              </w:rPr>
            </w:r>
            <w:r w:rsidR="004F3D36">
              <w:rPr>
                <w:noProof/>
                <w:webHidden/>
              </w:rPr>
              <w:fldChar w:fldCharType="separate"/>
            </w:r>
            <w:r w:rsidR="004F3D36">
              <w:rPr>
                <w:noProof/>
                <w:webHidden/>
              </w:rPr>
              <w:t>23</w:t>
            </w:r>
            <w:r w:rsidR="004F3D36">
              <w:rPr>
                <w:noProof/>
                <w:webHidden/>
              </w:rPr>
              <w:fldChar w:fldCharType="end"/>
            </w:r>
          </w:hyperlink>
        </w:p>
        <w:p w14:paraId="679A732C" w14:textId="46FC4DF7" w:rsidR="004F3D36" w:rsidRDefault="006C5EB5">
          <w:pPr>
            <w:pStyle w:val="TOC2"/>
            <w:tabs>
              <w:tab w:val="right" w:leader="dot" w:pos="8870"/>
            </w:tabs>
            <w:rPr>
              <w:rFonts w:asciiTheme="minorHAnsi" w:eastAsiaTheme="minorEastAsia" w:hAnsiTheme="minorHAnsi"/>
              <w:b w:val="0"/>
              <w:bCs w:val="0"/>
              <w:noProof/>
            </w:rPr>
          </w:pPr>
          <w:hyperlink w:anchor="_Toc30077201" w:history="1">
            <w:r w:rsidR="004F3D36" w:rsidRPr="00847890">
              <w:rPr>
                <w:rStyle w:val="Hyperlink"/>
                <w:rFonts w:cstheme="minorHAnsi"/>
                <w:noProof/>
              </w:rPr>
              <w:t>Prescribed Fire and Fuel Reduction Efforts</w:t>
            </w:r>
            <w:r w:rsidR="004F3D36">
              <w:rPr>
                <w:noProof/>
                <w:webHidden/>
              </w:rPr>
              <w:tab/>
            </w:r>
            <w:r w:rsidR="004F3D36">
              <w:rPr>
                <w:noProof/>
                <w:webHidden/>
              </w:rPr>
              <w:fldChar w:fldCharType="begin"/>
            </w:r>
            <w:r w:rsidR="004F3D36">
              <w:rPr>
                <w:noProof/>
                <w:webHidden/>
              </w:rPr>
              <w:instrText xml:space="preserve"> PAGEREF _Toc30077201 \h </w:instrText>
            </w:r>
            <w:r w:rsidR="004F3D36">
              <w:rPr>
                <w:noProof/>
                <w:webHidden/>
              </w:rPr>
            </w:r>
            <w:r w:rsidR="004F3D36">
              <w:rPr>
                <w:noProof/>
                <w:webHidden/>
              </w:rPr>
              <w:fldChar w:fldCharType="separate"/>
            </w:r>
            <w:r w:rsidR="004F3D36">
              <w:rPr>
                <w:noProof/>
                <w:webHidden/>
              </w:rPr>
              <w:t>28</w:t>
            </w:r>
            <w:r w:rsidR="004F3D36">
              <w:rPr>
                <w:noProof/>
                <w:webHidden/>
              </w:rPr>
              <w:fldChar w:fldCharType="end"/>
            </w:r>
          </w:hyperlink>
        </w:p>
        <w:p w14:paraId="2B4144E3" w14:textId="7D20FC93" w:rsidR="004F3D36" w:rsidRDefault="006C5EB5">
          <w:pPr>
            <w:pStyle w:val="TOC2"/>
            <w:tabs>
              <w:tab w:val="right" w:leader="dot" w:pos="8870"/>
            </w:tabs>
            <w:rPr>
              <w:rFonts w:asciiTheme="minorHAnsi" w:eastAsiaTheme="minorEastAsia" w:hAnsiTheme="minorHAnsi"/>
              <w:b w:val="0"/>
              <w:bCs w:val="0"/>
              <w:noProof/>
            </w:rPr>
          </w:pPr>
          <w:hyperlink w:anchor="_Toc30077202" w:history="1">
            <w:r w:rsidR="004F3D36" w:rsidRPr="00847890">
              <w:rPr>
                <w:rStyle w:val="Hyperlink"/>
                <w:rFonts w:cstheme="minorHAnsi"/>
                <w:noProof/>
              </w:rPr>
              <w:t>California Statewide Vegetation Treatment Program</w:t>
            </w:r>
            <w:r w:rsidR="004F3D36">
              <w:rPr>
                <w:noProof/>
                <w:webHidden/>
              </w:rPr>
              <w:tab/>
            </w:r>
            <w:r w:rsidR="004F3D36">
              <w:rPr>
                <w:noProof/>
                <w:webHidden/>
              </w:rPr>
              <w:fldChar w:fldCharType="begin"/>
            </w:r>
            <w:r w:rsidR="004F3D36">
              <w:rPr>
                <w:noProof/>
                <w:webHidden/>
              </w:rPr>
              <w:instrText xml:space="preserve"> PAGEREF _Toc30077202 \h </w:instrText>
            </w:r>
            <w:r w:rsidR="004F3D36">
              <w:rPr>
                <w:noProof/>
                <w:webHidden/>
              </w:rPr>
            </w:r>
            <w:r w:rsidR="004F3D36">
              <w:rPr>
                <w:noProof/>
                <w:webHidden/>
              </w:rPr>
              <w:fldChar w:fldCharType="separate"/>
            </w:r>
            <w:r w:rsidR="004F3D36">
              <w:rPr>
                <w:noProof/>
                <w:webHidden/>
              </w:rPr>
              <w:t>30</w:t>
            </w:r>
            <w:r w:rsidR="004F3D36">
              <w:rPr>
                <w:noProof/>
                <w:webHidden/>
              </w:rPr>
              <w:fldChar w:fldCharType="end"/>
            </w:r>
          </w:hyperlink>
        </w:p>
        <w:p w14:paraId="01FC9382" w14:textId="03183BD9" w:rsidR="004F3D36" w:rsidRDefault="006C5EB5">
          <w:pPr>
            <w:pStyle w:val="TOC2"/>
            <w:tabs>
              <w:tab w:val="right" w:leader="dot" w:pos="8870"/>
            </w:tabs>
            <w:rPr>
              <w:rFonts w:asciiTheme="minorHAnsi" w:eastAsiaTheme="minorEastAsia" w:hAnsiTheme="minorHAnsi"/>
              <w:b w:val="0"/>
              <w:bCs w:val="0"/>
              <w:noProof/>
            </w:rPr>
          </w:pPr>
          <w:hyperlink w:anchor="_Toc30077203" w:history="1">
            <w:r w:rsidR="004F3D36" w:rsidRPr="00847890">
              <w:rPr>
                <w:rStyle w:val="Hyperlink"/>
                <w:rFonts w:cstheme="minorHAnsi"/>
                <w:noProof/>
              </w:rPr>
              <w:t>Wildfire Activity</w:t>
            </w:r>
            <w:r w:rsidR="004F3D36">
              <w:rPr>
                <w:noProof/>
                <w:webHidden/>
              </w:rPr>
              <w:tab/>
            </w:r>
            <w:r w:rsidR="004F3D36">
              <w:rPr>
                <w:noProof/>
                <w:webHidden/>
              </w:rPr>
              <w:fldChar w:fldCharType="begin"/>
            </w:r>
            <w:r w:rsidR="004F3D36">
              <w:rPr>
                <w:noProof/>
                <w:webHidden/>
              </w:rPr>
              <w:instrText xml:space="preserve"> PAGEREF _Toc30077203 \h </w:instrText>
            </w:r>
            <w:r w:rsidR="004F3D36">
              <w:rPr>
                <w:noProof/>
                <w:webHidden/>
              </w:rPr>
            </w:r>
            <w:r w:rsidR="004F3D36">
              <w:rPr>
                <w:noProof/>
                <w:webHidden/>
              </w:rPr>
              <w:fldChar w:fldCharType="separate"/>
            </w:r>
            <w:r w:rsidR="004F3D36">
              <w:rPr>
                <w:noProof/>
                <w:webHidden/>
              </w:rPr>
              <w:t>30</w:t>
            </w:r>
            <w:r w:rsidR="004F3D36">
              <w:rPr>
                <w:noProof/>
                <w:webHidden/>
              </w:rPr>
              <w:fldChar w:fldCharType="end"/>
            </w:r>
          </w:hyperlink>
        </w:p>
        <w:p w14:paraId="51B389F0" w14:textId="45921A0C" w:rsidR="004F3D36" w:rsidRDefault="006C5EB5">
          <w:pPr>
            <w:pStyle w:val="TOC1"/>
            <w:tabs>
              <w:tab w:val="right" w:leader="dot" w:pos="8870"/>
            </w:tabs>
            <w:rPr>
              <w:rFonts w:asciiTheme="minorHAnsi" w:eastAsiaTheme="minorEastAsia" w:hAnsiTheme="minorHAnsi"/>
              <w:b w:val="0"/>
              <w:bCs w:val="0"/>
              <w:noProof/>
            </w:rPr>
          </w:pPr>
          <w:hyperlink w:anchor="_Toc30077204" w:history="1">
            <w:r w:rsidR="004F3D36" w:rsidRPr="00847890">
              <w:rPr>
                <w:rStyle w:val="Hyperlink"/>
                <w:rFonts w:cstheme="minorHAnsi"/>
                <w:i/>
                <w:iCs/>
                <w:noProof/>
              </w:rPr>
              <w:t>Accomplishments 2019 – Regulatory</w:t>
            </w:r>
            <w:r w:rsidR="004F3D36">
              <w:rPr>
                <w:noProof/>
                <w:webHidden/>
              </w:rPr>
              <w:tab/>
            </w:r>
            <w:r w:rsidR="004F3D36">
              <w:rPr>
                <w:noProof/>
                <w:webHidden/>
              </w:rPr>
              <w:fldChar w:fldCharType="begin"/>
            </w:r>
            <w:r w:rsidR="004F3D36">
              <w:rPr>
                <w:noProof/>
                <w:webHidden/>
              </w:rPr>
              <w:instrText xml:space="preserve"> PAGEREF _Toc30077204 \h </w:instrText>
            </w:r>
            <w:r w:rsidR="004F3D36">
              <w:rPr>
                <w:noProof/>
                <w:webHidden/>
              </w:rPr>
            </w:r>
            <w:r w:rsidR="004F3D36">
              <w:rPr>
                <w:noProof/>
                <w:webHidden/>
              </w:rPr>
              <w:fldChar w:fldCharType="separate"/>
            </w:r>
            <w:r w:rsidR="004F3D36">
              <w:rPr>
                <w:noProof/>
                <w:webHidden/>
              </w:rPr>
              <w:t>32</w:t>
            </w:r>
            <w:r w:rsidR="004F3D36">
              <w:rPr>
                <w:noProof/>
                <w:webHidden/>
              </w:rPr>
              <w:fldChar w:fldCharType="end"/>
            </w:r>
          </w:hyperlink>
        </w:p>
        <w:p w14:paraId="6FBFA05E" w14:textId="1192F317" w:rsidR="004F3D36" w:rsidRDefault="006C5EB5">
          <w:pPr>
            <w:pStyle w:val="TOC1"/>
            <w:tabs>
              <w:tab w:val="right" w:leader="dot" w:pos="8870"/>
            </w:tabs>
            <w:rPr>
              <w:rFonts w:asciiTheme="minorHAnsi" w:eastAsiaTheme="minorEastAsia" w:hAnsiTheme="minorHAnsi"/>
              <w:b w:val="0"/>
              <w:bCs w:val="0"/>
              <w:noProof/>
            </w:rPr>
          </w:pPr>
          <w:hyperlink w:anchor="_Toc30077205" w:history="1">
            <w:r w:rsidR="004F3D36" w:rsidRPr="00847890">
              <w:rPr>
                <w:rStyle w:val="Hyperlink"/>
                <w:rFonts w:cstheme="minorHAnsi"/>
                <w:i/>
                <w:iCs/>
                <w:noProof/>
              </w:rPr>
              <w:t>Accomplishments 2019 - Policy</w:t>
            </w:r>
            <w:r w:rsidR="004F3D36">
              <w:rPr>
                <w:noProof/>
                <w:webHidden/>
              </w:rPr>
              <w:tab/>
            </w:r>
            <w:r w:rsidR="004F3D36">
              <w:rPr>
                <w:noProof/>
                <w:webHidden/>
              </w:rPr>
              <w:fldChar w:fldCharType="begin"/>
            </w:r>
            <w:r w:rsidR="004F3D36">
              <w:rPr>
                <w:noProof/>
                <w:webHidden/>
              </w:rPr>
              <w:instrText xml:space="preserve"> PAGEREF _Toc30077205 \h </w:instrText>
            </w:r>
            <w:r w:rsidR="004F3D36">
              <w:rPr>
                <w:noProof/>
                <w:webHidden/>
              </w:rPr>
            </w:r>
            <w:r w:rsidR="004F3D36">
              <w:rPr>
                <w:noProof/>
                <w:webHidden/>
              </w:rPr>
              <w:fldChar w:fldCharType="separate"/>
            </w:r>
            <w:r w:rsidR="004F3D36">
              <w:rPr>
                <w:noProof/>
                <w:webHidden/>
              </w:rPr>
              <w:t>36</w:t>
            </w:r>
            <w:r w:rsidR="004F3D36">
              <w:rPr>
                <w:noProof/>
                <w:webHidden/>
              </w:rPr>
              <w:fldChar w:fldCharType="end"/>
            </w:r>
          </w:hyperlink>
        </w:p>
        <w:p w14:paraId="2578215F" w14:textId="4A337B25" w:rsidR="004F3D36" w:rsidRDefault="006C5EB5">
          <w:pPr>
            <w:pStyle w:val="TOC2"/>
            <w:tabs>
              <w:tab w:val="right" w:leader="dot" w:pos="8870"/>
            </w:tabs>
            <w:rPr>
              <w:rFonts w:asciiTheme="minorHAnsi" w:eastAsiaTheme="minorEastAsia" w:hAnsiTheme="minorHAnsi"/>
              <w:b w:val="0"/>
              <w:bCs w:val="0"/>
              <w:noProof/>
            </w:rPr>
          </w:pPr>
          <w:hyperlink w:anchor="_Toc30077206" w:history="1">
            <w:r w:rsidR="004F3D36" w:rsidRPr="00847890">
              <w:rPr>
                <w:rStyle w:val="Hyperlink"/>
                <w:rFonts w:cstheme="minorHAnsi"/>
                <w:noProof/>
              </w:rPr>
              <w:t>Fire Protection Policies</w:t>
            </w:r>
            <w:r w:rsidR="004F3D36">
              <w:rPr>
                <w:noProof/>
                <w:webHidden/>
              </w:rPr>
              <w:tab/>
            </w:r>
            <w:r w:rsidR="004F3D36">
              <w:rPr>
                <w:noProof/>
                <w:webHidden/>
              </w:rPr>
              <w:fldChar w:fldCharType="begin"/>
            </w:r>
            <w:r w:rsidR="004F3D36">
              <w:rPr>
                <w:noProof/>
                <w:webHidden/>
              </w:rPr>
              <w:instrText xml:space="preserve"> PAGEREF _Toc30077206 \h </w:instrText>
            </w:r>
            <w:r w:rsidR="004F3D36">
              <w:rPr>
                <w:noProof/>
                <w:webHidden/>
              </w:rPr>
            </w:r>
            <w:r w:rsidR="004F3D36">
              <w:rPr>
                <w:noProof/>
                <w:webHidden/>
              </w:rPr>
              <w:fldChar w:fldCharType="separate"/>
            </w:r>
            <w:r w:rsidR="004F3D36">
              <w:rPr>
                <w:noProof/>
                <w:webHidden/>
              </w:rPr>
              <w:t>36</w:t>
            </w:r>
            <w:r w:rsidR="004F3D36">
              <w:rPr>
                <w:noProof/>
                <w:webHidden/>
              </w:rPr>
              <w:fldChar w:fldCharType="end"/>
            </w:r>
          </w:hyperlink>
        </w:p>
        <w:p w14:paraId="0CA510A8" w14:textId="028EFA9E" w:rsidR="004F3D36" w:rsidRDefault="006C5EB5">
          <w:pPr>
            <w:pStyle w:val="TOC2"/>
            <w:tabs>
              <w:tab w:val="right" w:leader="dot" w:pos="8870"/>
            </w:tabs>
            <w:rPr>
              <w:rFonts w:asciiTheme="minorHAnsi" w:eastAsiaTheme="minorEastAsia" w:hAnsiTheme="minorHAnsi"/>
              <w:b w:val="0"/>
              <w:bCs w:val="0"/>
              <w:noProof/>
            </w:rPr>
          </w:pPr>
          <w:hyperlink w:anchor="_Toc30077207" w:history="1">
            <w:r w:rsidR="004F3D36" w:rsidRPr="00847890">
              <w:rPr>
                <w:rStyle w:val="Hyperlink"/>
                <w:rFonts w:cstheme="minorHAnsi"/>
                <w:noProof/>
              </w:rPr>
              <w:t>Local Government</w:t>
            </w:r>
            <w:r w:rsidR="004F3D36">
              <w:rPr>
                <w:noProof/>
                <w:webHidden/>
              </w:rPr>
              <w:tab/>
            </w:r>
            <w:r w:rsidR="004F3D36">
              <w:rPr>
                <w:noProof/>
                <w:webHidden/>
              </w:rPr>
              <w:fldChar w:fldCharType="begin"/>
            </w:r>
            <w:r w:rsidR="004F3D36">
              <w:rPr>
                <w:noProof/>
                <w:webHidden/>
              </w:rPr>
              <w:instrText xml:space="preserve"> PAGEREF _Toc30077207 \h </w:instrText>
            </w:r>
            <w:r w:rsidR="004F3D36">
              <w:rPr>
                <w:noProof/>
                <w:webHidden/>
              </w:rPr>
            </w:r>
            <w:r w:rsidR="004F3D36">
              <w:rPr>
                <w:noProof/>
                <w:webHidden/>
              </w:rPr>
              <w:fldChar w:fldCharType="separate"/>
            </w:r>
            <w:r w:rsidR="004F3D36">
              <w:rPr>
                <w:noProof/>
                <w:webHidden/>
              </w:rPr>
              <w:t>36</w:t>
            </w:r>
            <w:r w:rsidR="004F3D36">
              <w:rPr>
                <w:noProof/>
                <w:webHidden/>
              </w:rPr>
              <w:fldChar w:fldCharType="end"/>
            </w:r>
          </w:hyperlink>
        </w:p>
        <w:p w14:paraId="337CBA06" w14:textId="6949DC98" w:rsidR="004F3D36" w:rsidRDefault="006C5EB5">
          <w:pPr>
            <w:pStyle w:val="TOC3"/>
            <w:tabs>
              <w:tab w:val="right" w:leader="dot" w:pos="8870"/>
            </w:tabs>
            <w:rPr>
              <w:rFonts w:eastAsiaTheme="minorEastAsia"/>
              <w:noProof/>
            </w:rPr>
          </w:pPr>
          <w:hyperlink w:anchor="_Toc30077208" w:history="1">
            <w:r w:rsidR="004F3D36" w:rsidRPr="00847890">
              <w:rPr>
                <w:rStyle w:val="Hyperlink"/>
                <w:rFonts w:cstheme="minorHAnsi"/>
                <w:noProof/>
              </w:rPr>
              <w:t>General Plan Safety Elements</w:t>
            </w:r>
            <w:r w:rsidR="004F3D36">
              <w:rPr>
                <w:noProof/>
                <w:webHidden/>
              </w:rPr>
              <w:tab/>
            </w:r>
            <w:r w:rsidR="004F3D36">
              <w:rPr>
                <w:noProof/>
                <w:webHidden/>
              </w:rPr>
              <w:fldChar w:fldCharType="begin"/>
            </w:r>
            <w:r w:rsidR="004F3D36">
              <w:rPr>
                <w:noProof/>
                <w:webHidden/>
              </w:rPr>
              <w:instrText xml:space="preserve"> PAGEREF _Toc30077208 \h </w:instrText>
            </w:r>
            <w:r w:rsidR="004F3D36">
              <w:rPr>
                <w:noProof/>
                <w:webHidden/>
              </w:rPr>
            </w:r>
            <w:r w:rsidR="004F3D36">
              <w:rPr>
                <w:noProof/>
                <w:webHidden/>
              </w:rPr>
              <w:fldChar w:fldCharType="separate"/>
            </w:r>
            <w:r w:rsidR="004F3D36">
              <w:rPr>
                <w:noProof/>
                <w:webHidden/>
              </w:rPr>
              <w:t>36</w:t>
            </w:r>
            <w:r w:rsidR="004F3D36">
              <w:rPr>
                <w:noProof/>
                <w:webHidden/>
              </w:rPr>
              <w:fldChar w:fldCharType="end"/>
            </w:r>
          </w:hyperlink>
        </w:p>
        <w:p w14:paraId="52F94C79" w14:textId="0D03050A" w:rsidR="004F3D36" w:rsidRDefault="006C5EB5">
          <w:pPr>
            <w:pStyle w:val="TOC2"/>
            <w:tabs>
              <w:tab w:val="right" w:leader="dot" w:pos="8870"/>
            </w:tabs>
            <w:rPr>
              <w:rFonts w:asciiTheme="minorHAnsi" w:eastAsiaTheme="minorEastAsia" w:hAnsiTheme="minorHAnsi"/>
              <w:b w:val="0"/>
              <w:bCs w:val="0"/>
              <w:noProof/>
            </w:rPr>
          </w:pPr>
          <w:hyperlink w:anchor="_Toc30077209" w:history="1">
            <w:r w:rsidR="004F3D36" w:rsidRPr="00847890">
              <w:rPr>
                <w:rStyle w:val="Hyperlink"/>
                <w:noProof/>
              </w:rPr>
              <w:t>Appointment of Authorized Designees for Less Than Three Acre Conversions</w:t>
            </w:r>
            <w:r w:rsidR="004F3D36">
              <w:rPr>
                <w:noProof/>
                <w:webHidden/>
              </w:rPr>
              <w:tab/>
            </w:r>
            <w:r w:rsidR="004F3D36">
              <w:rPr>
                <w:noProof/>
                <w:webHidden/>
              </w:rPr>
              <w:fldChar w:fldCharType="begin"/>
            </w:r>
            <w:r w:rsidR="004F3D36">
              <w:rPr>
                <w:noProof/>
                <w:webHidden/>
              </w:rPr>
              <w:instrText xml:space="preserve"> PAGEREF _Toc30077209 \h </w:instrText>
            </w:r>
            <w:r w:rsidR="004F3D36">
              <w:rPr>
                <w:noProof/>
                <w:webHidden/>
              </w:rPr>
            </w:r>
            <w:r w:rsidR="004F3D36">
              <w:rPr>
                <w:noProof/>
                <w:webHidden/>
              </w:rPr>
              <w:fldChar w:fldCharType="separate"/>
            </w:r>
            <w:r w:rsidR="004F3D36">
              <w:rPr>
                <w:noProof/>
                <w:webHidden/>
              </w:rPr>
              <w:t>38</w:t>
            </w:r>
            <w:r w:rsidR="004F3D36">
              <w:rPr>
                <w:noProof/>
                <w:webHidden/>
              </w:rPr>
              <w:fldChar w:fldCharType="end"/>
            </w:r>
          </w:hyperlink>
        </w:p>
        <w:p w14:paraId="40F7A50F" w14:textId="3CC73F11" w:rsidR="004F3D36" w:rsidRDefault="006C5EB5">
          <w:pPr>
            <w:pStyle w:val="TOC1"/>
            <w:tabs>
              <w:tab w:val="right" w:leader="dot" w:pos="8870"/>
            </w:tabs>
            <w:rPr>
              <w:rFonts w:asciiTheme="minorHAnsi" w:eastAsiaTheme="minorEastAsia" w:hAnsiTheme="minorHAnsi"/>
              <w:b w:val="0"/>
              <w:bCs w:val="0"/>
              <w:noProof/>
            </w:rPr>
          </w:pPr>
          <w:hyperlink w:anchor="_Toc30077210" w:history="1">
            <w:r w:rsidR="004F3D36" w:rsidRPr="00847890">
              <w:rPr>
                <w:rStyle w:val="Hyperlink"/>
                <w:rFonts w:cstheme="minorHAnsi"/>
                <w:i/>
                <w:iCs/>
                <w:noProof/>
              </w:rPr>
              <w:t>AB 1504 California Forest Ecosystem and Harvested Wood Product Carbon Inventory</w:t>
            </w:r>
            <w:r w:rsidR="004F3D36">
              <w:rPr>
                <w:noProof/>
                <w:webHidden/>
              </w:rPr>
              <w:tab/>
            </w:r>
            <w:r w:rsidR="004F3D36">
              <w:rPr>
                <w:noProof/>
                <w:webHidden/>
              </w:rPr>
              <w:fldChar w:fldCharType="begin"/>
            </w:r>
            <w:r w:rsidR="004F3D36">
              <w:rPr>
                <w:noProof/>
                <w:webHidden/>
              </w:rPr>
              <w:instrText xml:space="preserve"> PAGEREF _Toc30077210 \h </w:instrText>
            </w:r>
            <w:r w:rsidR="004F3D36">
              <w:rPr>
                <w:noProof/>
                <w:webHidden/>
              </w:rPr>
            </w:r>
            <w:r w:rsidR="004F3D36">
              <w:rPr>
                <w:noProof/>
                <w:webHidden/>
              </w:rPr>
              <w:fldChar w:fldCharType="separate"/>
            </w:r>
            <w:r w:rsidR="004F3D36">
              <w:rPr>
                <w:noProof/>
                <w:webHidden/>
              </w:rPr>
              <w:t>40</w:t>
            </w:r>
            <w:r w:rsidR="004F3D36">
              <w:rPr>
                <w:noProof/>
                <w:webHidden/>
              </w:rPr>
              <w:fldChar w:fldCharType="end"/>
            </w:r>
          </w:hyperlink>
        </w:p>
        <w:p w14:paraId="778407E3" w14:textId="4CF5AF59" w:rsidR="004F3D36" w:rsidRDefault="006C5EB5">
          <w:pPr>
            <w:pStyle w:val="TOC1"/>
            <w:tabs>
              <w:tab w:val="right" w:leader="dot" w:pos="8870"/>
            </w:tabs>
            <w:rPr>
              <w:rFonts w:asciiTheme="minorHAnsi" w:eastAsiaTheme="minorEastAsia" w:hAnsiTheme="minorHAnsi"/>
              <w:b w:val="0"/>
              <w:bCs w:val="0"/>
              <w:noProof/>
            </w:rPr>
          </w:pPr>
          <w:hyperlink w:anchor="_Toc30077211" w:history="1">
            <w:r w:rsidR="004F3D36" w:rsidRPr="00847890">
              <w:rPr>
                <w:rStyle w:val="Hyperlink"/>
                <w:rFonts w:cstheme="minorHAnsi"/>
                <w:i/>
                <w:iCs/>
                <w:noProof/>
              </w:rPr>
              <w:t>State Forests</w:t>
            </w:r>
            <w:r w:rsidR="004F3D36">
              <w:rPr>
                <w:noProof/>
                <w:webHidden/>
              </w:rPr>
              <w:tab/>
            </w:r>
            <w:r w:rsidR="004F3D36">
              <w:rPr>
                <w:noProof/>
                <w:webHidden/>
              </w:rPr>
              <w:fldChar w:fldCharType="begin"/>
            </w:r>
            <w:r w:rsidR="004F3D36">
              <w:rPr>
                <w:noProof/>
                <w:webHidden/>
              </w:rPr>
              <w:instrText xml:space="preserve"> PAGEREF _Toc30077211 \h </w:instrText>
            </w:r>
            <w:r w:rsidR="004F3D36">
              <w:rPr>
                <w:noProof/>
                <w:webHidden/>
              </w:rPr>
            </w:r>
            <w:r w:rsidR="004F3D36">
              <w:rPr>
                <w:noProof/>
                <w:webHidden/>
              </w:rPr>
              <w:fldChar w:fldCharType="separate"/>
            </w:r>
            <w:r w:rsidR="004F3D36">
              <w:rPr>
                <w:noProof/>
                <w:webHidden/>
              </w:rPr>
              <w:t>41</w:t>
            </w:r>
            <w:r w:rsidR="004F3D36">
              <w:rPr>
                <w:noProof/>
                <w:webHidden/>
              </w:rPr>
              <w:fldChar w:fldCharType="end"/>
            </w:r>
          </w:hyperlink>
        </w:p>
        <w:p w14:paraId="1F2F8EB2" w14:textId="4B306435" w:rsidR="004F3D36" w:rsidRDefault="006C5EB5">
          <w:pPr>
            <w:pStyle w:val="TOC1"/>
            <w:tabs>
              <w:tab w:val="right" w:leader="dot" w:pos="8870"/>
            </w:tabs>
            <w:rPr>
              <w:rFonts w:asciiTheme="minorHAnsi" w:eastAsiaTheme="minorEastAsia" w:hAnsiTheme="minorHAnsi"/>
              <w:b w:val="0"/>
              <w:bCs w:val="0"/>
              <w:noProof/>
            </w:rPr>
          </w:pPr>
          <w:hyperlink w:anchor="_Toc30077212" w:history="1">
            <w:r w:rsidR="004F3D36" w:rsidRPr="00847890">
              <w:rPr>
                <w:rStyle w:val="Hyperlink"/>
                <w:rFonts w:cstheme="minorHAnsi"/>
                <w:i/>
                <w:iCs/>
                <w:noProof/>
              </w:rPr>
              <w:t>Stewardship Lands</w:t>
            </w:r>
            <w:r w:rsidR="004F3D36">
              <w:rPr>
                <w:noProof/>
                <w:webHidden/>
              </w:rPr>
              <w:tab/>
            </w:r>
            <w:r w:rsidR="004F3D36">
              <w:rPr>
                <w:noProof/>
                <w:webHidden/>
              </w:rPr>
              <w:fldChar w:fldCharType="begin"/>
            </w:r>
            <w:r w:rsidR="004F3D36">
              <w:rPr>
                <w:noProof/>
                <w:webHidden/>
              </w:rPr>
              <w:instrText xml:space="preserve"> PAGEREF _Toc30077212 \h </w:instrText>
            </w:r>
            <w:r w:rsidR="004F3D36">
              <w:rPr>
                <w:noProof/>
                <w:webHidden/>
              </w:rPr>
            </w:r>
            <w:r w:rsidR="004F3D36">
              <w:rPr>
                <w:noProof/>
                <w:webHidden/>
              </w:rPr>
              <w:fldChar w:fldCharType="separate"/>
            </w:r>
            <w:r w:rsidR="004F3D36">
              <w:rPr>
                <w:noProof/>
                <w:webHidden/>
              </w:rPr>
              <w:t>42</w:t>
            </w:r>
            <w:r w:rsidR="004F3D36">
              <w:rPr>
                <w:noProof/>
                <w:webHidden/>
              </w:rPr>
              <w:fldChar w:fldCharType="end"/>
            </w:r>
          </w:hyperlink>
        </w:p>
        <w:p w14:paraId="7E82069F" w14:textId="32FDCBF3" w:rsidR="004F3D36" w:rsidRDefault="006C5EB5">
          <w:pPr>
            <w:pStyle w:val="TOC1"/>
            <w:tabs>
              <w:tab w:val="right" w:leader="dot" w:pos="8870"/>
            </w:tabs>
            <w:rPr>
              <w:rFonts w:asciiTheme="minorHAnsi" w:eastAsiaTheme="minorEastAsia" w:hAnsiTheme="minorHAnsi"/>
              <w:b w:val="0"/>
              <w:bCs w:val="0"/>
              <w:noProof/>
            </w:rPr>
          </w:pPr>
          <w:hyperlink w:anchor="_Toc30077213" w:history="1">
            <w:r w:rsidR="004F3D36" w:rsidRPr="00847890">
              <w:rPr>
                <w:rStyle w:val="Hyperlink"/>
                <w:rFonts w:cstheme="minorHAnsi"/>
                <w:i/>
                <w:iCs/>
                <w:noProof/>
              </w:rPr>
              <w:t>Professional Licensing and Forest Practice Enforcement</w:t>
            </w:r>
            <w:r w:rsidR="004F3D36">
              <w:rPr>
                <w:noProof/>
                <w:webHidden/>
              </w:rPr>
              <w:tab/>
            </w:r>
            <w:r w:rsidR="004F3D36">
              <w:rPr>
                <w:noProof/>
                <w:webHidden/>
              </w:rPr>
              <w:fldChar w:fldCharType="begin"/>
            </w:r>
            <w:r w:rsidR="004F3D36">
              <w:rPr>
                <w:noProof/>
                <w:webHidden/>
              </w:rPr>
              <w:instrText xml:space="preserve"> PAGEREF _Toc30077213 \h </w:instrText>
            </w:r>
            <w:r w:rsidR="004F3D36">
              <w:rPr>
                <w:noProof/>
                <w:webHidden/>
              </w:rPr>
            </w:r>
            <w:r w:rsidR="004F3D36">
              <w:rPr>
                <w:noProof/>
                <w:webHidden/>
              </w:rPr>
              <w:fldChar w:fldCharType="separate"/>
            </w:r>
            <w:r w:rsidR="004F3D36">
              <w:rPr>
                <w:noProof/>
                <w:webHidden/>
              </w:rPr>
              <w:t>43</w:t>
            </w:r>
            <w:r w:rsidR="004F3D36">
              <w:rPr>
                <w:noProof/>
                <w:webHidden/>
              </w:rPr>
              <w:fldChar w:fldCharType="end"/>
            </w:r>
          </w:hyperlink>
        </w:p>
        <w:p w14:paraId="5D44F84C" w14:textId="29FBADF7" w:rsidR="004F3D36" w:rsidRDefault="006C5EB5">
          <w:pPr>
            <w:pStyle w:val="TOC2"/>
            <w:tabs>
              <w:tab w:val="right" w:leader="dot" w:pos="8870"/>
            </w:tabs>
            <w:rPr>
              <w:rFonts w:asciiTheme="minorHAnsi" w:eastAsiaTheme="minorEastAsia" w:hAnsiTheme="minorHAnsi"/>
              <w:b w:val="0"/>
              <w:bCs w:val="0"/>
              <w:noProof/>
            </w:rPr>
          </w:pPr>
          <w:hyperlink w:anchor="_Toc30077214" w:history="1">
            <w:r w:rsidR="004F3D36" w:rsidRPr="00847890">
              <w:rPr>
                <w:rStyle w:val="Hyperlink"/>
                <w:rFonts w:cstheme="minorHAnsi"/>
                <w:noProof/>
              </w:rPr>
              <w:t>Professional Discipline</w:t>
            </w:r>
            <w:r w:rsidR="004F3D36">
              <w:rPr>
                <w:noProof/>
                <w:webHidden/>
              </w:rPr>
              <w:tab/>
            </w:r>
            <w:r w:rsidR="004F3D36">
              <w:rPr>
                <w:noProof/>
                <w:webHidden/>
              </w:rPr>
              <w:fldChar w:fldCharType="begin"/>
            </w:r>
            <w:r w:rsidR="004F3D36">
              <w:rPr>
                <w:noProof/>
                <w:webHidden/>
              </w:rPr>
              <w:instrText xml:space="preserve"> PAGEREF _Toc30077214 \h </w:instrText>
            </w:r>
            <w:r w:rsidR="004F3D36">
              <w:rPr>
                <w:noProof/>
                <w:webHidden/>
              </w:rPr>
            </w:r>
            <w:r w:rsidR="004F3D36">
              <w:rPr>
                <w:noProof/>
                <w:webHidden/>
              </w:rPr>
              <w:fldChar w:fldCharType="separate"/>
            </w:r>
            <w:r w:rsidR="004F3D36">
              <w:rPr>
                <w:noProof/>
                <w:webHidden/>
              </w:rPr>
              <w:t>43</w:t>
            </w:r>
            <w:r w:rsidR="004F3D36">
              <w:rPr>
                <w:noProof/>
                <w:webHidden/>
              </w:rPr>
              <w:fldChar w:fldCharType="end"/>
            </w:r>
          </w:hyperlink>
        </w:p>
        <w:p w14:paraId="39F6633C" w14:textId="36615D37" w:rsidR="004F3D36" w:rsidRDefault="006C5EB5">
          <w:pPr>
            <w:pStyle w:val="TOC2"/>
            <w:tabs>
              <w:tab w:val="right" w:leader="dot" w:pos="8870"/>
            </w:tabs>
            <w:rPr>
              <w:rFonts w:asciiTheme="minorHAnsi" w:eastAsiaTheme="minorEastAsia" w:hAnsiTheme="minorHAnsi"/>
              <w:b w:val="0"/>
              <w:bCs w:val="0"/>
              <w:noProof/>
            </w:rPr>
          </w:pPr>
          <w:hyperlink w:anchor="_Toc30077215" w:history="1">
            <w:r w:rsidR="004F3D36" w:rsidRPr="00847890">
              <w:rPr>
                <w:rStyle w:val="Hyperlink"/>
                <w:rFonts w:cstheme="minorHAnsi"/>
                <w:noProof/>
              </w:rPr>
              <w:t>Enforcement</w:t>
            </w:r>
            <w:r w:rsidR="004F3D36">
              <w:rPr>
                <w:noProof/>
                <w:webHidden/>
              </w:rPr>
              <w:tab/>
            </w:r>
            <w:r w:rsidR="004F3D36">
              <w:rPr>
                <w:noProof/>
                <w:webHidden/>
              </w:rPr>
              <w:fldChar w:fldCharType="begin"/>
            </w:r>
            <w:r w:rsidR="004F3D36">
              <w:rPr>
                <w:noProof/>
                <w:webHidden/>
              </w:rPr>
              <w:instrText xml:space="preserve"> PAGEREF _Toc30077215 \h </w:instrText>
            </w:r>
            <w:r w:rsidR="004F3D36">
              <w:rPr>
                <w:noProof/>
                <w:webHidden/>
              </w:rPr>
            </w:r>
            <w:r w:rsidR="004F3D36">
              <w:rPr>
                <w:noProof/>
                <w:webHidden/>
              </w:rPr>
              <w:fldChar w:fldCharType="separate"/>
            </w:r>
            <w:r w:rsidR="004F3D36">
              <w:rPr>
                <w:noProof/>
                <w:webHidden/>
              </w:rPr>
              <w:t>44</w:t>
            </w:r>
            <w:r w:rsidR="004F3D36">
              <w:rPr>
                <w:noProof/>
                <w:webHidden/>
              </w:rPr>
              <w:fldChar w:fldCharType="end"/>
            </w:r>
          </w:hyperlink>
        </w:p>
        <w:p w14:paraId="3C49D6A7" w14:textId="36BB8882" w:rsidR="004F3D36" w:rsidRDefault="006C5EB5">
          <w:pPr>
            <w:pStyle w:val="TOC1"/>
            <w:tabs>
              <w:tab w:val="right" w:leader="dot" w:pos="8870"/>
            </w:tabs>
            <w:rPr>
              <w:rFonts w:asciiTheme="minorHAnsi" w:eastAsiaTheme="minorEastAsia" w:hAnsiTheme="minorHAnsi"/>
              <w:b w:val="0"/>
              <w:bCs w:val="0"/>
              <w:noProof/>
            </w:rPr>
          </w:pPr>
          <w:hyperlink w:anchor="_Toc30077216" w:history="1">
            <w:r w:rsidR="004F3D36" w:rsidRPr="00847890">
              <w:rPr>
                <w:rStyle w:val="Hyperlink"/>
                <w:rFonts w:cstheme="minorHAnsi"/>
                <w:i/>
                <w:iCs/>
                <w:noProof/>
              </w:rPr>
              <w:t>Acronyms:</w:t>
            </w:r>
            <w:r w:rsidR="004F3D36">
              <w:rPr>
                <w:noProof/>
                <w:webHidden/>
              </w:rPr>
              <w:tab/>
            </w:r>
            <w:r w:rsidR="004F3D36">
              <w:rPr>
                <w:noProof/>
                <w:webHidden/>
              </w:rPr>
              <w:fldChar w:fldCharType="begin"/>
            </w:r>
            <w:r w:rsidR="004F3D36">
              <w:rPr>
                <w:noProof/>
                <w:webHidden/>
              </w:rPr>
              <w:instrText xml:space="preserve"> PAGEREF _Toc30077216 \h </w:instrText>
            </w:r>
            <w:r w:rsidR="004F3D36">
              <w:rPr>
                <w:noProof/>
                <w:webHidden/>
              </w:rPr>
            </w:r>
            <w:r w:rsidR="004F3D36">
              <w:rPr>
                <w:noProof/>
                <w:webHidden/>
              </w:rPr>
              <w:fldChar w:fldCharType="separate"/>
            </w:r>
            <w:r w:rsidR="004F3D36">
              <w:rPr>
                <w:noProof/>
                <w:webHidden/>
              </w:rPr>
              <w:t>45</w:t>
            </w:r>
            <w:r w:rsidR="004F3D36">
              <w:rPr>
                <w:noProof/>
                <w:webHidden/>
              </w:rPr>
              <w:fldChar w:fldCharType="end"/>
            </w:r>
          </w:hyperlink>
        </w:p>
        <w:p w14:paraId="77BCA70C" w14:textId="3AB852B9" w:rsidR="004F3D36" w:rsidRDefault="006C5EB5">
          <w:pPr>
            <w:pStyle w:val="TOC1"/>
            <w:tabs>
              <w:tab w:val="right" w:leader="dot" w:pos="8870"/>
            </w:tabs>
            <w:rPr>
              <w:rFonts w:asciiTheme="minorHAnsi" w:eastAsiaTheme="minorEastAsia" w:hAnsiTheme="minorHAnsi"/>
              <w:b w:val="0"/>
              <w:bCs w:val="0"/>
              <w:noProof/>
            </w:rPr>
          </w:pPr>
          <w:hyperlink w:anchor="_Toc30077217" w:history="1">
            <w:r w:rsidR="004F3D36" w:rsidRPr="00847890">
              <w:rPr>
                <w:rStyle w:val="Hyperlink"/>
                <w:rFonts w:cstheme="minorHAnsi"/>
                <w:noProof/>
              </w:rPr>
              <w:t>Works Cited</w:t>
            </w:r>
            <w:r w:rsidR="004F3D36">
              <w:rPr>
                <w:noProof/>
                <w:webHidden/>
              </w:rPr>
              <w:tab/>
            </w:r>
            <w:r w:rsidR="004F3D36">
              <w:rPr>
                <w:noProof/>
                <w:webHidden/>
              </w:rPr>
              <w:fldChar w:fldCharType="begin"/>
            </w:r>
            <w:r w:rsidR="004F3D36">
              <w:rPr>
                <w:noProof/>
                <w:webHidden/>
              </w:rPr>
              <w:instrText xml:space="preserve"> PAGEREF _Toc30077217 \h </w:instrText>
            </w:r>
            <w:r w:rsidR="004F3D36">
              <w:rPr>
                <w:noProof/>
                <w:webHidden/>
              </w:rPr>
            </w:r>
            <w:r w:rsidR="004F3D36">
              <w:rPr>
                <w:noProof/>
                <w:webHidden/>
              </w:rPr>
              <w:fldChar w:fldCharType="separate"/>
            </w:r>
            <w:r w:rsidR="004F3D36">
              <w:rPr>
                <w:noProof/>
                <w:webHidden/>
              </w:rPr>
              <w:t>47</w:t>
            </w:r>
            <w:r w:rsidR="004F3D36">
              <w:rPr>
                <w:noProof/>
                <w:webHidden/>
              </w:rPr>
              <w:fldChar w:fldCharType="end"/>
            </w:r>
          </w:hyperlink>
        </w:p>
        <w:p w14:paraId="1B616428" w14:textId="3F9F1DBB" w:rsidR="004F3D36" w:rsidRDefault="006C5EB5">
          <w:pPr>
            <w:pStyle w:val="TOC1"/>
            <w:tabs>
              <w:tab w:val="right" w:leader="dot" w:pos="8870"/>
            </w:tabs>
            <w:rPr>
              <w:rFonts w:asciiTheme="minorHAnsi" w:eastAsiaTheme="minorEastAsia" w:hAnsiTheme="minorHAnsi"/>
              <w:b w:val="0"/>
              <w:bCs w:val="0"/>
              <w:noProof/>
            </w:rPr>
          </w:pPr>
          <w:hyperlink w:anchor="_Toc30077218" w:history="1">
            <w:r w:rsidR="004F3D36" w:rsidRPr="00847890">
              <w:rPr>
                <w:rStyle w:val="Hyperlink"/>
                <w:noProof/>
              </w:rPr>
              <w:t>APPENDIX A: 2019 Standing Committee Priorities</w:t>
            </w:r>
            <w:r w:rsidR="004F3D36">
              <w:rPr>
                <w:noProof/>
                <w:webHidden/>
              </w:rPr>
              <w:tab/>
            </w:r>
            <w:r w:rsidR="004F3D36">
              <w:rPr>
                <w:noProof/>
                <w:webHidden/>
              </w:rPr>
              <w:fldChar w:fldCharType="begin"/>
            </w:r>
            <w:r w:rsidR="004F3D36">
              <w:rPr>
                <w:noProof/>
                <w:webHidden/>
              </w:rPr>
              <w:instrText xml:space="preserve"> PAGEREF _Toc30077218 \h </w:instrText>
            </w:r>
            <w:r w:rsidR="004F3D36">
              <w:rPr>
                <w:noProof/>
                <w:webHidden/>
              </w:rPr>
            </w:r>
            <w:r w:rsidR="004F3D36">
              <w:rPr>
                <w:noProof/>
                <w:webHidden/>
              </w:rPr>
              <w:fldChar w:fldCharType="separate"/>
            </w:r>
            <w:r w:rsidR="004F3D36">
              <w:rPr>
                <w:noProof/>
                <w:webHidden/>
              </w:rPr>
              <w:t>50</w:t>
            </w:r>
            <w:r w:rsidR="004F3D36">
              <w:rPr>
                <w:noProof/>
                <w:webHidden/>
              </w:rPr>
              <w:fldChar w:fldCharType="end"/>
            </w:r>
          </w:hyperlink>
        </w:p>
        <w:p w14:paraId="0E9967D3" w14:textId="502BACBB" w:rsidR="005635E0" w:rsidRDefault="005635E0">
          <w:r>
            <w:rPr>
              <w:b/>
              <w:bCs/>
              <w:noProof/>
            </w:rPr>
            <w:fldChar w:fldCharType="end"/>
          </w:r>
        </w:p>
      </w:sdtContent>
    </w:sdt>
    <w:p w14:paraId="37AA559B" w14:textId="12610B50" w:rsidR="00143284" w:rsidRDefault="00143284">
      <w:pPr>
        <w:rPr>
          <w:rFonts w:cstheme="minorHAnsi"/>
        </w:rPr>
      </w:pPr>
      <w:r>
        <w:rPr>
          <w:rFonts w:cstheme="minorHAnsi"/>
        </w:rPr>
        <w:br w:type="page"/>
      </w:r>
    </w:p>
    <w:p w14:paraId="3A25EC21" w14:textId="77777777" w:rsidR="00E867F2" w:rsidRDefault="00E867F2">
      <w:pPr>
        <w:rPr>
          <w:rFonts w:cstheme="minorHAnsi"/>
        </w:rPr>
      </w:pPr>
    </w:p>
    <w:p w14:paraId="600C8ED7" w14:textId="7084C698" w:rsidR="00F96E4B" w:rsidRPr="00873352" w:rsidRDefault="00F96E4B" w:rsidP="00E103E7">
      <w:pPr>
        <w:rPr>
          <w:rFonts w:cstheme="minorHAnsi"/>
        </w:rPr>
        <w:sectPr w:rsidR="00F96E4B" w:rsidRPr="00873352">
          <w:footnotePr>
            <w:pos w:val="beneathText"/>
          </w:footnotePr>
          <w:pgSz w:w="12240" w:h="15840"/>
          <w:pgMar w:top="1400" w:right="1680" w:bottom="1240" w:left="1680" w:header="736" w:footer="1048" w:gutter="0"/>
          <w:cols w:space="720"/>
        </w:sectPr>
      </w:pPr>
    </w:p>
    <w:p w14:paraId="5016C2EA" w14:textId="77490C72" w:rsidR="00426F4A" w:rsidRDefault="00426F4A" w:rsidP="00426F4A">
      <w:pPr>
        <w:spacing w:before="305"/>
        <w:ind w:left="144"/>
        <w:rPr>
          <w:rFonts w:ascii="Arial" w:eastAsia="Arial" w:hAnsi="Arial" w:cs="Arial"/>
          <w:sz w:val="28"/>
          <w:szCs w:val="28"/>
        </w:rPr>
      </w:pPr>
      <w:r>
        <w:rPr>
          <w:rFonts w:ascii="Arial"/>
          <w:b/>
          <w:i/>
          <w:noProof/>
          <w:spacing w:val="-2"/>
          <w:sz w:val="28"/>
        </w:rPr>
        <mc:AlternateContent>
          <mc:Choice Requires="wps">
            <w:drawing>
              <wp:anchor distT="0" distB="0" distL="114300" distR="114300" simplePos="0" relativeHeight="251660288" behindDoc="1" locked="0" layoutInCell="1" allowOverlap="1" wp14:anchorId="53582435" wp14:editId="7F78FBEE">
                <wp:simplePos x="0" y="0"/>
                <wp:positionH relativeFrom="column">
                  <wp:posOffset>28575</wp:posOffset>
                </wp:positionH>
                <wp:positionV relativeFrom="paragraph">
                  <wp:posOffset>92710</wp:posOffset>
                </wp:positionV>
                <wp:extent cx="5476875" cy="1228725"/>
                <wp:effectExtent l="57150" t="38100" r="85725" b="104775"/>
                <wp:wrapNone/>
                <wp:docPr id="18" name="Rectangle 18">
                  <a:extLst xmlns:a="http://schemas.openxmlformats.org/drawingml/2006/main">
                    <a:ext uri="{C183D7F6-B498-43B3-948B-1728B52AA6E4}">
                      <adec:decorative xmlns="" xmlns:o="urn:schemas-microsoft-com:office:office" xmlns:v="urn:schemas-microsoft-com:vml" xmlns:w10="urn:schemas-microsoft-com:office:word" xmlns:w="http://schemas.openxmlformats.org/wordprocessingml/2006/main" xmlns:adec="http://schemas.microsoft.com/office/drawing/2017/decorative"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val="1"/>
                    </a:ext>
                  </a:extLst>
                </wp:docPr>
                <wp:cNvGraphicFramePr/>
                <a:graphic xmlns:a="http://schemas.openxmlformats.org/drawingml/2006/main">
                  <a:graphicData uri="http://schemas.microsoft.com/office/word/2010/wordprocessingShape">
                    <wps:wsp>
                      <wps:cNvSpPr/>
                      <wps:spPr>
                        <a:xfrm>
                          <a:off x="0" y="0"/>
                          <a:ext cx="5476875" cy="1228725"/>
                        </a:xfrm>
                        <a:prstGeom prst="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rect w14:anchorId="36A9A333" id="Rectangle 18" o:spid="_x0000_s1026" style="position:absolute;margin-left:2.25pt;margin-top:7.3pt;width:431.25pt;height:96.75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dFIrAIAAMwFAAAOAAAAZHJzL2Uyb0RvYy54bWysVFtP2zAUfp+0/2D5vaQJaRMiUtSWMU1C&#10;gICJZ+PYbTTH9mz3tmn/fcfOpYhNY5r2EOfY5/qd2/nFvhFoy4ytlSxxfDLGiEmqqlquSvz58WqU&#10;Y2QdkRURSrISH5jFF7P37853umCJWitRMYPAiLTFTpd47ZwuosjSNWuIPVGaSWByZRri4GpWUWXI&#10;Dqw3IkrG42m0U6bSRlFmLbxetkw8C/Y5Z9Tdcm6ZQ6LEEJsLpwnnsz+j2TkpVobodU27MMg/RNGQ&#10;WoLTwdQlcQRtTP2LqaamRlnF3QlVTaQ4rykLGABNPH6F5mFNNAtYIDlWD2my/88svdneGVRXUDuo&#10;lCQN1OgeskbkSjAEbx4U27tr6zqqhfV9Geenl9nVdLRIz/JRero4HZ2l+WIUZ0m+mCTz+fRD+sNr&#10;V4wW8ClDXL1lfY7h5e9AdOX26cmiox2MtgRKGvsCRiHC/h8ijXbaFgGb74RAPug7A8L+ZoH0aPbc&#10;NP4PZUD70BOHoScAM6LwOEmzaZ5NMKLAi5Mkz5JJ57RX18a6j0w1yBMlNpC+kDayhVja+HoRCPIY&#10;QKDcQTAfg5D3jEMhwGUctMMIsKUwLdLqS481SHoVXgsxKCV/VupkvRoLYzEovuFtkA4elXSDYlNL&#10;Zd7w2sr3qFusHvazqg7Qd0a1A2k1vaohedfEujtiYAJhVmGruFs4uFC7EquOwmitzLffvXt56Cng&#10;YrSDiS6x/bohhmEkPkkYmbM4Tf0KCJd0kiVwMS85zy85ctMsVegwBNEF0ss70ZPcqOYJls/cewUW&#10;kRR8l5g601+Wrt00sL4om8+DGIy9Ju5aPmgYgDb3vjke90/E6K6DHDTfjeqnnxSvGqmV9fWQar5x&#10;itehy4557fINKyMMRbfe/E56eQ9SxyU8+wkAAP//AwBQSwMEFAAGAAgAAAAhADoSAPXfAAAACAEA&#10;AA8AAABkcnMvZG93bnJldi54bWxMj81OwzAQhO9IvIO1SNyo06pNoxCn4kcIiQNSS+Hs2EsSJV5H&#10;sdMGnp7lBMedGc1+U+xm14sTjqH1pGC5SEAgGW9bqhUc355uMhAharK694QKvjDArry8KHRu/Zn2&#10;eDrEWnAJhVwraGIccimDadDpsPADEnuffnQ68jnW0o76zOWul6skSaXTLfGHRg/40KDpDpNTsDXf&#10;Yao2j++Te77vPl6G4968dkpdX813tyAizvEvDL/4jA4lM1V+IhtEr2C94SDL6xQE21m65WmVglWS&#10;LUGWhfw/oPwBAAD//wMAUEsBAi0AFAAGAAgAAAAhALaDOJL+AAAA4QEAABMAAAAAAAAAAAAAAAAA&#10;AAAAAFtDb250ZW50X1R5cGVzXS54bWxQSwECLQAUAAYACAAAACEAOP0h/9YAAACUAQAACwAAAAAA&#10;AAAAAAAAAAAvAQAAX3JlbHMvLnJlbHNQSwECLQAUAAYACAAAACEAW+nRSKwCAADMBQAADgAAAAAA&#10;AAAAAAAAAAAuAgAAZHJzL2Uyb0RvYy54bWxQSwECLQAUAAYACAAAACEAOhIA9d8AAAAIAQAADwAA&#10;AAAAAAAAAAAAAAAGBQAAZHJzL2Rvd25yZXYueG1sUEsFBgAAAAAEAAQA8wAAABIGAAAAAA==&#10;" fillcolor="gray [1616]" strokecolor="black [3040]">
                <v:fill color2="#d9d9d9 [496]" rotate="t" angle="180" colors="0 #bcbcbc;22938f #d0d0d0;1 #ededed" focus="100%" type="gradient"/>
                <v:shadow on="t" color="black" opacity="24903f" origin=",.5" offset="0,.55556mm"/>
              </v:rect>
            </w:pict>
          </mc:Fallback>
        </mc:AlternateContent>
      </w:r>
      <w:r w:rsidR="00150114">
        <w:rPr>
          <w:rFonts w:ascii="Arial"/>
          <w:b/>
          <w:i/>
          <w:spacing w:val="-2"/>
          <w:sz w:val="28"/>
        </w:rPr>
        <w:t xml:space="preserve">California State </w:t>
      </w:r>
      <w:r>
        <w:rPr>
          <w:rFonts w:ascii="Arial"/>
          <w:b/>
          <w:i/>
          <w:spacing w:val="-2"/>
          <w:sz w:val="28"/>
        </w:rPr>
        <w:t>Board</w:t>
      </w:r>
      <w:r>
        <w:rPr>
          <w:rFonts w:ascii="Arial"/>
          <w:b/>
          <w:i/>
          <w:spacing w:val="-3"/>
          <w:sz w:val="28"/>
        </w:rPr>
        <w:t xml:space="preserve"> </w:t>
      </w:r>
      <w:r>
        <w:rPr>
          <w:rFonts w:ascii="Arial"/>
          <w:b/>
          <w:i/>
          <w:spacing w:val="-2"/>
          <w:sz w:val="28"/>
        </w:rPr>
        <w:t>of</w:t>
      </w:r>
      <w:r>
        <w:rPr>
          <w:rFonts w:ascii="Arial"/>
          <w:b/>
          <w:i/>
          <w:spacing w:val="2"/>
          <w:sz w:val="28"/>
        </w:rPr>
        <w:t xml:space="preserve"> </w:t>
      </w:r>
      <w:r>
        <w:rPr>
          <w:rFonts w:ascii="Arial"/>
          <w:b/>
          <w:i/>
          <w:spacing w:val="-2"/>
          <w:sz w:val="28"/>
        </w:rPr>
        <w:t>Forestry</w:t>
      </w:r>
      <w:r>
        <w:rPr>
          <w:rFonts w:ascii="Arial"/>
          <w:b/>
          <w:i/>
          <w:spacing w:val="-8"/>
          <w:sz w:val="28"/>
        </w:rPr>
        <w:t xml:space="preserve"> </w:t>
      </w:r>
      <w:r>
        <w:rPr>
          <w:rFonts w:ascii="Arial"/>
          <w:b/>
          <w:i/>
          <w:spacing w:val="-1"/>
          <w:sz w:val="28"/>
        </w:rPr>
        <w:t>and</w:t>
      </w:r>
      <w:r>
        <w:rPr>
          <w:rFonts w:ascii="Arial"/>
          <w:b/>
          <w:i/>
          <w:spacing w:val="-3"/>
          <w:sz w:val="28"/>
        </w:rPr>
        <w:t xml:space="preserve"> </w:t>
      </w:r>
      <w:r>
        <w:rPr>
          <w:rFonts w:ascii="Arial"/>
          <w:b/>
          <w:i/>
          <w:spacing w:val="-2"/>
          <w:sz w:val="28"/>
        </w:rPr>
        <w:t>Fire</w:t>
      </w:r>
      <w:r>
        <w:rPr>
          <w:rFonts w:ascii="Arial"/>
          <w:b/>
          <w:i/>
          <w:spacing w:val="-4"/>
          <w:sz w:val="28"/>
        </w:rPr>
        <w:t xml:space="preserve"> </w:t>
      </w:r>
      <w:r>
        <w:rPr>
          <w:rFonts w:ascii="Arial"/>
          <w:b/>
          <w:i/>
          <w:spacing w:val="-2"/>
          <w:sz w:val="28"/>
        </w:rPr>
        <w:t>Protection</w:t>
      </w:r>
      <w:r>
        <w:rPr>
          <w:rFonts w:ascii="Arial"/>
          <w:b/>
          <w:i/>
          <w:spacing w:val="4"/>
          <w:sz w:val="28"/>
        </w:rPr>
        <w:t xml:space="preserve"> </w:t>
      </w:r>
      <w:r>
        <w:rPr>
          <w:rFonts w:ascii="Arial"/>
          <w:b/>
          <w:i/>
          <w:spacing w:val="-2"/>
          <w:sz w:val="28"/>
        </w:rPr>
        <w:t>Mission</w:t>
      </w:r>
    </w:p>
    <w:p w14:paraId="14407017" w14:textId="77777777" w:rsidR="00426F4A" w:rsidRDefault="00426F4A" w:rsidP="00426F4A">
      <w:pPr>
        <w:spacing w:before="57" w:after="600" w:line="239" w:lineRule="auto"/>
        <w:ind w:left="144" w:right="418"/>
        <w:rPr>
          <w:rFonts w:ascii="Arial" w:eastAsia="Arial" w:hAnsi="Arial" w:cs="Arial"/>
        </w:rPr>
      </w:pPr>
      <w:r>
        <w:rPr>
          <w:rFonts w:ascii="Arial"/>
          <w:i/>
          <w:sz w:val="24"/>
        </w:rPr>
        <w:t>The</w:t>
      </w:r>
      <w:r>
        <w:rPr>
          <w:rFonts w:ascii="Arial"/>
          <w:i/>
          <w:spacing w:val="1"/>
          <w:sz w:val="24"/>
        </w:rPr>
        <w:t xml:space="preserve"> </w:t>
      </w:r>
      <w:r>
        <w:rPr>
          <w:rFonts w:ascii="Arial"/>
          <w:i/>
          <w:spacing w:val="-2"/>
          <w:sz w:val="24"/>
        </w:rPr>
        <w:t>mission</w:t>
      </w:r>
      <w:r>
        <w:rPr>
          <w:rFonts w:ascii="Arial"/>
          <w:i/>
          <w:spacing w:val="1"/>
          <w:sz w:val="24"/>
        </w:rPr>
        <w:t xml:space="preserve"> </w:t>
      </w:r>
      <w:r>
        <w:rPr>
          <w:rFonts w:ascii="Arial"/>
          <w:i/>
          <w:spacing w:val="-1"/>
          <w:sz w:val="24"/>
        </w:rPr>
        <w:t>of</w:t>
      </w:r>
      <w:r>
        <w:rPr>
          <w:rFonts w:ascii="Arial"/>
          <w:i/>
          <w:sz w:val="24"/>
        </w:rPr>
        <w:t xml:space="preserve"> </w:t>
      </w:r>
      <w:r>
        <w:rPr>
          <w:rFonts w:ascii="Arial"/>
          <w:i/>
          <w:spacing w:val="-2"/>
          <w:sz w:val="24"/>
        </w:rPr>
        <w:t>the</w:t>
      </w:r>
      <w:r>
        <w:rPr>
          <w:rFonts w:ascii="Arial"/>
          <w:i/>
          <w:spacing w:val="1"/>
          <w:sz w:val="24"/>
        </w:rPr>
        <w:t xml:space="preserve"> </w:t>
      </w:r>
      <w:r>
        <w:rPr>
          <w:rFonts w:ascii="Arial"/>
          <w:i/>
          <w:spacing w:val="-1"/>
          <w:sz w:val="24"/>
        </w:rPr>
        <w:t>Board</w:t>
      </w:r>
      <w:r>
        <w:rPr>
          <w:rFonts w:ascii="Arial"/>
          <w:i/>
          <w:spacing w:val="1"/>
          <w:sz w:val="24"/>
        </w:rPr>
        <w:t xml:space="preserve"> </w:t>
      </w:r>
      <w:r>
        <w:rPr>
          <w:rFonts w:ascii="Arial"/>
          <w:i/>
          <w:sz w:val="24"/>
        </w:rPr>
        <w:t xml:space="preserve">is </w:t>
      </w:r>
      <w:r>
        <w:rPr>
          <w:rFonts w:ascii="Arial"/>
          <w:i/>
          <w:spacing w:val="-1"/>
          <w:sz w:val="24"/>
        </w:rPr>
        <w:t>to</w:t>
      </w:r>
      <w:r>
        <w:rPr>
          <w:rFonts w:ascii="Arial"/>
          <w:i/>
          <w:spacing w:val="1"/>
          <w:sz w:val="24"/>
        </w:rPr>
        <w:t xml:space="preserve"> </w:t>
      </w:r>
      <w:r>
        <w:rPr>
          <w:rFonts w:ascii="Arial"/>
          <w:i/>
          <w:spacing w:val="-2"/>
          <w:sz w:val="24"/>
        </w:rPr>
        <w:t>lead</w:t>
      </w:r>
      <w:r>
        <w:rPr>
          <w:rFonts w:ascii="Arial"/>
          <w:i/>
          <w:spacing w:val="-1"/>
          <w:sz w:val="24"/>
        </w:rPr>
        <w:t xml:space="preserve"> </w:t>
      </w:r>
      <w:r>
        <w:rPr>
          <w:rFonts w:ascii="Arial"/>
          <w:i/>
          <w:spacing w:val="-2"/>
          <w:sz w:val="24"/>
        </w:rPr>
        <w:t>California</w:t>
      </w:r>
      <w:r>
        <w:rPr>
          <w:rFonts w:ascii="Arial"/>
          <w:i/>
          <w:spacing w:val="1"/>
          <w:sz w:val="24"/>
        </w:rPr>
        <w:t xml:space="preserve"> </w:t>
      </w:r>
      <w:r>
        <w:rPr>
          <w:rFonts w:ascii="Arial"/>
          <w:i/>
          <w:spacing w:val="-3"/>
          <w:sz w:val="24"/>
        </w:rPr>
        <w:t>in</w:t>
      </w:r>
      <w:r>
        <w:rPr>
          <w:rFonts w:ascii="Arial"/>
          <w:i/>
          <w:spacing w:val="-1"/>
          <w:sz w:val="24"/>
        </w:rPr>
        <w:t xml:space="preserve"> </w:t>
      </w:r>
      <w:r>
        <w:rPr>
          <w:rFonts w:ascii="Arial"/>
          <w:i/>
          <w:spacing w:val="-2"/>
          <w:sz w:val="24"/>
        </w:rPr>
        <w:t>developing</w:t>
      </w:r>
      <w:r>
        <w:rPr>
          <w:rFonts w:ascii="Arial"/>
          <w:i/>
          <w:spacing w:val="-1"/>
          <w:sz w:val="24"/>
        </w:rPr>
        <w:t xml:space="preserve"> policies</w:t>
      </w:r>
      <w:r>
        <w:rPr>
          <w:rFonts w:ascii="Arial"/>
          <w:i/>
          <w:spacing w:val="-2"/>
          <w:sz w:val="24"/>
        </w:rPr>
        <w:t xml:space="preserve"> and</w:t>
      </w:r>
      <w:r>
        <w:rPr>
          <w:rFonts w:ascii="Arial"/>
          <w:i/>
          <w:spacing w:val="45"/>
          <w:sz w:val="24"/>
        </w:rPr>
        <w:t xml:space="preserve"> </w:t>
      </w:r>
      <w:r>
        <w:rPr>
          <w:rFonts w:ascii="Arial"/>
          <w:i/>
          <w:spacing w:val="-2"/>
          <w:sz w:val="24"/>
        </w:rPr>
        <w:t>programs</w:t>
      </w:r>
      <w:r>
        <w:rPr>
          <w:rFonts w:ascii="Arial"/>
          <w:i/>
          <w:sz w:val="24"/>
        </w:rPr>
        <w:t xml:space="preserve"> </w:t>
      </w:r>
      <w:r>
        <w:rPr>
          <w:rFonts w:ascii="Arial"/>
          <w:i/>
          <w:spacing w:val="-1"/>
          <w:sz w:val="24"/>
        </w:rPr>
        <w:t xml:space="preserve">that </w:t>
      </w:r>
      <w:r>
        <w:rPr>
          <w:rFonts w:ascii="Arial"/>
          <w:i/>
          <w:spacing w:val="-2"/>
          <w:sz w:val="24"/>
        </w:rPr>
        <w:t>serve</w:t>
      </w:r>
      <w:r>
        <w:rPr>
          <w:rFonts w:ascii="Arial"/>
          <w:i/>
          <w:spacing w:val="-1"/>
          <w:sz w:val="24"/>
        </w:rPr>
        <w:t xml:space="preserve"> </w:t>
      </w:r>
      <w:r>
        <w:rPr>
          <w:rFonts w:ascii="Arial"/>
          <w:i/>
          <w:spacing w:val="-2"/>
          <w:sz w:val="24"/>
        </w:rPr>
        <w:t>the</w:t>
      </w:r>
      <w:r>
        <w:rPr>
          <w:rFonts w:ascii="Arial"/>
          <w:i/>
          <w:spacing w:val="-1"/>
          <w:sz w:val="24"/>
        </w:rPr>
        <w:t xml:space="preserve"> public</w:t>
      </w:r>
      <w:r>
        <w:rPr>
          <w:rFonts w:ascii="Arial"/>
          <w:i/>
          <w:spacing w:val="-2"/>
          <w:sz w:val="24"/>
        </w:rPr>
        <w:t xml:space="preserve"> interest</w:t>
      </w:r>
      <w:r>
        <w:rPr>
          <w:rFonts w:ascii="Arial"/>
          <w:i/>
          <w:spacing w:val="1"/>
          <w:sz w:val="24"/>
        </w:rPr>
        <w:t xml:space="preserve"> </w:t>
      </w:r>
      <w:r>
        <w:rPr>
          <w:rFonts w:ascii="Arial"/>
          <w:i/>
          <w:spacing w:val="-1"/>
          <w:sz w:val="24"/>
        </w:rPr>
        <w:t>in</w:t>
      </w:r>
      <w:r>
        <w:rPr>
          <w:rFonts w:ascii="Arial"/>
          <w:i/>
          <w:spacing w:val="-4"/>
          <w:sz w:val="24"/>
        </w:rPr>
        <w:t xml:space="preserve"> </w:t>
      </w:r>
      <w:r>
        <w:rPr>
          <w:rFonts w:ascii="Arial"/>
          <w:i/>
          <w:spacing w:val="-2"/>
          <w:sz w:val="24"/>
        </w:rPr>
        <w:t>environmentally,</w:t>
      </w:r>
      <w:r>
        <w:rPr>
          <w:rFonts w:ascii="Arial"/>
          <w:i/>
          <w:spacing w:val="-1"/>
          <w:sz w:val="24"/>
        </w:rPr>
        <w:t xml:space="preserve"> </w:t>
      </w:r>
      <w:r>
        <w:rPr>
          <w:rFonts w:ascii="Arial"/>
          <w:i/>
          <w:spacing w:val="-2"/>
          <w:sz w:val="24"/>
        </w:rPr>
        <w:t>economically,</w:t>
      </w:r>
      <w:r>
        <w:rPr>
          <w:rFonts w:ascii="Arial"/>
          <w:i/>
          <w:spacing w:val="-1"/>
          <w:sz w:val="24"/>
        </w:rPr>
        <w:t xml:space="preserve"> </w:t>
      </w:r>
      <w:r>
        <w:rPr>
          <w:rFonts w:ascii="Arial"/>
          <w:i/>
          <w:spacing w:val="-2"/>
          <w:sz w:val="24"/>
        </w:rPr>
        <w:t>and</w:t>
      </w:r>
      <w:r>
        <w:rPr>
          <w:rFonts w:ascii="Arial"/>
          <w:i/>
          <w:spacing w:val="81"/>
          <w:sz w:val="24"/>
        </w:rPr>
        <w:t xml:space="preserve"> </w:t>
      </w:r>
      <w:r>
        <w:rPr>
          <w:rFonts w:ascii="Arial"/>
          <w:i/>
          <w:sz w:val="24"/>
        </w:rPr>
        <w:t xml:space="preserve">socially </w:t>
      </w:r>
      <w:r>
        <w:rPr>
          <w:rFonts w:ascii="Arial"/>
          <w:i/>
          <w:spacing w:val="-2"/>
          <w:sz w:val="24"/>
        </w:rPr>
        <w:t>sustainable</w:t>
      </w:r>
      <w:r>
        <w:rPr>
          <w:rFonts w:ascii="Arial"/>
          <w:i/>
          <w:sz w:val="24"/>
        </w:rPr>
        <w:t xml:space="preserve"> </w:t>
      </w:r>
      <w:r>
        <w:rPr>
          <w:rFonts w:ascii="Arial"/>
          <w:i/>
          <w:spacing w:val="-2"/>
          <w:sz w:val="24"/>
        </w:rPr>
        <w:t>management</w:t>
      </w:r>
      <w:r>
        <w:rPr>
          <w:rFonts w:ascii="Arial"/>
          <w:i/>
          <w:spacing w:val="1"/>
          <w:sz w:val="24"/>
        </w:rPr>
        <w:t xml:space="preserve"> </w:t>
      </w:r>
      <w:r>
        <w:rPr>
          <w:rFonts w:ascii="Arial"/>
          <w:i/>
          <w:sz w:val="24"/>
        </w:rPr>
        <w:t>of</w:t>
      </w:r>
      <w:r>
        <w:rPr>
          <w:rFonts w:ascii="Arial"/>
          <w:i/>
          <w:spacing w:val="-4"/>
          <w:sz w:val="24"/>
        </w:rPr>
        <w:t xml:space="preserve"> </w:t>
      </w:r>
      <w:r>
        <w:rPr>
          <w:rFonts w:ascii="Arial"/>
          <w:i/>
          <w:sz w:val="24"/>
        </w:rPr>
        <w:t>forest</w:t>
      </w:r>
      <w:r>
        <w:rPr>
          <w:rFonts w:ascii="Arial"/>
          <w:i/>
          <w:spacing w:val="-4"/>
          <w:sz w:val="24"/>
        </w:rPr>
        <w:t xml:space="preserve"> </w:t>
      </w:r>
      <w:r>
        <w:rPr>
          <w:rFonts w:ascii="Arial"/>
          <w:i/>
          <w:spacing w:val="-2"/>
          <w:sz w:val="24"/>
        </w:rPr>
        <w:t>and</w:t>
      </w:r>
      <w:r>
        <w:rPr>
          <w:rFonts w:ascii="Arial"/>
          <w:i/>
          <w:spacing w:val="-1"/>
          <w:sz w:val="24"/>
        </w:rPr>
        <w:t xml:space="preserve"> </w:t>
      </w:r>
      <w:r>
        <w:rPr>
          <w:rFonts w:ascii="Arial"/>
          <w:i/>
          <w:spacing w:val="-2"/>
          <w:sz w:val="24"/>
        </w:rPr>
        <w:t xml:space="preserve">rangelands </w:t>
      </w:r>
      <w:r>
        <w:rPr>
          <w:rFonts w:ascii="Arial"/>
          <w:i/>
          <w:spacing w:val="-1"/>
          <w:sz w:val="24"/>
        </w:rPr>
        <w:t xml:space="preserve">and </w:t>
      </w:r>
      <w:r>
        <w:rPr>
          <w:rFonts w:ascii="Arial"/>
          <w:i/>
          <w:sz w:val="24"/>
        </w:rPr>
        <w:t>a</w:t>
      </w:r>
      <w:r>
        <w:rPr>
          <w:rFonts w:ascii="Arial"/>
          <w:i/>
          <w:spacing w:val="-1"/>
          <w:sz w:val="24"/>
        </w:rPr>
        <w:t xml:space="preserve"> fire</w:t>
      </w:r>
      <w:r>
        <w:rPr>
          <w:rFonts w:ascii="Arial"/>
          <w:i/>
          <w:spacing w:val="41"/>
          <w:sz w:val="24"/>
        </w:rPr>
        <w:t xml:space="preserve"> </w:t>
      </w:r>
      <w:r>
        <w:rPr>
          <w:rFonts w:ascii="Arial"/>
          <w:i/>
          <w:spacing w:val="-2"/>
          <w:sz w:val="24"/>
        </w:rPr>
        <w:t>protection</w:t>
      </w:r>
      <w:r>
        <w:rPr>
          <w:rFonts w:ascii="Arial"/>
          <w:i/>
          <w:spacing w:val="-1"/>
          <w:sz w:val="24"/>
        </w:rPr>
        <w:t xml:space="preserve"> system</w:t>
      </w:r>
      <w:r>
        <w:rPr>
          <w:rFonts w:ascii="Arial"/>
          <w:i/>
          <w:spacing w:val="-8"/>
          <w:sz w:val="24"/>
        </w:rPr>
        <w:t xml:space="preserve"> </w:t>
      </w:r>
      <w:r>
        <w:rPr>
          <w:rFonts w:ascii="Arial"/>
          <w:i/>
          <w:sz w:val="24"/>
        </w:rPr>
        <w:t>that</w:t>
      </w:r>
      <w:r>
        <w:rPr>
          <w:rFonts w:ascii="Arial"/>
          <w:i/>
          <w:spacing w:val="-3"/>
          <w:sz w:val="24"/>
        </w:rPr>
        <w:t xml:space="preserve"> </w:t>
      </w:r>
      <w:r>
        <w:rPr>
          <w:rFonts w:ascii="Arial"/>
          <w:i/>
          <w:sz w:val="24"/>
        </w:rPr>
        <w:t>protects</w:t>
      </w:r>
      <w:r>
        <w:rPr>
          <w:rFonts w:ascii="Arial"/>
          <w:i/>
          <w:spacing w:val="-4"/>
          <w:sz w:val="24"/>
        </w:rPr>
        <w:t xml:space="preserve"> </w:t>
      </w:r>
      <w:r>
        <w:rPr>
          <w:rFonts w:ascii="Arial"/>
          <w:i/>
          <w:spacing w:val="-2"/>
          <w:sz w:val="24"/>
        </w:rPr>
        <w:t>and</w:t>
      </w:r>
      <w:r>
        <w:rPr>
          <w:rFonts w:ascii="Arial"/>
          <w:i/>
          <w:spacing w:val="1"/>
          <w:sz w:val="24"/>
        </w:rPr>
        <w:t xml:space="preserve"> </w:t>
      </w:r>
      <w:r>
        <w:rPr>
          <w:rFonts w:ascii="Arial"/>
          <w:i/>
          <w:sz w:val="24"/>
        </w:rPr>
        <w:t>serves</w:t>
      </w:r>
      <w:r>
        <w:rPr>
          <w:rFonts w:ascii="Arial"/>
          <w:i/>
          <w:spacing w:val="-4"/>
          <w:sz w:val="24"/>
        </w:rPr>
        <w:t xml:space="preserve"> </w:t>
      </w:r>
      <w:r>
        <w:rPr>
          <w:rFonts w:ascii="Arial"/>
          <w:i/>
          <w:spacing w:val="-2"/>
          <w:sz w:val="24"/>
        </w:rPr>
        <w:t>the</w:t>
      </w:r>
      <w:r>
        <w:rPr>
          <w:rFonts w:ascii="Arial"/>
          <w:i/>
          <w:spacing w:val="-1"/>
          <w:sz w:val="24"/>
        </w:rPr>
        <w:t xml:space="preserve"> </w:t>
      </w:r>
      <w:r>
        <w:rPr>
          <w:rFonts w:ascii="Arial"/>
          <w:i/>
          <w:spacing w:val="-2"/>
          <w:sz w:val="24"/>
        </w:rPr>
        <w:t>people</w:t>
      </w:r>
      <w:r>
        <w:rPr>
          <w:rFonts w:ascii="Arial"/>
          <w:i/>
          <w:spacing w:val="-3"/>
          <w:sz w:val="24"/>
        </w:rPr>
        <w:t xml:space="preserve"> </w:t>
      </w:r>
      <w:r>
        <w:rPr>
          <w:rFonts w:ascii="Arial"/>
          <w:i/>
          <w:sz w:val="24"/>
        </w:rPr>
        <w:t>of</w:t>
      </w:r>
      <w:r>
        <w:rPr>
          <w:rFonts w:ascii="Arial"/>
          <w:i/>
          <w:spacing w:val="-2"/>
          <w:sz w:val="24"/>
        </w:rPr>
        <w:t xml:space="preserve"> </w:t>
      </w:r>
      <w:r>
        <w:rPr>
          <w:rFonts w:ascii="Arial"/>
          <w:i/>
          <w:spacing w:val="-1"/>
          <w:sz w:val="24"/>
        </w:rPr>
        <w:t>the</w:t>
      </w:r>
      <w:r>
        <w:rPr>
          <w:rFonts w:ascii="Arial"/>
          <w:i/>
          <w:sz w:val="24"/>
        </w:rPr>
        <w:t xml:space="preserve"> </w:t>
      </w:r>
      <w:r>
        <w:rPr>
          <w:rFonts w:ascii="Arial"/>
          <w:i/>
          <w:spacing w:val="-1"/>
          <w:sz w:val="24"/>
        </w:rPr>
        <w:t>state</w:t>
      </w:r>
      <w:r>
        <w:rPr>
          <w:rFonts w:ascii="Arial"/>
          <w:spacing w:val="-1"/>
        </w:rPr>
        <w:t>.</w:t>
      </w:r>
    </w:p>
    <w:p w14:paraId="0FB4500A" w14:textId="1954FB74" w:rsidR="00DE1855" w:rsidRPr="00E06804" w:rsidRDefault="00DE1855" w:rsidP="00D947F5">
      <w:pPr>
        <w:pStyle w:val="Heading1"/>
        <w:spacing w:after="240"/>
        <w:ind w:left="0"/>
        <w:rPr>
          <w:rFonts w:asciiTheme="minorHAnsi" w:hAnsiTheme="minorHAnsi"/>
          <w:i/>
          <w:iCs/>
          <w:sz w:val="32"/>
          <w:szCs w:val="32"/>
        </w:rPr>
      </w:pPr>
      <w:bookmarkStart w:id="1" w:name="_Toc30077172"/>
      <w:r w:rsidRPr="00E06804">
        <w:rPr>
          <w:rFonts w:asciiTheme="minorHAnsi" w:hAnsiTheme="minorHAnsi"/>
          <w:i/>
          <w:iCs/>
          <w:sz w:val="32"/>
          <w:szCs w:val="32"/>
        </w:rPr>
        <w:t>Board Background and Organization</w:t>
      </w:r>
      <w:bookmarkEnd w:id="1"/>
    </w:p>
    <w:p w14:paraId="00A297C2" w14:textId="130B1646" w:rsidR="00B86346" w:rsidRPr="00A21786" w:rsidRDefault="00DF4F60" w:rsidP="00D947F5">
      <w:pPr>
        <w:pStyle w:val="BodyText"/>
        <w:spacing w:after="240"/>
        <w:ind w:left="0"/>
        <w:rPr>
          <w:rFonts w:asciiTheme="minorHAnsi" w:hAnsiTheme="minorHAnsi" w:cstheme="minorHAnsi"/>
          <w:sz w:val="24"/>
          <w:szCs w:val="24"/>
        </w:rPr>
      </w:pPr>
      <w:r w:rsidRPr="00A21786">
        <w:rPr>
          <w:rFonts w:asciiTheme="minorHAnsi" w:hAnsiTheme="minorHAnsi" w:cstheme="minorHAnsi"/>
          <w:sz w:val="24"/>
          <w:szCs w:val="24"/>
        </w:rPr>
        <w:t>The</w:t>
      </w:r>
      <w:r w:rsidRPr="00A21786">
        <w:rPr>
          <w:rFonts w:asciiTheme="minorHAnsi" w:hAnsiTheme="minorHAnsi" w:cstheme="minorHAnsi"/>
          <w:spacing w:val="-5"/>
          <w:sz w:val="24"/>
          <w:szCs w:val="24"/>
        </w:rPr>
        <w:t xml:space="preserve"> </w:t>
      </w:r>
      <w:r w:rsidRPr="00A21786">
        <w:rPr>
          <w:rFonts w:asciiTheme="minorHAnsi" w:hAnsiTheme="minorHAnsi" w:cstheme="minorHAnsi"/>
          <w:spacing w:val="-2"/>
          <w:sz w:val="24"/>
          <w:szCs w:val="24"/>
        </w:rPr>
        <w:t>California State Board</w:t>
      </w:r>
      <w:r w:rsidRPr="00A21786">
        <w:rPr>
          <w:rFonts w:asciiTheme="minorHAnsi" w:hAnsiTheme="minorHAnsi" w:cstheme="minorHAnsi"/>
          <w:spacing w:val="1"/>
          <w:sz w:val="24"/>
          <w:szCs w:val="24"/>
        </w:rPr>
        <w:t xml:space="preserve"> </w:t>
      </w:r>
      <w:r w:rsidRPr="00A21786">
        <w:rPr>
          <w:rFonts w:asciiTheme="minorHAnsi" w:hAnsiTheme="minorHAnsi" w:cstheme="minorHAnsi"/>
          <w:spacing w:val="-3"/>
          <w:sz w:val="24"/>
          <w:szCs w:val="24"/>
        </w:rPr>
        <w:t>of</w:t>
      </w:r>
      <w:r w:rsidRPr="00A21786">
        <w:rPr>
          <w:rFonts w:asciiTheme="minorHAnsi" w:hAnsiTheme="minorHAnsi" w:cstheme="minorHAnsi"/>
          <w:spacing w:val="2"/>
          <w:sz w:val="24"/>
          <w:szCs w:val="24"/>
        </w:rPr>
        <w:t xml:space="preserve"> </w:t>
      </w:r>
      <w:r w:rsidRPr="00A21786">
        <w:rPr>
          <w:rFonts w:asciiTheme="minorHAnsi" w:hAnsiTheme="minorHAnsi" w:cstheme="minorHAnsi"/>
          <w:spacing w:val="-2"/>
          <w:sz w:val="24"/>
          <w:szCs w:val="24"/>
        </w:rPr>
        <w:t>Forestry</w:t>
      </w:r>
      <w:r w:rsidRPr="00A21786">
        <w:rPr>
          <w:rFonts w:asciiTheme="minorHAnsi" w:hAnsiTheme="minorHAnsi" w:cstheme="minorHAnsi"/>
          <w:spacing w:val="-6"/>
          <w:sz w:val="24"/>
          <w:szCs w:val="24"/>
        </w:rPr>
        <w:t xml:space="preserve"> </w:t>
      </w:r>
      <w:r w:rsidRPr="00A21786">
        <w:rPr>
          <w:rFonts w:asciiTheme="minorHAnsi" w:hAnsiTheme="minorHAnsi" w:cstheme="minorHAnsi"/>
          <w:spacing w:val="-2"/>
          <w:sz w:val="24"/>
          <w:szCs w:val="24"/>
        </w:rPr>
        <w:t xml:space="preserve">and </w:t>
      </w:r>
      <w:r w:rsidRPr="00A21786">
        <w:rPr>
          <w:rFonts w:asciiTheme="minorHAnsi" w:hAnsiTheme="minorHAnsi" w:cstheme="minorHAnsi"/>
          <w:spacing w:val="-1"/>
          <w:sz w:val="24"/>
          <w:szCs w:val="24"/>
        </w:rPr>
        <w:t>Fire</w:t>
      </w:r>
      <w:r w:rsidRPr="00A21786">
        <w:rPr>
          <w:rFonts w:asciiTheme="minorHAnsi" w:hAnsiTheme="minorHAnsi" w:cstheme="minorHAnsi"/>
          <w:spacing w:val="-4"/>
          <w:sz w:val="24"/>
          <w:szCs w:val="24"/>
        </w:rPr>
        <w:t xml:space="preserve"> </w:t>
      </w:r>
      <w:r w:rsidRPr="00A21786">
        <w:rPr>
          <w:rFonts w:asciiTheme="minorHAnsi" w:hAnsiTheme="minorHAnsi" w:cstheme="minorHAnsi"/>
          <w:spacing w:val="-2"/>
          <w:sz w:val="24"/>
          <w:szCs w:val="24"/>
        </w:rPr>
        <w:t>Protection</w:t>
      </w:r>
      <w:r w:rsidRPr="00A21786">
        <w:rPr>
          <w:rFonts w:asciiTheme="minorHAnsi" w:hAnsiTheme="minorHAnsi" w:cstheme="minorHAnsi"/>
          <w:spacing w:val="-4"/>
          <w:sz w:val="24"/>
          <w:szCs w:val="24"/>
        </w:rPr>
        <w:t xml:space="preserve"> </w:t>
      </w:r>
      <w:r w:rsidRPr="00A21786">
        <w:rPr>
          <w:rFonts w:asciiTheme="minorHAnsi" w:hAnsiTheme="minorHAnsi" w:cstheme="minorHAnsi"/>
          <w:spacing w:val="-2"/>
          <w:sz w:val="24"/>
          <w:szCs w:val="24"/>
        </w:rPr>
        <w:t>(Board)</w:t>
      </w:r>
      <w:r w:rsidRPr="00A21786">
        <w:rPr>
          <w:rFonts w:asciiTheme="minorHAnsi" w:hAnsiTheme="minorHAnsi" w:cstheme="minorHAnsi"/>
          <w:spacing w:val="-1"/>
          <w:sz w:val="24"/>
          <w:szCs w:val="24"/>
        </w:rPr>
        <w:t xml:space="preserve"> </w:t>
      </w:r>
      <w:r w:rsidRPr="00A21786">
        <w:rPr>
          <w:rFonts w:asciiTheme="minorHAnsi" w:hAnsiTheme="minorHAnsi" w:cstheme="minorHAnsi"/>
          <w:spacing w:val="-2"/>
          <w:sz w:val="24"/>
          <w:szCs w:val="24"/>
        </w:rPr>
        <w:t>is</w:t>
      </w:r>
      <w:r w:rsidRPr="00A21786">
        <w:rPr>
          <w:rFonts w:asciiTheme="minorHAnsi" w:hAnsiTheme="minorHAnsi" w:cstheme="minorHAnsi"/>
          <w:spacing w:val="2"/>
          <w:sz w:val="24"/>
          <w:szCs w:val="24"/>
        </w:rPr>
        <w:t xml:space="preserve"> </w:t>
      </w:r>
      <w:r w:rsidRPr="00A21786">
        <w:rPr>
          <w:rFonts w:asciiTheme="minorHAnsi" w:hAnsiTheme="minorHAnsi" w:cstheme="minorHAnsi"/>
          <w:sz w:val="24"/>
          <w:szCs w:val="24"/>
        </w:rPr>
        <w:t>a</w:t>
      </w:r>
      <w:r w:rsidRPr="00A21786">
        <w:rPr>
          <w:rFonts w:asciiTheme="minorHAnsi" w:hAnsiTheme="minorHAnsi" w:cstheme="minorHAnsi"/>
          <w:spacing w:val="-4"/>
          <w:sz w:val="24"/>
          <w:szCs w:val="24"/>
        </w:rPr>
        <w:t xml:space="preserve"> </w:t>
      </w:r>
      <w:r w:rsidRPr="00A21786">
        <w:rPr>
          <w:rFonts w:asciiTheme="minorHAnsi" w:hAnsiTheme="minorHAnsi" w:cstheme="minorHAnsi"/>
          <w:spacing w:val="-1"/>
          <w:sz w:val="24"/>
          <w:szCs w:val="24"/>
        </w:rPr>
        <w:t>Governor-</w:t>
      </w:r>
      <w:r w:rsidRPr="00A21786">
        <w:rPr>
          <w:rFonts w:asciiTheme="minorHAnsi" w:hAnsiTheme="minorHAnsi" w:cstheme="minorHAnsi"/>
          <w:spacing w:val="-2"/>
          <w:sz w:val="24"/>
          <w:szCs w:val="24"/>
        </w:rPr>
        <w:t xml:space="preserve">appointed </w:t>
      </w:r>
      <w:r w:rsidRPr="00A21786">
        <w:rPr>
          <w:rFonts w:asciiTheme="minorHAnsi" w:hAnsiTheme="minorHAnsi" w:cstheme="minorHAnsi"/>
          <w:spacing w:val="-1"/>
          <w:sz w:val="24"/>
          <w:szCs w:val="24"/>
        </w:rPr>
        <w:t>body</w:t>
      </w:r>
      <w:r w:rsidRPr="00A21786">
        <w:rPr>
          <w:rFonts w:asciiTheme="minorHAnsi" w:hAnsiTheme="minorHAnsi" w:cstheme="minorHAnsi"/>
          <w:spacing w:val="-4"/>
          <w:sz w:val="24"/>
          <w:szCs w:val="24"/>
        </w:rPr>
        <w:t xml:space="preserve"> </w:t>
      </w:r>
      <w:r w:rsidRPr="00A21786">
        <w:rPr>
          <w:rFonts w:asciiTheme="minorHAnsi" w:hAnsiTheme="minorHAnsi" w:cstheme="minorHAnsi"/>
          <w:spacing w:val="-3"/>
          <w:sz w:val="24"/>
          <w:szCs w:val="24"/>
        </w:rPr>
        <w:t>within</w:t>
      </w:r>
      <w:r w:rsidRPr="00A21786">
        <w:rPr>
          <w:rFonts w:asciiTheme="minorHAnsi" w:hAnsiTheme="minorHAnsi" w:cstheme="minorHAnsi"/>
          <w:spacing w:val="-2"/>
          <w:sz w:val="24"/>
          <w:szCs w:val="24"/>
        </w:rPr>
        <w:t xml:space="preserve"> </w:t>
      </w:r>
      <w:r w:rsidRPr="00A21786">
        <w:rPr>
          <w:rFonts w:asciiTheme="minorHAnsi" w:hAnsiTheme="minorHAnsi" w:cstheme="minorHAnsi"/>
          <w:spacing w:val="-1"/>
          <w:sz w:val="24"/>
          <w:szCs w:val="24"/>
        </w:rPr>
        <w:t>the</w:t>
      </w:r>
      <w:r w:rsidRPr="00A21786">
        <w:rPr>
          <w:rFonts w:asciiTheme="minorHAnsi" w:hAnsiTheme="minorHAnsi" w:cstheme="minorHAnsi"/>
          <w:spacing w:val="1"/>
          <w:sz w:val="24"/>
          <w:szCs w:val="24"/>
        </w:rPr>
        <w:t xml:space="preserve"> </w:t>
      </w:r>
      <w:r w:rsidR="00150114">
        <w:rPr>
          <w:rFonts w:asciiTheme="minorHAnsi" w:hAnsiTheme="minorHAnsi" w:cstheme="minorHAnsi"/>
          <w:spacing w:val="1"/>
          <w:sz w:val="24"/>
          <w:szCs w:val="24"/>
        </w:rPr>
        <w:t xml:space="preserve">California </w:t>
      </w:r>
      <w:r w:rsidRPr="00A21786">
        <w:rPr>
          <w:rFonts w:asciiTheme="minorHAnsi" w:hAnsiTheme="minorHAnsi" w:cstheme="minorHAnsi"/>
          <w:spacing w:val="-2"/>
          <w:sz w:val="24"/>
          <w:szCs w:val="24"/>
        </w:rPr>
        <w:t>Department</w:t>
      </w:r>
      <w:r w:rsidRPr="00A21786">
        <w:rPr>
          <w:rFonts w:asciiTheme="minorHAnsi" w:hAnsiTheme="minorHAnsi" w:cstheme="minorHAnsi"/>
          <w:spacing w:val="5"/>
          <w:sz w:val="24"/>
          <w:szCs w:val="24"/>
        </w:rPr>
        <w:t xml:space="preserve"> </w:t>
      </w:r>
      <w:r w:rsidRPr="00A21786">
        <w:rPr>
          <w:rFonts w:asciiTheme="minorHAnsi" w:hAnsiTheme="minorHAnsi" w:cstheme="minorHAnsi"/>
          <w:spacing w:val="-3"/>
          <w:sz w:val="24"/>
          <w:szCs w:val="24"/>
        </w:rPr>
        <w:t>of</w:t>
      </w:r>
      <w:r w:rsidRPr="00A21786">
        <w:rPr>
          <w:rFonts w:asciiTheme="minorHAnsi" w:hAnsiTheme="minorHAnsi" w:cstheme="minorHAnsi"/>
          <w:spacing w:val="-1"/>
          <w:sz w:val="24"/>
          <w:szCs w:val="24"/>
        </w:rPr>
        <w:t xml:space="preserve"> </w:t>
      </w:r>
      <w:r w:rsidRPr="00A21786">
        <w:rPr>
          <w:rFonts w:asciiTheme="minorHAnsi" w:hAnsiTheme="minorHAnsi" w:cstheme="minorHAnsi"/>
          <w:spacing w:val="-2"/>
          <w:sz w:val="24"/>
          <w:szCs w:val="24"/>
        </w:rPr>
        <w:t>Forestry</w:t>
      </w:r>
      <w:r w:rsidRPr="00A21786">
        <w:rPr>
          <w:rFonts w:asciiTheme="minorHAnsi" w:hAnsiTheme="minorHAnsi" w:cstheme="minorHAnsi"/>
          <w:spacing w:val="-6"/>
          <w:sz w:val="24"/>
          <w:szCs w:val="24"/>
        </w:rPr>
        <w:t xml:space="preserve"> </w:t>
      </w:r>
      <w:r w:rsidRPr="00A21786">
        <w:rPr>
          <w:rFonts w:asciiTheme="minorHAnsi" w:hAnsiTheme="minorHAnsi" w:cstheme="minorHAnsi"/>
          <w:spacing w:val="-2"/>
          <w:sz w:val="24"/>
          <w:szCs w:val="24"/>
        </w:rPr>
        <w:t xml:space="preserve">and </w:t>
      </w:r>
      <w:r w:rsidRPr="00A21786">
        <w:rPr>
          <w:rFonts w:asciiTheme="minorHAnsi" w:hAnsiTheme="minorHAnsi" w:cstheme="minorHAnsi"/>
          <w:spacing w:val="-1"/>
          <w:sz w:val="24"/>
          <w:szCs w:val="24"/>
        </w:rPr>
        <w:t>Fire</w:t>
      </w:r>
      <w:r w:rsidRPr="00A21786">
        <w:rPr>
          <w:rFonts w:asciiTheme="minorHAnsi" w:hAnsiTheme="minorHAnsi" w:cstheme="minorHAnsi"/>
          <w:spacing w:val="-4"/>
          <w:sz w:val="24"/>
          <w:szCs w:val="24"/>
        </w:rPr>
        <w:t xml:space="preserve"> </w:t>
      </w:r>
      <w:r w:rsidRPr="00A21786">
        <w:rPr>
          <w:rFonts w:asciiTheme="minorHAnsi" w:hAnsiTheme="minorHAnsi" w:cstheme="minorHAnsi"/>
          <w:spacing w:val="-2"/>
          <w:sz w:val="24"/>
          <w:szCs w:val="24"/>
        </w:rPr>
        <w:t>Protection</w:t>
      </w:r>
      <w:r w:rsidRPr="00A21786">
        <w:rPr>
          <w:rFonts w:asciiTheme="minorHAnsi" w:hAnsiTheme="minorHAnsi" w:cstheme="minorHAnsi"/>
          <w:spacing w:val="-3"/>
          <w:sz w:val="24"/>
          <w:szCs w:val="24"/>
        </w:rPr>
        <w:t xml:space="preserve"> </w:t>
      </w:r>
      <w:r w:rsidRPr="00A21786">
        <w:rPr>
          <w:rFonts w:asciiTheme="minorHAnsi" w:hAnsiTheme="minorHAnsi" w:cstheme="minorHAnsi"/>
          <w:spacing w:val="-2"/>
          <w:sz w:val="24"/>
          <w:szCs w:val="24"/>
        </w:rPr>
        <w:t>(</w:t>
      </w:r>
      <w:r w:rsidR="00BC0FDD" w:rsidRPr="00A21786">
        <w:rPr>
          <w:rFonts w:asciiTheme="minorHAnsi" w:hAnsiTheme="minorHAnsi" w:cstheme="minorHAnsi"/>
          <w:spacing w:val="-2"/>
          <w:sz w:val="24"/>
          <w:szCs w:val="24"/>
        </w:rPr>
        <w:t>CAL FIRE</w:t>
      </w:r>
      <w:r w:rsidRPr="00A21786">
        <w:rPr>
          <w:rFonts w:asciiTheme="minorHAnsi" w:hAnsiTheme="minorHAnsi" w:cstheme="minorHAnsi"/>
          <w:spacing w:val="-2"/>
          <w:sz w:val="24"/>
          <w:szCs w:val="24"/>
        </w:rPr>
        <w:t>).</w:t>
      </w:r>
      <w:r w:rsidRPr="00A21786">
        <w:rPr>
          <w:rFonts w:asciiTheme="minorHAnsi" w:hAnsiTheme="minorHAnsi" w:cstheme="minorHAnsi"/>
          <w:spacing w:val="45"/>
          <w:sz w:val="24"/>
          <w:szCs w:val="24"/>
        </w:rPr>
        <w:t xml:space="preserve"> </w:t>
      </w:r>
      <w:r w:rsidRPr="00A21786">
        <w:rPr>
          <w:rFonts w:asciiTheme="minorHAnsi" w:hAnsiTheme="minorHAnsi" w:cstheme="minorHAnsi"/>
          <w:spacing w:val="-2"/>
          <w:sz w:val="24"/>
          <w:szCs w:val="24"/>
        </w:rPr>
        <w:t>Members</w:t>
      </w:r>
      <w:r w:rsidRPr="00A21786">
        <w:rPr>
          <w:rFonts w:asciiTheme="minorHAnsi" w:hAnsiTheme="minorHAnsi" w:cstheme="minorHAnsi"/>
          <w:spacing w:val="1"/>
          <w:sz w:val="24"/>
          <w:szCs w:val="24"/>
        </w:rPr>
        <w:t xml:space="preserve"> </w:t>
      </w:r>
      <w:r w:rsidRPr="00A21786">
        <w:rPr>
          <w:rFonts w:asciiTheme="minorHAnsi" w:hAnsiTheme="minorHAnsi" w:cstheme="minorHAnsi"/>
          <w:sz w:val="24"/>
          <w:szCs w:val="24"/>
        </w:rPr>
        <w:t>are</w:t>
      </w:r>
      <w:r w:rsidRPr="00A21786">
        <w:rPr>
          <w:rFonts w:asciiTheme="minorHAnsi" w:hAnsiTheme="minorHAnsi" w:cstheme="minorHAnsi"/>
          <w:spacing w:val="-4"/>
          <w:sz w:val="24"/>
          <w:szCs w:val="24"/>
        </w:rPr>
        <w:t xml:space="preserve"> </w:t>
      </w:r>
      <w:r w:rsidRPr="00A21786">
        <w:rPr>
          <w:rFonts w:asciiTheme="minorHAnsi" w:hAnsiTheme="minorHAnsi" w:cstheme="minorHAnsi"/>
          <w:spacing w:val="-2"/>
          <w:sz w:val="24"/>
          <w:szCs w:val="24"/>
        </w:rPr>
        <w:t>appointed</w:t>
      </w:r>
      <w:r w:rsidRPr="00A21786">
        <w:rPr>
          <w:rFonts w:asciiTheme="minorHAnsi" w:hAnsiTheme="minorHAnsi" w:cstheme="minorHAnsi"/>
          <w:spacing w:val="-3"/>
          <w:sz w:val="24"/>
          <w:szCs w:val="24"/>
        </w:rPr>
        <w:t xml:space="preserve"> </w:t>
      </w:r>
      <w:r w:rsidRPr="00A21786">
        <w:rPr>
          <w:rFonts w:asciiTheme="minorHAnsi" w:hAnsiTheme="minorHAnsi" w:cstheme="minorHAnsi"/>
          <w:sz w:val="24"/>
          <w:szCs w:val="24"/>
        </w:rPr>
        <w:t>on the</w:t>
      </w:r>
      <w:r w:rsidRPr="00A21786">
        <w:rPr>
          <w:rFonts w:asciiTheme="minorHAnsi" w:hAnsiTheme="minorHAnsi" w:cstheme="minorHAnsi"/>
          <w:spacing w:val="-5"/>
          <w:sz w:val="24"/>
          <w:szCs w:val="24"/>
        </w:rPr>
        <w:t xml:space="preserve"> </w:t>
      </w:r>
      <w:r w:rsidRPr="00A21786">
        <w:rPr>
          <w:rFonts w:asciiTheme="minorHAnsi" w:hAnsiTheme="minorHAnsi" w:cstheme="minorHAnsi"/>
          <w:spacing w:val="-2"/>
          <w:sz w:val="24"/>
          <w:szCs w:val="24"/>
        </w:rPr>
        <w:t>basis</w:t>
      </w:r>
      <w:r w:rsidRPr="00A21786">
        <w:rPr>
          <w:rFonts w:asciiTheme="minorHAnsi" w:hAnsiTheme="minorHAnsi" w:cstheme="minorHAnsi"/>
          <w:spacing w:val="1"/>
          <w:sz w:val="24"/>
          <w:szCs w:val="24"/>
        </w:rPr>
        <w:t xml:space="preserve"> </w:t>
      </w:r>
      <w:r w:rsidRPr="00A21786">
        <w:rPr>
          <w:rFonts w:asciiTheme="minorHAnsi" w:hAnsiTheme="minorHAnsi" w:cstheme="minorHAnsi"/>
          <w:spacing w:val="-3"/>
          <w:sz w:val="24"/>
          <w:szCs w:val="24"/>
        </w:rPr>
        <w:t xml:space="preserve">of </w:t>
      </w:r>
      <w:r w:rsidRPr="00A21786">
        <w:rPr>
          <w:rFonts w:asciiTheme="minorHAnsi" w:hAnsiTheme="minorHAnsi" w:cstheme="minorHAnsi"/>
          <w:spacing w:val="-2"/>
          <w:sz w:val="24"/>
          <w:szCs w:val="24"/>
        </w:rPr>
        <w:t>their</w:t>
      </w:r>
      <w:r w:rsidRPr="00A21786">
        <w:rPr>
          <w:rFonts w:asciiTheme="minorHAnsi" w:hAnsiTheme="minorHAnsi" w:cstheme="minorHAnsi"/>
          <w:spacing w:val="2"/>
          <w:sz w:val="24"/>
          <w:szCs w:val="24"/>
        </w:rPr>
        <w:t xml:space="preserve"> </w:t>
      </w:r>
      <w:r w:rsidRPr="00A21786">
        <w:rPr>
          <w:rFonts w:asciiTheme="minorHAnsi" w:hAnsiTheme="minorHAnsi" w:cstheme="minorHAnsi"/>
          <w:spacing w:val="-2"/>
          <w:sz w:val="24"/>
          <w:szCs w:val="24"/>
        </w:rPr>
        <w:t>professional</w:t>
      </w:r>
      <w:r w:rsidRPr="00A21786">
        <w:rPr>
          <w:rFonts w:asciiTheme="minorHAnsi" w:hAnsiTheme="minorHAnsi" w:cstheme="minorHAnsi"/>
          <w:spacing w:val="-3"/>
          <w:sz w:val="24"/>
          <w:szCs w:val="24"/>
        </w:rPr>
        <w:t xml:space="preserve"> </w:t>
      </w:r>
      <w:r w:rsidRPr="00A21786">
        <w:rPr>
          <w:rFonts w:asciiTheme="minorHAnsi" w:hAnsiTheme="minorHAnsi" w:cstheme="minorHAnsi"/>
          <w:spacing w:val="-1"/>
          <w:sz w:val="24"/>
          <w:szCs w:val="24"/>
        </w:rPr>
        <w:t xml:space="preserve">and </w:t>
      </w:r>
      <w:r w:rsidRPr="00A21786">
        <w:rPr>
          <w:rFonts w:asciiTheme="minorHAnsi" w:hAnsiTheme="minorHAnsi" w:cstheme="minorHAnsi"/>
          <w:spacing w:val="-2"/>
          <w:sz w:val="24"/>
          <w:szCs w:val="24"/>
        </w:rPr>
        <w:t>educational</w:t>
      </w:r>
      <w:r w:rsidRPr="00A21786">
        <w:rPr>
          <w:rFonts w:asciiTheme="minorHAnsi" w:hAnsiTheme="minorHAnsi" w:cstheme="minorHAnsi"/>
          <w:spacing w:val="-8"/>
          <w:sz w:val="24"/>
          <w:szCs w:val="24"/>
        </w:rPr>
        <w:t xml:space="preserve"> </w:t>
      </w:r>
      <w:r w:rsidRPr="00A21786">
        <w:rPr>
          <w:rFonts w:asciiTheme="minorHAnsi" w:hAnsiTheme="minorHAnsi" w:cstheme="minorHAnsi"/>
          <w:spacing w:val="-2"/>
          <w:sz w:val="24"/>
          <w:szCs w:val="24"/>
        </w:rPr>
        <w:t>qualification</w:t>
      </w:r>
      <w:r w:rsidR="00FE4A95" w:rsidRPr="00A21786">
        <w:rPr>
          <w:rFonts w:asciiTheme="minorHAnsi" w:hAnsiTheme="minorHAnsi" w:cstheme="minorHAnsi"/>
          <w:spacing w:val="71"/>
          <w:sz w:val="24"/>
          <w:szCs w:val="24"/>
        </w:rPr>
        <w:t xml:space="preserve"> </w:t>
      </w:r>
      <w:r w:rsidRPr="00A21786">
        <w:rPr>
          <w:rFonts w:asciiTheme="minorHAnsi" w:hAnsiTheme="minorHAnsi" w:cstheme="minorHAnsi"/>
          <w:spacing w:val="-1"/>
          <w:sz w:val="24"/>
          <w:szCs w:val="24"/>
        </w:rPr>
        <w:t>and</w:t>
      </w:r>
      <w:r w:rsidRPr="00A21786">
        <w:rPr>
          <w:rFonts w:asciiTheme="minorHAnsi" w:hAnsiTheme="minorHAnsi" w:cstheme="minorHAnsi"/>
          <w:spacing w:val="-4"/>
          <w:sz w:val="24"/>
          <w:szCs w:val="24"/>
        </w:rPr>
        <w:t xml:space="preserve"> </w:t>
      </w:r>
      <w:r w:rsidRPr="00A21786">
        <w:rPr>
          <w:rFonts w:asciiTheme="minorHAnsi" w:hAnsiTheme="minorHAnsi" w:cstheme="minorHAnsi"/>
          <w:spacing w:val="-2"/>
          <w:sz w:val="24"/>
          <w:szCs w:val="24"/>
        </w:rPr>
        <w:t>their</w:t>
      </w:r>
      <w:r w:rsidRPr="00A21786">
        <w:rPr>
          <w:rFonts w:asciiTheme="minorHAnsi" w:hAnsiTheme="minorHAnsi" w:cstheme="minorHAnsi"/>
          <w:spacing w:val="-3"/>
          <w:sz w:val="24"/>
          <w:szCs w:val="24"/>
        </w:rPr>
        <w:t xml:space="preserve"> </w:t>
      </w:r>
      <w:r w:rsidRPr="00A21786">
        <w:rPr>
          <w:rFonts w:asciiTheme="minorHAnsi" w:hAnsiTheme="minorHAnsi" w:cstheme="minorHAnsi"/>
          <w:spacing w:val="-1"/>
          <w:sz w:val="24"/>
          <w:szCs w:val="24"/>
        </w:rPr>
        <w:t>general</w:t>
      </w:r>
      <w:r w:rsidRPr="00A21786">
        <w:rPr>
          <w:rFonts w:asciiTheme="minorHAnsi" w:hAnsiTheme="minorHAnsi" w:cstheme="minorHAnsi"/>
          <w:spacing w:val="-5"/>
          <w:sz w:val="24"/>
          <w:szCs w:val="24"/>
        </w:rPr>
        <w:t xml:space="preserve"> </w:t>
      </w:r>
      <w:r w:rsidRPr="00A21786">
        <w:rPr>
          <w:rFonts w:asciiTheme="minorHAnsi" w:hAnsiTheme="minorHAnsi" w:cstheme="minorHAnsi"/>
          <w:spacing w:val="-2"/>
          <w:sz w:val="24"/>
          <w:szCs w:val="24"/>
        </w:rPr>
        <w:t>knowledge</w:t>
      </w:r>
      <w:r w:rsidRPr="00A21786">
        <w:rPr>
          <w:rFonts w:asciiTheme="minorHAnsi" w:hAnsiTheme="minorHAnsi" w:cstheme="minorHAnsi"/>
          <w:spacing w:val="-3"/>
          <w:sz w:val="24"/>
          <w:szCs w:val="24"/>
        </w:rPr>
        <w:t xml:space="preserve"> </w:t>
      </w:r>
      <w:r w:rsidRPr="00A21786">
        <w:rPr>
          <w:rFonts w:asciiTheme="minorHAnsi" w:hAnsiTheme="minorHAnsi" w:cstheme="minorHAnsi"/>
          <w:spacing w:val="-1"/>
          <w:sz w:val="24"/>
          <w:szCs w:val="24"/>
        </w:rPr>
        <w:t xml:space="preserve">or </w:t>
      </w:r>
      <w:r w:rsidRPr="00A21786">
        <w:rPr>
          <w:rFonts w:asciiTheme="minorHAnsi" w:hAnsiTheme="minorHAnsi" w:cstheme="minorHAnsi"/>
          <w:spacing w:val="-2"/>
          <w:sz w:val="24"/>
          <w:szCs w:val="24"/>
        </w:rPr>
        <w:t>interest</w:t>
      </w:r>
      <w:r w:rsidRPr="00A21786">
        <w:rPr>
          <w:rFonts w:asciiTheme="minorHAnsi" w:hAnsiTheme="minorHAnsi" w:cstheme="minorHAnsi"/>
          <w:spacing w:val="2"/>
          <w:sz w:val="24"/>
          <w:szCs w:val="24"/>
        </w:rPr>
        <w:t xml:space="preserve"> </w:t>
      </w:r>
      <w:r w:rsidRPr="00A21786">
        <w:rPr>
          <w:rFonts w:asciiTheme="minorHAnsi" w:hAnsiTheme="minorHAnsi" w:cstheme="minorHAnsi"/>
          <w:spacing w:val="-1"/>
          <w:sz w:val="24"/>
          <w:szCs w:val="24"/>
        </w:rPr>
        <w:t>in</w:t>
      </w:r>
      <w:r w:rsidRPr="00A21786">
        <w:rPr>
          <w:rFonts w:asciiTheme="minorHAnsi" w:hAnsiTheme="minorHAnsi" w:cstheme="minorHAnsi"/>
          <w:spacing w:val="-4"/>
          <w:sz w:val="24"/>
          <w:szCs w:val="24"/>
        </w:rPr>
        <w:t xml:space="preserve"> </w:t>
      </w:r>
      <w:r w:rsidRPr="00A21786">
        <w:rPr>
          <w:rFonts w:asciiTheme="minorHAnsi" w:hAnsiTheme="minorHAnsi" w:cstheme="minorHAnsi"/>
          <w:spacing w:val="-2"/>
          <w:sz w:val="24"/>
          <w:szCs w:val="24"/>
        </w:rPr>
        <w:t>problems</w:t>
      </w:r>
      <w:r w:rsidRPr="00A21786">
        <w:rPr>
          <w:rFonts w:asciiTheme="minorHAnsi" w:hAnsiTheme="minorHAnsi" w:cstheme="minorHAnsi"/>
          <w:spacing w:val="-3"/>
          <w:sz w:val="24"/>
          <w:szCs w:val="24"/>
        </w:rPr>
        <w:t xml:space="preserve"> </w:t>
      </w:r>
      <w:r w:rsidRPr="00A21786">
        <w:rPr>
          <w:rFonts w:asciiTheme="minorHAnsi" w:hAnsiTheme="minorHAnsi" w:cstheme="minorHAnsi"/>
          <w:spacing w:val="-2"/>
          <w:sz w:val="24"/>
          <w:szCs w:val="24"/>
        </w:rPr>
        <w:t>that</w:t>
      </w:r>
      <w:r w:rsidRPr="00A21786">
        <w:rPr>
          <w:rFonts w:asciiTheme="minorHAnsi" w:hAnsiTheme="minorHAnsi" w:cstheme="minorHAnsi"/>
          <w:spacing w:val="-3"/>
          <w:sz w:val="24"/>
          <w:szCs w:val="24"/>
        </w:rPr>
        <w:t xml:space="preserve"> </w:t>
      </w:r>
      <w:r w:rsidRPr="00A21786">
        <w:rPr>
          <w:rFonts w:asciiTheme="minorHAnsi" w:hAnsiTheme="minorHAnsi" w:cstheme="minorHAnsi"/>
          <w:spacing w:val="-1"/>
          <w:sz w:val="24"/>
          <w:szCs w:val="24"/>
        </w:rPr>
        <w:t>relate</w:t>
      </w:r>
      <w:r w:rsidRPr="00A21786">
        <w:rPr>
          <w:rFonts w:asciiTheme="minorHAnsi" w:hAnsiTheme="minorHAnsi" w:cstheme="minorHAnsi"/>
          <w:spacing w:val="-4"/>
          <w:sz w:val="24"/>
          <w:szCs w:val="24"/>
        </w:rPr>
        <w:t xml:space="preserve"> </w:t>
      </w:r>
      <w:r w:rsidRPr="00A21786">
        <w:rPr>
          <w:rFonts w:asciiTheme="minorHAnsi" w:hAnsiTheme="minorHAnsi" w:cstheme="minorHAnsi"/>
          <w:sz w:val="24"/>
          <w:szCs w:val="24"/>
        </w:rPr>
        <w:t>to</w:t>
      </w:r>
      <w:r w:rsidRPr="00A21786">
        <w:rPr>
          <w:rFonts w:asciiTheme="minorHAnsi" w:hAnsiTheme="minorHAnsi" w:cstheme="minorHAnsi"/>
          <w:spacing w:val="1"/>
          <w:sz w:val="24"/>
          <w:szCs w:val="24"/>
        </w:rPr>
        <w:t xml:space="preserve"> </w:t>
      </w:r>
      <w:r w:rsidRPr="00A21786">
        <w:rPr>
          <w:rFonts w:asciiTheme="minorHAnsi" w:hAnsiTheme="minorHAnsi" w:cstheme="minorHAnsi"/>
          <w:spacing w:val="-2"/>
          <w:sz w:val="24"/>
          <w:szCs w:val="24"/>
        </w:rPr>
        <w:t>watershed</w:t>
      </w:r>
      <w:r w:rsidRPr="00A21786">
        <w:rPr>
          <w:rFonts w:asciiTheme="minorHAnsi" w:hAnsiTheme="minorHAnsi" w:cstheme="minorHAnsi"/>
          <w:spacing w:val="49"/>
          <w:sz w:val="24"/>
          <w:szCs w:val="24"/>
        </w:rPr>
        <w:t xml:space="preserve"> </w:t>
      </w:r>
      <w:r w:rsidRPr="00A21786">
        <w:rPr>
          <w:rFonts w:asciiTheme="minorHAnsi" w:hAnsiTheme="minorHAnsi" w:cstheme="minorHAnsi"/>
          <w:spacing w:val="-2"/>
          <w:sz w:val="24"/>
          <w:szCs w:val="24"/>
        </w:rPr>
        <w:t>management,</w:t>
      </w:r>
      <w:r w:rsidRPr="00A21786">
        <w:rPr>
          <w:rFonts w:asciiTheme="minorHAnsi" w:hAnsiTheme="minorHAnsi" w:cstheme="minorHAnsi"/>
          <w:spacing w:val="-5"/>
          <w:sz w:val="24"/>
          <w:szCs w:val="24"/>
        </w:rPr>
        <w:t xml:space="preserve"> </w:t>
      </w:r>
      <w:r w:rsidRPr="00A21786">
        <w:rPr>
          <w:rFonts w:asciiTheme="minorHAnsi" w:hAnsiTheme="minorHAnsi" w:cstheme="minorHAnsi"/>
          <w:spacing w:val="-2"/>
          <w:sz w:val="24"/>
          <w:szCs w:val="24"/>
        </w:rPr>
        <w:t>forest</w:t>
      </w:r>
      <w:r w:rsidRPr="00A21786">
        <w:rPr>
          <w:rFonts w:asciiTheme="minorHAnsi" w:hAnsiTheme="minorHAnsi" w:cstheme="minorHAnsi"/>
          <w:spacing w:val="-3"/>
          <w:sz w:val="24"/>
          <w:szCs w:val="24"/>
        </w:rPr>
        <w:t xml:space="preserve"> </w:t>
      </w:r>
      <w:r w:rsidRPr="00A21786">
        <w:rPr>
          <w:rFonts w:asciiTheme="minorHAnsi" w:hAnsiTheme="minorHAnsi" w:cstheme="minorHAnsi"/>
          <w:spacing w:val="-2"/>
          <w:sz w:val="24"/>
          <w:szCs w:val="24"/>
        </w:rPr>
        <w:t>management,</w:t>
      </w:r>
      <w:r w:rsidRPr="00A21786">
        <w:rPr>
          <w:rFonts w:asciiTheme="minorHAnsi" w:hAnsiTheme="minorHAnsi" w:cstheme="minorHAnsi"/>
          <w:spacing w:val="-3"/>
          <w:sz w:val="24"/>
          <w:szCs w:val="24"/>
        </w:rPr>
        <w:t xml:space="preserve"> </w:t>
      </w:r>
      <w:r w:rsidR="00D87DC9" w:rsidRPr="00A21786">
        <w:rPr>
          <w:rFonts w:asciiTheme="minorHAnsi" w:hAnsiTheme="minorHAnsi" w:cstheme="minorHAnsi"/>
          <w:spacing w:val="-3"/>
          <w:sz w:val="24"/>
          <w:szCs w:val="24"/>
        </w:rPr>
        <w:t xml:space="preserve">wildland fire management, </w:t>
      </w:r>
      <w:r w:rsidRPr="00A21786">
        <w:rPr>
          <w:rFonts w:asciiTheme="minorHAnsi" w:hAnsiTheme="minorHAnsi" w:cstheme="minorHAnsi"/>
          <w:spacing w:val="-1"/>
          <w:sz w:val="24"/>
          <w:szCs w:val="24"/>
        </w:rPr>
        <w:t>fish</w:t>
      </w:r>
      <w:r w:rsidRPr="00A21786">
        <w:rPr>
          <w:rFonts w:asciiTheme="minorHAnsi" w:hAnsiTheme="minorHAnsi" w:cstheme="minorHAnsi"/>
          <w:sz w:val="24"/>
          <w:szCs w:val="24"/>
        </w:rPr>
        <w:t xml:space="preserve"> </w:t>
      </w:r>
      <w:r w:rsidRPr="00A21786">
        <w:rPr>
          <w:rFonts w:asciiTheme="minorHAnsi" w:hAnsiTheme="minorHAnsi" w:cstheme="minorHAnsi"/>
          <w:spacing w:val="-1"/>
          <w:sz w:val="24"/>
          <w:szCs w:val="24"/>
        </w:rPr>
        <w:t>and</w:t>
      </w:r>
      <w:r w:rsidRPr="00A21786">
        <w:rPr>
          <w:rFonts w:asciiTheme="minorHAnsi" w:hAnsiTheme="minorHAnsi" w:cstheme="minorHAnsi"/>
          <w:spacing w:val="-2"/>
          <w:sz w:val="24"/>
          <w:szCs w:val="24"/>
        </w:rPr>
        <w:t xml:space="preserve"> </w:t>
      </w:r>
      <w:r w:rsidRPr="00A21786">
        <w:rPr>
          <w:rFonts w:asciiTheme="minorHAnsi" w:hAnsiTheme="minorHAnsi" w:cstheme="minorHAnsi"/>
          <w:spacing w:val="-3"/>
          <w:sz w:val="24"/>
          <w:szCs w:val="24"/>
        </w:rPr>
        <w:t xml:space="preserve">wildlife, </w:t>
      </w:r>
      <w:r w:rsidRPr="00A21786">
        <w:rPr>
          <w:rFonts w:asciiTheme="minorHAnsi" w:hAnsiTheme="minorHAnsi" w:cstheme="minorHAnsi"/>
          <w:spacing w:val="-2"/>
          <w:sz w:val="24"/>
          <w:szCs w:val="24"/>
        </w:rPr>
        <w:t>range improvement,</w:t>
      </w:r>
      <w:r w:rsidRPr="00A21786">
        <w:rPr>
          <w:rFonts w:asciiTheme="minorHAnsi" w:hAnsiTheme="minorHAnsi" w:cstheme="minorHAnsi"/>
          <w:spacing w:val="-3"/>
          <w:sz w:val="24"/>
          <w:szCs w:val="24"/>
        </w:rPr>
        <w:t xml:space="preserve"> </w:t>
      </w:r>
      <w:r w:rsidRPr="00A21786">
        <w:rPr>
          <w:rFonts w:asciiTheme="minorHAnsi" w:hAnsiTheme="minorHAnsi" w:cstheme="minorHAnsi"/>
          <w:spacing w:val="-2"/>
          <w:sz w:val="24"/>
          <w:szCs w:val="24"/>
        </w:rPr>
        <w:t>forest</w:t>
      </w:r>
      <w:r w:rsidRPr="00A21786">
        <w:rPr>
          <w:rFonts w:asciiTheme="minorHAnsi" w:hAnsiTheme="minorHAnsi" w:cstheme="minorHAnsi"/>
          <w:spacing w:val="45"/>
          <w:sz w:val="24"/>
          <w:szCs w:val="24"/>
        </w:rPr>
        <w:t xml:space="preserve"> </w:t>
      </w:r>
      <w:r w:rsidRPr="00A21786">
        <w:rPr>
          <w:rFonts w:asciiTheme="minorHAnsi" w:hAnsiTheme="minorHAnsi" w:cstheme="minorHAnsi"/>
          <w:spacing w:val="-2"/>
          <w:sz w:val="24"/>
          <w:szCs w:val="24"/>
        </w:rPr>
        <w:t>economics,</w:t>
      </w:r>
      <w:r w:rsidRPr="00A21786">
        <w:rPr>
          <w:rFonts w:asciiTheme="minorHAnsi" w:hAnsiTheme="minorHAnsi" w:cstheme="minorHAnsi"/>
          <w:spacing w:val="2"/>
          <w:sz w:val="24"/>
          <w:szCs w:val="24"/>
        </w:rPr>
        <w:t xml:space="preserve"> </w:t>
      </w:r>
      <w:r w:rsidRPr="00A21786">
        <w:rPr>
          <w:rFonts w:asciiTheme="minorHAnsi" w:hAnsiTheme="minorHAnsi" w:cstheme="minorHAnsi"/>
          <w:spacing w:val="-2"/>
          <w:sz w:val="24"/>
          <w:szCs w:val="24"/>
        </w:rPr>
        <w:t>or</w:t>
      </w:r>
      <w:r w:rsidRPr="00A21786">
        <w:rPr>
          <w:rFonts w:asciiTheme="minorHAnsi" w:hAnsiTheme="minorHAnsi" w:cstheme="minorHAnsi"/>
          <w:spacing w:val="-1"/>
          <w:sz w:val="24"/>
          <w:szCs w:val="24"/>
        </w:rPr>
        <w:t xml:space="preserve"> </w:t>
      </w:r>
      <w:r w:rsidRPr="00A21786">
        <w:rPr>
          <w:rFonts w:asciiTheme="minorHAnsi" w:hAnsiTheme="minorHAnsi" w:cstheme="minorHAnsi"/>
          <w:spacing w:val="-2"/>
          <w:sz w:val="24"/>
          <w:szCs w:val="24"/>
        </w:rPr>
        <w:t xml:space="preserve">land </w:t>
      </w:r>
      <w:r w:rsidRPr="00A21786">
        <w:rPr>
          <w:rFonts w:asciiTheme="minorHAnsi" w:hAnsiTheme="minorHAnsi" w:cstheme="minorHAnsi"/>
          <w:sz w:val="24"/>
          <w:szCs w:val="24"/>
        </w:rPr>
        <w:t>use</w:t>
      </w:r>
      <w:r w:rsidRPr="00A21786">
        <w:rPr>
          <w:rFonts w:asciiTheme="minorHAnsi" w:hAnsiTheme="minorHAnsi" w:cstheme="minorHAnsi"/>
          <w:spacing w:val="-2"/>
          <w:sz w:val="24"/>
          <w:szCs w:val="24"/>
        </w:rPr>
        <w:t xml:space="preserve"> </w:t>
      </w:r>
      <w:r w:rsidRPr="00A21786">
        <w:rPr>
          <w:rFonts w:asciiTheme="minorHAnsi" w:hAnsiTheme="minorHAnsi" w:cstheme="minorHAnsi"/>
          <w:spacing w:val="-4"/>
          <w:sz w:val="24"/>
          <w:szCs w:val="24"/>
        </w:rPr>
        <w:t>policy</w:t>
      </w:r>
      <w:r w:rsidR="00492203" w:rsidRPr="00A21786">
        <w:rPr>
          <w:rFonts w:asciiTheme="minorHAnsi" w:hAnsiTheme="minorHAnsi" w:cstheme="minorHAnsi"/>
          <w:spacing w:val="-4"/>
          <w:sz w:val="24"/>
          <w:szCs w:val="24"/>
        </w:rPr>
        <w:t xml:space="preserve">. </w:t>
      </w:r>
      <w:r w:rsidRPr="00A21786">
        <w:rPr>
          <w:rFonts w:asciiTheme="minorHAnsi" w:hAnsiTheme="minorHAnsi" w:cstheme="minorHAnsi"/>
          <w:spacing w:val="-1"/>
          <w:sz w:val="24"/>
          <w:szCs w:val="24"/>
        </w:rPr>
        <w:t>Of</w:t>
      </w:r>
      <w:r w:rsidRPr="00A21786">
        <w:rPr>
          <w:rFonts w:asciiTheme="minorHAnsi" w:hAnsiTheme="minorHAnsi" w:cstheme="minorHAnsi"/>
          <w:spacing w:val="4"/>
          <w:sz w:val="24"/>
          <w:szCs w:val="24"/>
        </w:rPr>
        <w:t xml:space="preserve"> </w:t>
      </w:r>
      <w:r w:rsidRPr="00A21786">
        <w:rPr>
          <w:rFonts w:asciiTheme="minorHAnsi" w:hAnsiTheme="minorHAnsi" w:cstheme="minorHAnsi"/>
          <w:spacing w:val="-2"/>
          <w:sz w:val="24"/>
          <w:szCs w:val="24"/>
        </w:rPr>
        <w:t>its</w:t>
      </w:r>
      <w:r w:rsidRPr="00A21786">
        <w:rPr>
          <w:rFonts w:asciiTheme="minorHAnsi" w:hAnsiTheme="minorHAnsi" w:cstheme="minorHAnsi"/>
          <w:spacing w:val="-4"/>
          <w:sz w:val="24"/>
          <w:szCs w:val="24"/>
        </w:rPr>
        <w:t xml:space="preserve"> </w:t>
      </w:r>
      <w:r w:rsidRPr="00A21786">
        <w:rPr>
          <w:rFonts w:asciiTheme="minorHAnsi" w:hAnsiTheme="minorHAnsi" w:cstheme="minorHAnsi"/>
          <w:spacing w:val="-2"/>
          <w:sz w:val="24"/>
          <w:szCs w:val="24"/>
        </w:rPr>
        <w:t>nine</w:t>
      </w:r>
      <w:r w:rsidRPr="00A21786">
        <w:rPr>
          <w:rFonts w:asciiTheme="minorHAnsi" w:hAnsiTheme="minorHAnsi" w:cstheme="minorHAnsi"/>
          <w:spacing w:val="-4"/>
          <w:sz w:val="24"/>
          <w:szCs w:val="24"/>
        </w:rPr>
        <w:t xml:space="preserve"> </w:t>
      </w:r>
      <w:r w:rsidRPr="00A21786">
        <w:rPr>
          <w:rFonts w:asciiTheme="minorHAnsi" w:hAnsiTheme="minorHAnsi" w:cstheme="minorHAnsi"/>
          <w:spacing w:val="-2"/>
          <w:sz w:val="24"/>
          <w:szCs w:val="24"/>
        </w:rPr>
        <w:t>members,</w:t>
      </w:r>
      <w:r w:rsidRPr="00A21786">
        <w:rPr>
          <w:rFonts w:asciiTheme="minorHAnsi" w:hAnsiTheme="minorHAnsi" w:cstheme="minorHAnsi"/>
          <w:spacing w:val="-4"/>
          <w:sz w:val="24"/>
          <w:szCs w:val="24"/>
        </w:rPr>
        <w:t xml:space="preserve"> </w:t>
      </w:r>
      <w:r w:rsidRPr="00A21786">
        <w:rPr>
          <w:rFonts w:asciiTheme="minorHAnsi" w:hAnsiTheme="minorHAnsi" w:cstheme="minorHAnsi"/>
          <w:spacing w:val="-2"/>
          <w:sz w:val="24"/>
          <w:szCs w:val="24"/>
        </w:rPr>
        <w:t xml:space="preserve">five </w:t>
      </w:r>
      <w:r w:rsidRPr="00A21786">
        <w:rPr>
          <w:rFonts w:asciiTheme="minorHAnsi" w:hAnsiTheme="minorHAnsi" w:cstheme="minorHAnsi"/>
          <w:spacing w:val="-1"/>
          <w:sz w:val="24"/>
          <w:szCs w:val="24"/>
        </w:rPr>
        <w:t>are</w:t>
      </w:r>
      <w:r w:rsidRPr="00A21786">
        <w:rPr>
          <w:rFonts w:asciiTheme="minorHAnsi" w:hAnsiTheme="minorHAnsi" w:cstheme="minorHAnsi"/>
          <w:spacing w:val="-4"/>
          <w:sz w:val="24"/>
          <w:szCs w:val="24"/>
        </w:rPr>
        <w:t xml:space="preserve"> </w:t>
      </w:r>
      <w:r w:rsidRPr="00A21786">
        <w:rPr>
          <w:rFonts w:asciiTheme="minorHAnsi" w:hAnsiTheme="minorHAnsi" w:cstheme="minorHAnsi"/>
          <w:spacing w:val="-2"/>
          <w:sz w:val="24"/>
          <w:szCs w:val="24"/>
        </w:rPr>
        <w:t>chosen</w:t>
      </w:r>
      <w:r w:rsidRPr="00A21786">
        <w:rPr>
          <w:rFonts w:asciiTheme="minorHAnsi" w:hAnsiTheme="minorHAnsi" w:cstheme="minorHAnsi"/>
          <w:spacing w:val="-10"/>
          <w:sz w:val="24"/>
          <w:szCs w:val="24"/>
        </w:rPr>
        <w:t xml:space="preserve"> </w:t>
      </w:r>
      <w:r w:rsidRPr="00A21786">
        <w:rPr>
          <w:rFonts w:asciiTheme="minorHAnsi" w:hAnsiTheme="minorHAnsi" w:cstheme="minorHAnsi"/>
          <w:spacing w:val="-1"/>
          <w:sz w:val="24"/>
          <w:szCs w:val="24"/>
        </w:rPr>
        <w:t>from</w:t>
      </w:r>
      <w:r w:rsidRPr="00A21786">
        <w:rPr>
          <w:rFonts w:asciiTheme="minorHAnsi" w:hAnsiTheme="minorHAnsi" w:cstheme="minorHAnsi"/>
          <w:spacing w:val="-3"/>
          <w:sz w:val="24"/>
          <w:szCs w:val="24"/>
        </w:rPr>
        <w:t xml:space="preserve"> </w:t>
      </w:r>
      <w:r w:rsidRPr="00A21786">
        <w:rPr>
          <w:rFonts w:asciiTheme="minorHAnsi" w:hAnsiTheme="minorHAnsi" w:cstheme="minorHAnsi"/>
          <w:spacing w:val="-1"/>
          <w:sz w:val="24"/>
          <w:szCs w:val="24"/>
        </w:rPr>
        <w:t>the</w:t>
      </w:r>
      <w:r w:rsidRPr="00A21786">
        <w:rPr>
          <w:rFonts w:asciiTheme="minorHAnsi" w:hAnsiTheme="minorHAnsi" w:cstheme="minorHAnsi"/>
          <w:spacing w:val="-5"/>
          <w:sz w:val="24"/>
          <w:szCs w:val="24"/>
        </w:rPr>
        <w:t xml:space="preserve"> </w:t>
      </w:r>
      <w:r w:rsidRPr="00A21786">
        <w:rPr>
          <w:rFonts w:asciiTheme="minorHAnsi" w:hAnsiTheme="minorHAnsi" w:cstheme="minorHAnsi"/>
          <w:spacing w:val="-1"/>
          <w:sz w:val="24"/>
          <w:szCs w:val="24"/>
        </w:rPr>
        <w:t>general</w:t>
      </w:r>
      <w:r w:rsidR="00933F08" w:rsidRPr="00A21786">
        <w:rPr>
          <w:rFonts w:asciiTheme="minorHAnsi" w:hAnsiTheme="minorHAnsi" w:cstheme="minorHAnsi"/>
          <w:spacing w:val="71"/>
          <w:sz w:val="24"/>
          <w:szCs w:val="24"/>
        </w:rPr>
        <w:t xml:space="preserve"> </w:t>
      </w:r>
      <w:r w:rsidRPr="00A21786">
        <w:rPr>
          <w:rFonts w:asciiTheme="minorHAnsi" w:hAnsiTheme="minorHAnsi" w:cstheme="minorHAnsi"/>
          <w:spacing w:val="-2"/>
          <w:sz w:val="24"/>
          <w:szCs w:val="24"/>
        </w:rPr>
        <w:t>public,</w:t>
      </w:r>
      <w:r w:rsidRPr="00A21786">
        <w:rPr>
          <w:rFonts w:asciiTheme="minorHAnsi" w:hAnsiTheme="minorHAnsi" w:cstheme="minorHAnsi"/>
          <w:spacing w:val="-1"/>
          <w:sz w:val="24"/>
          <w:szCs w:val="24"/>
        </w:rPr>
        <w:t xml:space="preserve"> </w:t>
      </w:r>
      <w:r w:rsidRPr="00A21786">
        <w:rPr>
          <w:rFonts w:asciiTheme="minorHAnsi" w:hAnsiTheme="minorHAnsi" w:cstheme="minorHAnsi"/>
          <w:spacing w:val="-2"/>
          <w:sz w:val="24"/>
          <w:szCs w:val="24"/>
        </w:rPr>
        <w:t>three</w:t>
      </w:r>
      <w:r w:rsidRPr="00A21786">
        <w:rPr>
          <w:rFonts w:asciiTheme="minorHAnsi" w:hAnsiTheme="minorHAnsi" w:cstheme="minorHAnsi"/>
          <w:spacing w:val="-1"/>
          <w:sz w:val="24"/>
          <w:szCs w:val="24"/>
        </w:rPr>
        <w:t xml:space="preserve"> </w:t>
      </w:r>
      <w:r w:rsidRPr="00A21786">
        <w:rPr>
          <w:rFonts w:asciiTheme="minorHAnsi" w:hAnsiTheme="minorHAnsi" w:cstheme="minorHAnsi"/>
          <w:spacing w:val="-2"/>
          <w:sz w:val="24"/>
          <w:szCs w:val="24"/>
        </w:rPr>
        <w:t xml:space="preserve">from </w:t>
      </w:r>
      <w:r w:rsidRPr="00A21786">
        <w:rPr>
          <w:rFonts w:asciiTheme="minorHAnsi" w:hAnsiTheme="minorHAnsi" w:cstheme="minorHAnsi"/>
          <w:sz w:val="24"/>
          <w:szCs w:val="24"/>
        </w:rPr>
        <w:t>the</w:t>
      </w:r>
      <w:r w:rsidRPr="00A21786">
        <w:rPr>
          <w:rFonts w:asciiTheme="minorHAnsi" w:hAnsiTheme="minorHAnsi" w:cstheme="minorHAnsi"/>
          <w:spacing w:val="-5"/>
          <w:sz w:val="24"/>
          <w:szCs w:val="24"/>
        </w:rPr>
        <w:t xml:space="preserve"> </w:t>
      </w:r>
      <w:r w:rsidRPr="00A21786">
        <w:rPr>
          <w:rFonts w:asciiTheme="minorHAnsi" w:hAnsiTheme="minorHAnsi" w:cstheme="minorHAnsi"/>
          <w:spacing w:val="-2"/>
          <w:sz w:val="24"/>
          <w:szCs w:val="24"/>
        </w:rPr>
        <w:t>forest</w:t>
      </w:r>
      <w:r w:rsidRPr="00A21786">
        <w:rPr>
          <w:rFonts w:asciiTheme="minorHAnsi" w:hAnsiTheme="minorHAnsi" w:cstheme="minorHAnsi"/>
          <w:spacing w:val="-3"/>
          <w:sz w:val="24"/>
          <w:szCs w:val="24"/>
        </w:rPr>
        <w:t xml:space="preserve"> </w:t>
      </w:r>
      <w:r w:rsidRPr="00A21786">
        <w:rPr>
          <w:rFonts w:asciiTheme="minorHAnsi" w:hAnsiTheme="minorHAnsi" w:cstheme="minorHAnsi"/>
          <w:spacing w:val="-2"/>
          <w:sz w:val="24"/>
          <w:szCs w:val="24"/>
        </w:rPr>
        <w:t>products</w:t>
      </w:r>
      <w:r w:rsidRPr="00A21786">
        <w:rPr>
          <w:rFonts w:asciiTheme="minorHAnsi" w:hAnsiTheme="minorHAnsi" w:cstheme="minorHAnsi"/>
          <w:spacing w:val="2"/>
          <w:sz w:val="24"/>
          <w:szCs w:val="24"/>
        </w:rPr>
        <w:t xml:space="preserve"> </w:t>
      </w:r>
      <w:r w:rsidRPr="00A21786">
        <w:rPr>
          <w:rFonts w:asciiTheme="minorHAnsi" w:hAnsiTheme="minorHAnsi" w:cstheme="minorHAnsi"/>
          <w:spacing w:val="-2"/>
          <w:sz w:val="24"/>
          <w:szCs w:val="24"/>
        </w:rPr>
        <w:t>industry,</w:t>
      </w:r>
      <w:r w:rsidRPr="00A21786">
        <w:rPr>
          <w:rFonts w:asciiTheme="minorHAnsi" w:hAnsiTheme="minorHAnsi" w:cstheme="minorHAnsi"/>
          <w:spacing w:val="2"/>
          <w:sz w:val="24"/>
          <w:szCs w:val="24"/>
        </w:rPr>
        <w:t xml:space="preserve"> </w:t>
      </w:r>
      <w:r w:rsidRPr="00A21786">
        <w:rPr>
          <w:rFonts w:asciiTheme="minorHAnsi" w:hAnsiTheme="minorHAnsi" w:cstheme="minorHAnsi"/>
          <w:spacing w:val="-1"/>
          <w:sz w:val="24"/>
          <w:szCs w:val="24"/>
        </w:rPr>
        <w:t>and</w:t>
      </w:r>
      <w:r w:rsidRPr="00A21786">
        <w:rPr>
          <w:rFonts w:asciiTheme="minorHAnsi" w:hAnsiTheme="minorHAnsi" w:cstheme="minorHAnsi"/>
          <w:spacing w:val="-5"/>
          <w:sz w:val="24"/>
          <w:szCs w:val="24"/>
        </w:rPr>
        <w:t xml:space="preserve"> </w:t>
      </w:r>
      <w:r w:rsidRPr="00A21786">
        <w:rPr>
          <w:rFonts w:asciiTheme="minorHAnsi" w:hAnsiTheme="minorHAnsi" w:cstheme="minorHAnsi"/>
          <w:spacing w:val="-2"/>
          <w:sz w:val="24"/>
          <w:szCs w:val="24"/>
        </w:rPr>
        <w:t>one</w:t>
      </w:r>
      <w:r w:rsidRPr="00A21786">
        <w:rPr>
          <w:rFonts w:asciiTheme="minorHAnsi" w:hAnsiTheme="minorHAnsi" w:cstheme="minorHAnsi"/>
          <w:spacing w:val="-4"/>
          <w:sz w:val="24"/>
          <w:szCs w:val="24"/>
        </w:rPr>
        <w:t xml:space="preserve"> </w:t>
      </w:r>
      <w:r w:rsidRPr="00A21786">
        <w:rPr>
          <w:rFonts w:asciiTheme="minorHAnsi" w:hAnsiTheme="minorHAnsi" w:cstheme="minorHAnsi"/>
          <w:spacing w:val="-2"/>
          <w:sz w:val="24"/>
          <w:szCs w:val="24"/>
        </w:rPr>
        <w:t xml:space="preserve">from </w:t>
      </w:r>
      <w:r w:rsidRPr="00A21786">
        <w:rPr>
          <w:rFonts w:asciiTheme="minorHAnsi" w:hAnsiTheme="minorHAnsi" w:cstheme="minorHAnsi"/>
          <w:sz w:val="24"/>
          <w:szCs w:val="24"/>
        </w:rPr>
        <w:t>the</w:t>
      </w:r>
      <w:r w:rsidR="004D01A2" w:rsidRPr="00A21786">
        <w:rPr>
          <w:rFonts w:asciiTheme="minorHAnsi" w:hAnsiTheme="minorHAnsi" w:cstheme="minorHAnsi"/>
          <w:sz w:val="24"/>
          <w:szCs w:val="24"/>
        </w:rPr>
        <w:t xml:space="preserve"> </w:t>
      </w:r>
      <w:r w:rsidRPr="00A21786">
        <w:rPr>
          <w:rFonts w:asciiTheme="minorHAnsi" w:hAnsiTheme="minorHAnsi" w:cstheme="minorHAnsi"/>
          <w:spacing w:val="-2"/>
          <w:sz w:val="24"/>
          <w:szCs w:val="24"/>
        </w:rPr>
        <w:t>range-livestock</w:t>
      </w:r>
      <w:r w:rsidRPr="00A21786">
        <w:rPr>
          <w:rFonts w:asciiTheme="minorHAnsi" w:hAnsiTheme="minorHAnsi" w:cstheme="minorHAnsi"/>
          <w:spacing w:val="1"/>
          <w:sz w:val="24"/>
          <w:szCs w:val="24"/>
        </w:rPr>
        <w:t xml:space="preserve"> </w:t>
      </w:r>
      <w:r w:rsidRPr="00A21786">
        <w:rPr>
          <w:rFonts w:asciiTheme="minorHAnsi" w:hAnsiTheme="minorHAnsi" w:cstheme="minorHAnsi"/>
          <w:spacing w:val="-2"/>
          <w:sz w:val="24"/>
          <w:szCs w:val="24"/>
        </w:rPr>
        <w:t>industry.</w:t>
      </w:r>
    </w:p>
    <w:p w14:paraId="78A4AD3D" w14:textId="0DCFF6DF" w:rsidR="00B86346" w:rsidRPr="00A21786" w:rsidRDefault="00DF4F60" w:rsidP="00D947F5">
      <w:pPr>
        <w:pStyle w:val="BodyText"/>
        <w:spacing w:after="480"/>
        <w:ind w:left="0"/>
        <w:rPr>
          <w:rFonts w:asciiTheme="minorHAnsi" w:hAnsiTheme="minorHAnsi" w:cstheme="minorHAnsi"/>
          <w:spacing w:val="-1"/>
          <w:sz w:val="24"/>
          <w:szCs w:val="24"/>
        </w:rPr>
      </w:pPr>
      <w:r w:rsidRPr="00A21786">
        <w:rPr>
          <w:rFonts w:asciiTheme="minorHAnsi" w:hAnsiTheme="minorHAnsi" w:cstheme="minorHAnsi"/>
          <w:sz w:val="24"/>
          <w:szCs w:val="24"/>
        </w:rPr>
        <w:t>The</w:t>
      </w:r>
      <w:r w:rsidRPr="00A21786">
        <w:rPr>
          <w:rFonts w:asciiTheme="minorHAnsi" w:hAnsiTheme="minorHAnsi" w:cstheme="minorHAnsi"/>
          <w:spacing w:val="-5"/>
          <w:sz w:val="24"/>
          <w:szCs w:val="24"/>
        </w:rPr>
        <w:t xml:space="preserve"> </w:t>
      </w:r>
      <w:r w:rsidRPr="00A21786">
        <w:rPr>
          <w:rFonts w:asciiTheme="minorHAnsi" w:hAnsiTheme="minorHAnsi" w:cstheme="minorHAnsi"/>
          <w:spacing w:val="-2"/>
          <w:sz w:val="24"/>
          <w:szCs w:val="24"/>
        </w:rPr>
        <w:t>Board</w:t>
      </w:r>
      <w:r w:rsidRPr="00A21786">
        <w:rPr>
          <w:rFonts w:asciiTheme="minorHAnsi" w:hAnsiTheme="minorHAnsi" w:cstheme="minorHAnsi"/>
          <w:spacing w:val="1"/>
          <w:sz w:val="24"/>
          <w:szCs w:val="24"/>
        </w:rPr>
        <w:t xml:space="preserve"> </w:t>
      </w:r>
      <w:r w:rsidRPr="00A21786">
        <w:rPr>
          <w:rFonts w:asciiTheme="minorHAnsi" w:hAnsiTheme="minorHAnsi" w:cstheme="minorHAnsi"/>
          <w:spacing w:val="-1"/>
          <w:sz w:val="24"/>
          <w:szCs w:val="24"/>
        </w:rPr>
        <w:t>is</w:t>
      </w:r>
      <w:r w:rsidRPr="00A21786">
        <w:rPr>
          <w:rFonts w:asciiTheme="minorHAnsi" w:hAnsiTheme="minorHAnsi" w:cstheme="minorHAnsi"/>
          <w:spacing w:val="-4"/>
          <w:sz w:val="24"/>
          <w:szCs w:val="24"/>
        </w:rPr>
        <w:t xml:space="preserve"> </w:t>
      </w:r>
      <w:r w:rsidRPr="00A21786">
        <w:rPr>
          <w:rFonts w:asciiTheme="minorHAnsi" w:hAnsiTheme="minorHAnsi" w:cstheme="minorHAnsi"/>
          <w:spacing w:val="-2"/>
          <w:sz w:val="24"/>
          <w:szCs w:val="24"/>
        </w:rPr>
        <w:t>responsible</w:t>
      </w:r>
      <w:r w:rsidRPr="00A21786">
        <w:rPr>
          <w:rFonts w:asciiTheme="minorHAnsi" w:hAnsiTheme="minorHAnsi" w:cstheme="minorHAnsi"/>
          <w:spacing w:val="-6"/>
          <w:sz w:val="24"/>
          <w:szCs w:val="24"/>
        </w:rPr>
        <w:t xml:space="preserve"> </w:t>
      </w:r>
      <w:r w:rsidRPr="00A21786">
        <w:rPr>
          <w:rFonts w:asciiTheme="minorHAnsi" w:hAnsiTheme="minorHAnsi" w:cstheme="minorHAnsi"/>
          <w:spacing w:val="1"/>
          <w:sz w:val="24"/>
          <w:szCs w:val="24"/>
        </w:rPr>
        <w:t>for</w:t>
      </w:r>
      <w:r w:rsidRPr="00A21786">
        <w:rPr>
          <w:rFonts w:asciiTheme="minorHAnsi" w:hAnsiTheme="minorHAnsi" w:cstheme="minorHAnsi"/>
          <w:spacing w:val="-1"/>
          <w:sz w:val="24"/>
          <w:szCs w:val="24"/>
        </w:rPr>
        <w:t xml:space="preserve"> </w:t>
      </w:r>
      <w:r w:rsidRPr="00A21786">
        <w:rPr>
          <w:rFonts w:asciiTheme="minorHAnsi" w:hAnsiTheme="minorHAnsi" w:cstheme="minorHAnsi"/>
          <w:spacing w:val="-2"/>
          <w:sz w:val="24"/>
          <w:szCs w:val="24"/>
        </w:rPr>
        <w:t>developing</w:t>
      </w:r>
      <w:r w:rsidRPr="00A21786">
        <w:rPr>
          <w:rFonts w:asciiTheme="minorHAnsi" w:hAnsiTheme="minorHAnsi" w:cstheme="minorHAnsi"/>
          <w:sz w:val="24"/>
          <w:szCs w:val="24"/>
        </w:rPr>
        <w:t xml:space="preserve"> the</w:t>
      </w:r>
      <w:r w:rsidRPr="00A21786">
        <w:rPr>
          <w:rFonts w:asciiTheme="minorHAnsi" w:hAnsiTheme="minorHAnsi" w:cstheme="minorHAnsi"/>
          <w:spacing w:val="-7"/>
          <w:sz w:val="24"/>
          <w:szCs w:val="24"/>
        </w:rPr>
        <w:t xml:space="preserve"> </w:t>
      </w:r>
      <w:r w:rsidRPr="00A21786">
        <w:rPr>
          <w:rFonts w:asciiTheme="minorHAnsi" w:hAnsiTheme="minorHAnsi" w:cstheme="minorHAnsi"/>
          <w:spacing w:val="-1"/>
          <w:sz w:val="24"/>
          <w:szCs w:val="24"/>
        </w:rPr>
        <w:t>general</w:t>
      </w:r>
      <w:r w:rsidRPr="00A21786">
        <w:rPr>
          <w:rFonts w:asciiTheme="minorHAnsi" w:hAnsiTheme="minorHAnsi" w:cstheme="minorHAnsi"/>
          <w:spacing w:val="-5"/>
          <w:sz w:val="24"/>
          <w:szCs w:val="24"/>
        </w:rPr>
        <w:t xml:space="preserve"> </w:t>
      </w:r>
      <w:r w:rsidRPr="00A21786">
        <w:rPr>
          <w:rFonts w:asciiTheme="minorHAnsi" w:hAnsiTheme="minorHAnsi" w:cstheme="minorHAnsi"/>
          <w:spacing w:val="-1"/>
          <w:sz w:val="24"/>
          <w:szCs w:val="24"/>
        </w:rPr>
        <w:t>forest</w:t>
      </w:r>
      <w:r w:rsidRPr="00A21786">
        <w:rPr>
          <w:rFonts w:asciiTheme="minorHAnsi" w:hAnsiTheme="minorHAnsi" w:cstheme="minorHAnsi"/>
          <w:spacing w:val="2"/>
          <w:sz w:val="24"/>
          <w:szCs w:val="24"/>
        </w:rPr>
        <w:t xml:space="preserve"> </w:t>
      </w:r>
      <w:r w:rsidRPr="00A21786">
        <w:rPr>
          <w:rFonts w:asciiTheme="minorHAnsi" w:hAnsiTheme="minorHAnsi" w:cstheme="minorHAnsi"/>
          <w:spacing w:val="-2"/>
          <w:sz w:val="24"/>
          <w:szCs w:val="24"/>
        </w:rPr>
        <w:t>policy</w:t>
      </w:r>
      <w:r w:rsidRPr="00A21786">
        <w:rPr>
          <w:rFonts w:asciiTheme="minorHAnsi" w:hAnsiTheme="minorHAnsi" w:cstheme="minorHAnsi"/>
          <w:spacing w:val="-4"/>
          <w:sz w:val="24"/>
          <w:szCs w:val="24"/>
        </w:rPr>
        <w:t xml:space="preserve"> </w:t>
      </w:r>
      <w:r w:rsidR="000A7999" w:rsidRPr="00A21786">
        <w:rPr>
          <w:rFonts w:asciiTheme="minorHAnsi" w:hAnsiTheme="minorHAnsi" w:cstheme="minorHAnsi"/>
          <w:spacing w:val="-3"/>
          <w:sz w:val="24"/>
          <w:szCs w:val="24"/>
        </w:rPr>
        <w:t>for</w:t>
      </w:r>
      <w:r w:rsidRPr="00A21786">
        <w:rPr>
          <w:rFonts w:asciiTheme="minorHAnsi" w:hAnsiTheme="minorHAnsi" w:cstheme="minorHAnsi"/>
          <w:spacing w:val="-1"/>
          <w:sz w:val="24"/>
          <w:szCs w:val="24"/>
        </w:rPr>
        <w:t xml:space="preserve"> </w:t>
      </w:r>
      <w:r w:rsidRPr="00A21786">
        <w:rPr>
          <w:rFonts w:asciiTheme="minorHAnsi" w:hAnsiTheme="minorHAnsi" w:cstheme="minorHAnsi"/>
          <w:sz w:val="24"/>
          <w:szCs w:val="24"/>
        </w:rPr>
        <w:t>the</w:t>
      </w:r>
      <w:r w:rsidRPr="00A21786">
        <w:rPr>
          <w:rFonts w:asciiTheme="minorHAnsi" w:hAnsiTheme="minorHAnsi" w:cstheme="minorHAnsi"/>
          <w:spacing w:val="-2"/>
          <w:sz w:val="24"/>
          <w:szCs w:val="24"/>
        </w:rPr>
        <w:t xml:space="preserve"> </w:t>
      </w:r>
      <w:r w:rsidR="007F3B3E" w:rsidRPr="00A21786">
        <w:rPr>
          <w:rFonts w:asciiTheme="minorHAnsi" w:hAnsiTheme="minorHAnsi" w:cstheme="minorHAnsi"/>
          <w:spacing w:val="-2"/>
          <w:sz w:val="24"/>
          <w:szCs w:val="24"/>
        </w:rPr>
        <w:t>State, determining</w:t>
      </w:r>
      <w:r w:rsidRPr="00A21786">
        <w:rPr>
          <w:rFonts w:asciiTheme="minorHAnsi" w:hAnsiTheme="minorHAnsi" w:cstheme="minorHAnsi"/>
          <w:spacing w:val="-2"/>
          <w:sz w:val="24"/>
          <w:szCs w:val="24"/>
        </w:rPr>
        <w:t xml:space="preserve"> </w:t>
      </w:r>
      <w:r w:rsidRPr="00A21786">
        <w:rPr>
          <w:rFonts w:asciiTheme="minorHAnsi" w:hAnsiTheme="minorHAnsi" w:cstheme="minorHAnsi"/>
          <w:sz w:val="24"/>
          <w:szCs w:val="24"/>
        </w:rPr>
        <w:t>the</w:t>
      </w:r>
      <w:r w:rsidRPr="00A21786">
        <w:rPr>
          <w:rFonts w:asciiTheme="minorHAnsi" w:hAnsiTheme="minorHAnsi" w:cstheme="minorHAnsi"/>
          <w:spacing w:val="-7"/>
          <w:sz w:val="24"/>
          <w:szCs w:val="24"/>
        </w:rPr>
        <w:t xml:space="preserve"> </w:t>
      </w:r>
      <w:r w:rsidRPr="00A21786">
        <w:rPr>
          <w:rFonts w:asciiTheme="minorHAnsi" w:hAnsiTheme="minorHAnsi" w:cstheme="minorHAnsi"/>
          <w:spacing w:val="-2"/>
          <w:sz w:val="24"/>
          <w:szCs w:val="24"/>
        </w:rPr>
        <w:t xml:space="preserve">guidance policies </w:t>
      </w:r>
      <w:r w:rsidRPr="00A21786">
        <w:rPr>
          <w:rFonts w:asciiTheme="minorHAnsi" w:hAnsiTheme="minorHAnsi" w:cstheme="minorHAnsi"/>
          <w:spacing w:val="-3"/>
          <w:sz w:val="24"/>
          <w:szCs w:val="24"/>
        </w:rPr>
        <w:t>of</w:t>
      </w:r>
      <w:r w:rsidRPr="00A21786">
        <w:rPr>
          <w:rFonts w:asciiTheme="minorHAnsi" w:hAnsiTheme="minorHAnsi" w:cstheme="minorHAnsi"/>
          <w:spacing w:val="2"/>
          <w:sz w:val="24"/>
          <w:szCs w:val="24"/>
        </w:rPr>
        <w:t xml:space="preserve"> </w:t>
      </w:r>
      <w:r w:rsidR="00C07C03" w:rsidRPr="00A21786">
        <w:rPr>
          <w:rFonts w:asciiTheme="minorHAnsi" w:hAnsiTheme="minorHAnsi" w:cstheme="minorHAnsi"/>
          <w:spacing w:val="-5"/>
          <w:sz w:val="24"/>
          <w:szCs w:val="24"/>
        </w:rPr>
        <w:t>CAL FIRE</w:t>
      </w:r>
      <w:r w:rsidR="00171768" w:rsidRPr="00A21786">
        <w:rPr>
          <w:rFonts w:asciiTheme="minorHAnsi" w:hAnsiTheme="minorHAnsi" w:cstheme="minorHAnsi"/>
          <w:spacing w:val="-5"/>
          <w:sz w:val="24"/>
          <w:szCs w:val="24"/>
        </w:rPr>
        <w:t>,</w:t>
      </w:r>
      <w:r w:rsidR="00723853" w:rsidRPr="00A21786">
        <w:rPr>
          <w:rFonts w:asciiTheme="minorHAnsi" w:hAnsiTheme="minorHAnsi" w:cstheme="minorHAnsi"/>
          <w:spacing w:val="-5"/>
          <w:sz w:val="24"/>
          <w:szCs w:val="24"/>
        </w:rPr>
        <w:t xml:space="preserve"> </w:t>
      </w:r>
      <w:r w:rsidRPr="00A21786">
        <w:rPr>
          <w:rFonts w:asciiTheme="minorHAnsi" w:hAnsiTheme="minorHAnsi" w:cstheme="minorHAnsi"/>
          <w:spacing w:val="-2"/>
          <w:sz w:val="24"/>
          <w:szCs w:val="24"/>
        </w:rPr>
        <w:t>and</w:t>
      </w:r>
      <w:r w:rsidRPr="00A21786">
        <w:rPr>
          <w:rFonts w:asciiTheme="minorHAnsi" w:hAnsiTheme="minorHAnsi" w:cstheme="minorHAnsi"/>
          <w:spacing w:val="-4"/>
          <w:sz w:val="24"/>
          <w:szCs w:val="24"/>
        </w:rPr>
        <w:t xml:space="preserve"> </w:t>
      </w:r>
      <w:r w:rsidRPr="00A21786">
        <w:rPr>
          <w:rFonts w:asciiTheme="minorHAnsi" w:hAnsiTheme="minorHAnsi" w:cstheme="minorHAnsi"/>
          <w:spacing w:val="-2"/>
          <w:sz w:val="24"/>
          <w:szCs w:val="24"/>
        </w:rPr>
        <w:t>representing</w:t>
      </w:r>
      <w:r w:rsidRPr="00A21786">
        <w:rPr>
          <w:rFonts w:asciiTheme="minorHAnsi" w:hAnsiTheme="minorHAnsi" w:cstheme="minorHAnsi"/>
          <w:spacing w:val="1"/>
          <w:sz w:val="24"/>
          <w:szCs w:val="24"/>
        </w:rPr>
        <w:t xml:space="preserve"> </w:t>
      </w:r>
      <w:r w:rsidRPr="00A21786">
        <w:rPr>
          <w:rFonts w:asciiTheme="minorHAnsi" w:hAnsiTheme="minorHAnsi" w:cstheme="minorHAnsi"/>
          <w:spacing w:val="-1"/>
          <w:sz w:val="24"/>
          <w:szCs w:val="24"/>
        </w:rPr>
        <w:t>the</w:t>
      </w:r>
      <w:r w:rsidRPr="00A21786">
        <w:rPr>
          <w:rFonts w:asciiTheme="minorHAnsi" w:hAnsiTheme="minorHAnsi" w:cstheme="minorHAnsi"/>
          <w:spacing w:val="-2"/>
          <w:sz w:val="24"/>
          <w:szCs w:val="24"/>
        </w:rPr>
        <w:t xml:space="preserve"> </w:t>
      </w:r>
      <w:r w:rsidRPr="00A21786">
        <w:rPr>
          <w:rFonts w:asciiTheme="minorHAnsi" w:hAnsiTheme="minorHAnsi" w:cstheme="minorHAnsi"/>
          <w:spacing w:val="-1"/>
          <w:sz w:val="24"/>
          <w:szCs w:val="24"/>
        </w:rPr>
        <w:t>State's</w:t>
      </w:r>
      <w:r w:rsidRPr="00A21786">
        <w:rPr>
          <w:rFonts w:asciiTheme="minorHAnsi" w:hAnsiTheme="minorHAnsi" w:cstheme="minorHAnsi"/>
          <w:spacing w:val="55"/>
          <w:sz w:val="24"/>
          <w:szCs w:val="24"/>
        </w:rPr>
        <w:t xml:space="preserve"> </w:t>
      </w:r>
      <w:r w:rsidRPr="00A21786">
        <w:rPr>
          <w:rFonts w:asciiTheme="minorHAnsi" w:hAnsiTheme="minorHAnsi" w:cstheme="minorHAnsi"/>
          <w:spacing w:val="-2"/>
          <w:sz w:val="24"/>
          <w:szCs w:val="24"/>
        </w:rPr>
        <w:t>interest</w:t>
      </w:r>
      <w:r w:rsidR="000A7999" w:rsidRPr="00A21786">
        <w:rPr>
          <w:rFonts w:asciiTheme="minorHAnsi" w:hAnsiTheme="minorHAnsi" w:cstheme="minorHAnsi"/>
          <w:spacing w:val="-2"/>
          <w:sz w:val="24"/>
          <w:szCs w:val="24"/>
        </w:rPr>
        <w:t>s</w:t>
      </w:r>
      <w:r w:rsidRPr="00A21786">
        <w:rPr>
          <w:rFonts w:asciiTheme="minorHAnsi" w:hAnsiTheme="minorHAnsi" w:cstheme="minorHAnsi"/>
          <w:spacing w:val="-1"/>
          <w:sz w:val="24"/>
          <w:szCs w:val="24"/>
        </w:rPr>
        <w:t xml:space="preserve"> in </w:t>
      </w:r>
      <w:r w:rsidR="00C07C03" w:rsidRPr="00A21786">
        <w:rPr>
          <w:rFonts w:asciiTheme="minorHAnsi" w:hAnsiTheme="minorHAnsi" w:cstheme="minorHAnsi"/>
          <w:spacing w:val="-2"/>
          <w:sz w:val="24"/>
          <w:szCs w:val="24"/>
        </w:rPr>
        <w:t>f</w:t>
      </w:r>
      <w:r w:rsidRPr="00A21786">
        <w:rPr>
          <w:rFonts w:asciiTheme="minorHAnsi" w:hAnsiTheme="minorHAnsi" w:cstheme="minorHAnsi"/>
          <w:spacing w:val="-2"/>
          <w:sz w:val="24"/>
          <w:szCs w:val="24"/>
        </w:rPr>
        <w:t>ederal</w:t>
      </w:r>
      <w:r w:rsidRPr="00A21786">
        <w:rPr>
          <w:rFonts w:asciiTheme="minorHAnsi" w:hAnsiTheme="minorHAnsi" w:cstheme="minorHAnsi"/>
          <w:spacing w:val="-3"/>
          <w:sz w:val="24"/>
          <w:szCs w:val="24"/>
        </w:rPr>
        <w:t xml:space="preserve"> </w:t>
      </w:r>
      <w:r w:rsidRPr="00A21786">
        <w:rPr>
          <w:rFonts w:asciiTheme="minorHAnsi" w:hAnsiTheme="minorHAnsi" w:cstheme="minorHAnsi"/>
          <w:spacing w:val="-2"/>
          <w:sz w:val="24"/>
          <w:szCs w:val="24"/>
        </w:rPr>
        <w:t>land</w:t>
      </w:r>
      <w:r w:rsidRPr="00A21786">
        <w:rPr>
          <w:rFonts w:asciiTheme="minorHAnsi" w:hAnsiTheme="minorHAnsi" w:cstheme="minorHAnsi"/>
          <w:spacing w:val="-1"/>
          <w:sz w:val="24"/>
          <w:szCs w:val="24"/>
        </w:rPr>
        <w:t xml:space="preserve"> </w:t>
      </w:r>
      <w:r w:rsidR="007F3B3E" w:rsidRPr="00A21786">
        <w:rPr>
          <w:rFonts w:asciiTheme="minorHAnsi" w:hAnsiTheme="minorHAnsi" w:cstheme="minorHAnsi"/>
          <w:spacing w:val="-2"/>
          <w:sz w:val="24"/>
          <w:szCs w:val="24"/>
        </w:rPr>
        <w:t xml:space="preserve">located within </w:t>
      </w:r>
      <w:r w:rsidRPr="00A21786">
        <w:rPr>
          <w:rFonts w:asciiTheme="minorHAnsi" w:hAnsiTheme="minorHAnsi" w:cstheme="minorHAnsi"/>
          <w:spacing w:val="-2"/>
          <w:sz w:val="24"/>
          <w:szCs w:val="24"/>
        </w:rPr>
        <w:t>California.</w:t>
      </w:r>
      <w:r w:rsidRPr="00A21786">
        <w:rPr>
          <w:rFonts w:asciiTheme="minorHAnsi" w:hAnsiTheme="minorHAnsi" w:cstheme="minorHAnsi"/>
          <w:spacing w:val="57"/>
          <w:sz w:val="24"/>
          <w:szCs w:val="24"/>
        </w:rPr>
        <w:t xml:space="preserve"> </w:t>
      </w:r>
      <w:r w:rsidRPr="00A21786">
        <w:rPr>
          <w:rFonts w:asciiTheme="minorHAnsi" w:hAnsiTheme="minorHAnsi" w:cstheme="minorHAnsi"/>
          <w:spacing w:val="-2"/>
          <w:sz w:val="24"/>
          <w:szCs w:val="24"/>
        </w:rPr>
        <w:t>Together,</w:t>
      </w:r>
      <w:r w:rsidRPr="00A21786">
        <w:rPr>
          <w:rFonts w:asciiTheme="minorHAnsi" w:hAnsiTheme="minorHAnsi" w:cstheme="minorHAnsi"/>
          <w:spacing w:val="-3"/>
          <w:sz w:val="24"/>
          <w:szCs w:val="24"/>
        </w:rPr>
        <w:t xml:space="preserve"> </w:t>
      </w:r>
      <w:r w:rsidRPr="00A21786">
        <w:rPr>
          <w:rFonts w:asciiTheme="minorHAnsi" w:hAnsiTheme="minorHAnsi" w:cstheme="minorHAnsi"/>
          <w:spacing w:val="-1"/>
          <w:sz w:val="24"/>
          <w:szCs w:val="24"/>
        </w:rPr>
        <w:t>the</w:t>
      </w:r>
      <w:r w:rsidRPr="00A21786">
        <w:rPr>
          <w:rFonts w:asciiTheme="minorHAnsi" w:hAnsiTheme="minorHAnsi" w:cstheme="minorHAnsi"/>
          <w:spacing w:val="1"/>
          <w:sz w:val="24"/>
          <w:szCs w:val="24"/>
        </w:rPr>
        <w:t xml:space="preserve"> </w:t>
      </w:r>
      <w:r w:rsidRPr="00A21786">
        <w:rPr>
          <w:rFonts w:asciiTheme="minorHAnsi" w:hAnsiTheme="minorHAnsi" w:cstheme="minorHAnsi"/>
          <w:spacing w:val="-2"/>
          <w:sz w:val="24"/>
          <w:szCs w:val="24"/>
        </w:rPr>
        <w:t>Board</w:t>
      </w:r>
      <w:r w:rsidRPr="00A21786">
        <w:rPr>
          <w:rFonts w:asciiTheme="minorHAnsi" w:hAnsiTheme="minorHAnsi" w:cstheme="minorHAnsi"/>
          <w:spacing w:val="-1"/>
          <w:sz w:val="24"/>
          <w:szCs w:val="24"/>
        </w:rPr>
        <w:t xml:space="preserve"> and</w:t>
      </w:r>
      <w:r w:rsidRPr="00A21786">
        <w:rPr>
          <w:rFonts w:asciiTheme="minorHAnsi" w:hAnsiTheme="minorHAnsi" w:cstheme="minorHAnsi"/>
          <w:spacing w:val="-5"/>
          <w:sz w:val="24"/>
          <w:szCs w:val="24"/>
        </w:rPr>
        <w:t xml:space="preserve"> </w:t>
      </w:r>
      <w:r w:rsidR="00BC0FDD" w:rsidRPr="00A21786">
        <w:rPr>
          <w:rFonts w:asciiTheme="minorHAnsi" w:hAnsiTheme="minorHAnsi" w:cstheme="minorHAnsi"/>
          <w:sz w:val="24"/>
          <w:szCs w:val="24"/>
        </w:rPr>
        <w:t>CAL FIRE</w:t>
      </w:r>
      <w:r w:rsidRPr="00A21786">
        <w:rPr>
          <w:rFonts w:asciiTheme="minorHAnsi" w:hAnsiTheme="minorHAnsi" w:cstheme="minorHAnsi"/>
          <w:spacing w:val="-1"/>
          <w:sz w:val="24"/>
          <w:szCs w:val="24"/>
        </w:rPr>
        <w:t xml:space="preserve"> </w:t>
      </w:r>
      <w:r w:rsidRPr="00A21786">
        <w:rPr>
          <w:rFonts w:asciiTheme="minorHAnsi" w:hAnsiTheme="minorHAnsi" w:cstheme="minorHAnsi"/>
          <w:spacing w:val="-2"/>
          <w:sz w:val="24"/>
          <w:szCs w:val="24"/>
        </w:rPr>
        <w:t>work</w:t>
      </w:r>
      <w:r w:rsidRPr="00A21786">
        <w:rPr>
          <w:rFonts w:asciiTheme="minorHAnsi" w:hAnsiTheme="minorHAnsi" w:cstheme="minorHAnsi"/>
          <w:spacing w:val="-1"/>
          <w:sz w:val="24"/>
          <w:szCs w:val="24"/>
        </w:rPr>
        <w:t xml:space="preserve"> </w:t>
      </w:r>
      <w:r w:rsidRPr="00A21786">
        <w:rPr>
          <w:rFonts w:asciiTheme="minorHAnsi" w:hAnsiTheme="minorHAnsi" w:cstheme="minorHAnsi"/>
          <w:spacing w:val="1"/>
          <w:sz w:val="24"/>
          <w:szCs w:val="24"/>
        </w:rPr>
        <w:t>to</w:t>
      </w:r>
      <w:r w:rsidRPr="00A21786">
        <w:rPr>
          <w:rFonts w:asciiTheme="minorHAnsi" w:hAnsiTheme="minorHAnsi" w:cstheme="minorHAnsi"/>
          <w:spacing w:val="46"/>
          <w:sz w:val="24"/>
          <w:szCs w:val="24"/>
        </w:rPr>
        <w:t xml:space="preserve"> </w:t>
      </w:r>
      <w:r w:rsidRPr="00A21786">
        <w:rPr>
          <w:rFonts w:asciiTheme="minorHAnsi" w:hAnsiTheme="minorHAnsi" w:cstheme="minorHAnsi"/>
          <w:sz w:val="24"/>
          <w:szCs w:val="24"/>
        </w:rPr>
        <w:t>carry</w:t>
      </w:r>
      <w:r w:rsidRPr="00A21786">
        <w:rPr>
          <w:rFonts w:asciiTheme="minorHAnsi" w:hAnsiTheme="minorHAnsi" w:cstheme="minorHAnsi"/>
          <w:spacing w:val="-4"/>
          <w:sz w:val="24"/>
          <w:szCs w:val="24"/>
        </w:rPr>
        <w:t xml:space="preserve"> </w:t>
      </w:r>
      <w:r w:rsidRPr="00A21786">
        <w:rPr>
          <w:rFonts w:asciiTheme="minorHAnsi" w:hAnsiTheme="minorHAnsi" w:cstheme="minorHAnsi"/>
          <w:spacing w:val="-1"/>
          <w:sz w:val="24"/>
          <w:szCs w:val="24"/>
        </w:rPr>
        <w:t>out</w:t>
      </w:r>
      <w:r w:rsidRPr="00A21786">
        <w:rPr>
          <w:rFonts w:asciiTheme="minorHAnsi" w:hAnsiTheme="minorHAnsi" w:cstheme="minorHAnsi"/>
          <w:spacing w:val="-3"/>
          <w:sz w:val="24"/>
          <w:szCs w:val="24"/>
        </w:rPr>
        <w:t xml:space="preserve"> </w:t>
      </w:r>
      <w:r w:rsidRPr="00A21786">
        <w:rPr>
          <w:rFonts w:asciiTheme="minorHAnsi" w:hAnsiTheme="minorHAnsi" w:cstheme="minorHAnsi"/>
          <w:sz w:val="24"/>
          <w:szCs w:val="24"/>
        </w:rPr>
        <w:t>the</w:t>
      </w:r>
      <w:r w:rsidRPr="00A21786">
        <w:rPr>
          <w:rFonts w:asciiTheme="minorHAnsi" w:hAnsiTheme="minorHAnsi" w:cstheme="minorHAnsi"/>
          <w:spacing w:val="-5"/>
          <w:sz w:val="24"/>
          <w:szCs w:val="24"/>
        </w:rPr>
        <w:t xml:space="preserve"> </w:t>
      </w:r>
      <w:r w:rsidRPr="00A21786">
        <w:rPr>
          <w:rFonts w:asciiTheme="minorHAnsi" w:hAnsiTheme="minorHAnsi" w:cstheme="minorHAnsi"/>
          <w:spacing w:val="-2"/>
          <w:sz w:val="24"/>
          <w:szCs w:val="24"/>
        </w:rPr>
        <w:t>California</w:t>
      </w:r>
      <w:r w:rsidRPr="00A21786">
        <w:rPr>
          <w:rFonts w:asciiTheme="minorHAnsi" w:hAnsiTheme="minorHAnsi" w:cstheme="minorHAnsi"/>
          <w:spacing w:val="-1"/>
          <w:sz w:val="24"/>
          <w:szCs w:val="24"/>
        </w:rPr>
        <w:t xml:space="preserve"> </w:t>
      </w:r>
      <w:r w:rsidRPr="00A21786">
        <w:rPr>
          <w:rFonts w:asciiTheme="minorHAnsi" w:hAnsiTheme="minorHAnsi" w:cstheme="minorHAnsi"/>
          <w:spacing w:val="-2"/>
          <w:sz w:val="24"/>
          <w:szCs w:val="24"/>
        </w:rPr>
        <w:t>Legislature's</w:t>
      </w:r>
      <w:r w:rsidRPr="00A21786">
        <w:rPr>
          <w:rFonts w:asciiTheme="minorHAnsi" w:hAnsiTheme="minorHAnsi" w:cstheme="minorHAnsi"/>
          <w:spacing w:val="-5"/>
          <w:sz w:val="24"/>
          <w:szCs w:val="24"/>
        </w:rPr>
        <w:t xml:space="preserve"> </w:t>
      </w:r>
      <w:r w:rsidRPr="00A21786">
        <w:rPr>
          <w:rFonts w:asciiTheme="minorHAnsi" w:hAnsiTheme="minorHAnsi" w:cstheme="minorHAnsi"/>
          <w:spacing w:val="-2"/>
          <w:sz w:val="24"/>
          <w:szCs w:val="24"/>
        </w:rPr>
        <w:t>mandate</w:t>
      </w:r>
      <w:r w:rsidRPr="00A21786">
        <w:rPr>
          <w:rFonts w:asciiTheme="minorHAnsi" w:hAnsiTheme="minorHAnsi" w:cstheme="minorHAnsi"/>
          <w:spacing w:val="-4"/>
          <w:sz w:val="24"/>
          <w:szCs w:val="24"/>
        </w:rPr>
        <w:t xml:space="preserve"> </w:t>
      </w:r>
      <w:r w:rsidRPr="00A21786">
        <w:rPr>
          <w:rFonts w:asciiTheme="minorHAnsi" w:hAnsiTheme="minorHAnsi" w:cstheme="minorHAnsi"/>
          <w:sz w:val="24"/>
          <w:szCs w:val="24"/>
        </w:rPr>
        <w:t>to</w:t>
      </w:r>
      <w:r w:rsidRPr="00A21786">
        <w:rPr>
          <w:rFonts w:asciiTheme="minorHAnsi" w:hAnsiTheme="minorHAnsi" w:cstheme="minorHAnsi"/>
          <w:spacing w:val="-2"/>
          <w:sz w:val="24"/>
          <w:szCs w:val="24"/>
        </w:rPr>
        <w:t xml:space="preserve"> protect</w:t>
      </w:r>
      <w:r w:rsidRPr="00A21786">
        <w:rPr>
          <w:rFonts w:asciiTheme="minorHAnsi" w:hAnsiTheme="minorHAnsi" w:cstheme="minorHAnsi"/>
          <w:spacing w:val="3"/>
          <w:sz w:val="24"/>
          <w:szCs w:val="24"/>
        </w:rPr>
        <w:t xml:space="preserve"> </w:t>
      </w:r>
      <w:r w:rsidRPr="00A21786">
        <w:rPr>
          <w:rFonts w:asciiTheme="minorHAnsi" w:hAnsiTheme="minorHAnsi" w:cstheme="minorHAnsi"/>
          <w:spacing w:val="-1"/>
          <w:sz w:val="24"/>
          <w:szCs w:val="24"/>
        </w:rPr>
        <w:t>and</w:t>
      </w:r>
      <w:r w:rsidRPr="00A21786">
        <w:rPr>
          <w:rFonts w:asciiTheme="minorHAnsi" w:hAnsiTheme="minorHAnsi" w:cstheme="minorHAnsi"/>
          <w:spacing w:val="-5"/>
          <w:sz w:val="24"/>
          <w:szCs w:val="24"/>
        </w:rPr>
        <w:t xml:space="preserve"> </w:t>
      </w:r>
      <w:r w:rsidRPr="00A21786">
        <w:rPr>
          <w:rFonts w:asciiTheme="minorHAnsi" w:hAnsiTheme="minorHAnsi" w:cstheme="minorHAnsi"/>
          <w:spacing w:val="-2"/>
          <w:sz w:val="24"/>
          <w:szCs w:val="24"/>
        </w:rPr>
        <w:t>enhance</w:t>
      </w:r>
      <w:r w:rsidRPr="00A21786">
        <w:rPr>
          <w:rFonts w:asciiTheme="minorHAnsi" w:hAnsiTheme="minorHAnsi" w:cstheme="minorHAnsi"/>
          <w:spacing w:val="-4"/>
          <w:sz w:val="24"/>
          <w:szCs w:val="24"/>
        </w:rPr>
        <w:t xml:space="preserve"> </w:t>
      </w:r>
      <w:r w:rsidRPr="00A21786">
        <w:rPr>
          <w:rFonts w:asciiTheme="minorHAnsi" w:hAnsiTheme="minorHAnsi" w:cstheme="minorHAnsi"/>
          <w:sz w:val="24"/>
          <w:szCs w:val="24"/>
        </w:rPr>
        <w:t>the</w:t>
      </w:r>
      <w:r w:rsidRPr="00A21786">
        <w:rPr>
          <w:rFonts w:asciiTheme="minorHAnsi" w:hAnsiTheme="minorHAnsi" w:cstheme="minorHAnsi"/>
          <w:spacing w:val="-7"/>
          <w:sz w:val="24"/>
          <w:szCs w:val="24"/>
        </w:rPr>
        <w:t xml:space="preserve"> </w:t>
      </w:r>
      <w:r w:rsidRPr="00A21786">
        <w:rPr>
          <w:rFonts w:asciiTheme="minorHAnsi" w:hAnsiTheme="minorHAnsi" w:cstheme="minorHAnsi"/>
          <w:spacing w:val="-2"/>
          <w:sz w:val="24"/>
          <w:szCs w:val="24"/>
        </w:rPr>
        <w:t>State's</w:t>
      </w:r>
      <w:r w:rsidRPr="00A21786">
        <w:rPr>
          <w:rFonts w:asciiTheme="minorHAnsi" w:hAnsiTheme="minorHAnsi" w:cstheme="minorHAnsi"/>
          <w:spacing w:val="-1"/>
          <w:sz w:val="24"/>
          <w:szCs w:val="24"/>
        </w:rPr>
        <w:t xml:space="preserve"> </w:t>
      </w:r>
      <w:r w:rsidRPr="00A21786">
        <w:rPr>
          <w:rFonts w:asciiTheme="minorHAnsi" w:hAnsiTheme="minorHAnsi" w:cstheme="minorHAnsi"/>
          <w:spacing w:val="-2"/>
          <w:sz w:val="24"/>
          <w:szCs w:val="24"/>
        </w:rPr>
        <w:t>unique</w:t>
      </w:r>
      <w:r w:rsidRPr="00A21786">
        <w:rPr>
          <w:rFonts w:asciiTheme="minorHAnsi" w:hAnsiTheme="minorHAnsi" w:cstheme="minorHAnsi"/>
          <w:spacing w:val="51"/>
          <w:sz w:val="24"/>
          <w:szCs w:val="24"/>
        </w:rPr>
        <w:t xml:space="preserve"> </w:t>
      </w:r>
      <w:r w:rsidRPr="00A21786">
        <w:rPr>
          <w:rFonts w:asciiTheme="minorHAnsi" w:hAnsiTheme="minorHAnsi" w:cstheme="minorHAnsi"/>
          <w:spacing w:val="-2"/>
          <w:sz w:val="24"/>
          <w:szCs w:val="24"/>
        </w:rPr>
        <w:t>forest</w:t>
      </w:r>
      <w:r w:rsidRPr="00A21786">
        <w:rPr>
          <w:rFonts w:asciiTheme="minorHAnsi" w:hAnsiTheme="minorHAnsi" w:cstheme="minorHAnsi"/>
          <w:spacing w:val="2"/>
          <w:sz w:val="24"/>
          <w:szCs w:val="24"/>
        </w:rPr>
        <w:t xml:space="preserve"> </w:t>
      </w:r>
      <w:r w:rsidRPr="00A21786">
        <w:rPr>
          <w:rFonts w:asciiTheme="minorHAnsi" w:hAnsiTheme="minorHAnsi" w:cstheme="minorHAnsi"/>
          <w:spacing w:val="-1"/>
          <w:sz w:val="24"/>
          <w:szCs w:val="24"/>
        </w:rPr>
        <w:t>and</w:t>
      </w:r>
      <w:r w:rsidRPr="00A21786">
        <w:rPr>
          <w:rFonts w:asciiTheme="minorHAnsi" w:hAnsiTheme="minorHAnsi" w:cstheme="minorHAnsi"/>
          <w:spacing w:val="-5"/>
          <w:sz w:val="24"/>
          <w:szCs w:val="24"/>
        </w:rPr>
        <w:t xml:space="preserve"> </w:t>
      </w:r>
      <w:r w:rsidRPr="00A21786">
        <w:rPr>
          <w:rFonts w:asciiTheme="minorHAnsi" w:hAnsiTheme="minorHAnsi" w:cstheme="minorHAnsi"/>
          <w:spacing w:val="-3"/>
          <w:sz w:val="24"/>
          <w:szCs w:val="24"/>
        </w:rPr>
        <w:t>wildland</w:t>
      </w:r>
      <w:r w:rsidRPr="00A21786">
        <w:rPr>
          <w:rFonts w:asciiTheme="minorHAnsi" w:hAnsiTheme="minorHAnsi" w:cstheme="minorHAnsi"/>
          <w:spacing w:val="-2"/>
          <w:sz w:val="24"/>
          <w:szCs w:val="24"/>
        </w:rPr>
        <w:t xml:space="preserve"> </w:t>
      </w:r>
      <w:r w:rsidRPr="00A21786">
        <w:rPr>
          <w:rFonts w:asciiTheme="minorHAnsi" w:hAnsiTheme="minorHAnsi" w:cstheme="minorHAnsi"/>
          <w:spacing w:val="-1"/>
          <w:sz w:val="24"/>
          <w:szCs w:val="24"/>
        </w:rPr>
        <w:t>resources.</w:t>
      </w:r>
    </w:p>
    <w:p w14:paraId="23359885" w14:textId="2F630B46" w:rsidR="00B86346" w:rsidRPr="00A10517" w:rsidRDefault="00DF4F60" w:rsidP="004E717B">
      <w:pPr>
        <w:pStyle w:val="Heading2"/>
        <w:keepNext/>
        <w:spacing w:after="240"/>
        <w:ind w:left="0"/>
        <w:rPr>
          <w:rFonts w:asciiTheme="minorHAnsi" w:hAnsiTheme="minorHAnsi"/>
          <w:sz w:val="30"/>
          <w:szCs w:val="30"/>
        </w:rPr>
      </w:pPr>
      <w:bookmarkStart w:id="2" w:name="_Toc30077173"/>
      <w:r w:rsidRPr="00A10517">
        <w:rPr>
          <w:rFonts w:asciiTheme="minorHAnsi" w:hAnsiTheme="minorHAnsi"/>
          <w:sz w:val="30"/>
          <w:szCs w:val="30"/>
        </w:rPr>
        <w:t>Committees</w:t>
      </w:r>
      <w:r w:rsidRPr="00A10517">
        <w:rPr>
          <w:rFonts w:asciiTheme="minorHAnsi" w:hAnsiTheme="minorHAnsi"/>
          <w:spacing w:val="-4"/>
          <w:sz w:val="30"/>
          <w:szCs w:val="30"/>
        </w:rPr>
        <w:t xml:space="preserve"> </w:t>
      </w:r>
      <w:r w:rsidRPr="00A10517">
        <w:rPr>
          <w:rFonts w:asciiTheme="minorHAnsi" w:hAnsiTheme="minorHAnsi"/>
          <w:spacing w:val="-3"/>
          <w:sz w:val="30"/>
          <w:szCs w:val="30"/>
        </w:rPr>
        <w:t>of</w:t>
      </w:r>
      <w:r w:rsidRPr="00A10517">
        <w:rPr>
          <w:rFonts w:asciiTheme="minorHAnsi" w:hAnsiTheme="minorHAnsi"/>
          <w:spacing w:val="2"/>
          <w:sz w:val="30"/>
          <w:szCs w:val="30"/>
        </w:rPr>
        <w:t xml:space="preserve"> </w:t>
      </w:r>
      <w:r w:rsidRPr="00A10517">
        <w:rPr>
          <w:rFonts w:asciiTheme="minorHAnsi" w:hAnsiTheme="minorHAnsi"/>
          <w:sz w:val="30"/>
          <w:szCs w:val="30"/>
        </w:rPr>
        <w:t>the</w:t>
      </w:r>
      <w:r w:rsidRPr="00A10517">
        <w:rPr>
          <w:rFonts w:asciiTheme="minorHAnsi" w:hAnsiTheme="minorHAnsi"/>
          <w:spacing w:val="-5"/>
          <w:sz w:val="30"/>
          <w:szCs w:val="30"/>
        </w:rPr>
        <w:t xml:space="preserve"> </w:t>
      </w:r>
      <w:r w:rsidRPr="00A10517">
        <w:rPr>
          <w:rFonts w:asciiTheme="minorHAnsi" w:hAnsiTheme="minorHAnsi"/>
          <w:sz w:val="30"/>
          <w:szCs w:val="30"/>
        </w:rPr>
        <w:t>Board</w:t>
      </w:r>
      <w:bookmarkEnd w:id="2"/>
    </w:p>
    <w:p w14:paraId="6F00F258" w14:textId="14446C26" w:rsidR="00B86346" w:rsidRPr="00E06804" w:rsidRDefault="008E33FF" w:rsidP="004E717B">
      <w:pPr>
        <w:pStyle w:val="Heading3"/>
        <w:keepNext/>
        <w:spacing w:after="240"/>
        <w:ind w:left="720"/>
        <w:rPr>
          <w:rFonts w:asciiTheme="minorHAnsi" w:hAnsiTheme="minorHAnsi"/>
          <w:i/>
          <w:iCs/>
          <w:sz w:val="28"/>
          <w:szCs w:val="28"/>
        </w:rPr>
      </w:pPr>
      <w:bookmarkStart w:id="3" w:name="_Toc30077174"/>
      <w:r w:rsidRPr="00E06804">
        <w:rPr>
          <w:rFonts w:asciiTheme="minorHAnsi" w:hAnsiTheme="minorHAnsi"/>
          <w:i/>
          <w:iCs/>
          <w:sz w:val="28"/>
          <w:szCs w:val="28"/>
        </w:rPr>
        <w:t>Committees Required by Statute</w:t>
      </w:r>
      <w:bookmarkEnd w:id="3"/>
    </w:p>
    <w:p w14:paraId="796FE49F" w14:textId="55759096" w:rsidR="00B86346" w:rsidRPr="00A21786" w:rsidRDefault="00DF4F60" w:rsidP="00E103E7">
      <w:pPr>
        <w:pStyle w:val="BodyText"/>
        <w:numPr>
          <w:ilvl w:val="0"/>
          <w:numId w:val="13"/>
        </w:numPr>
        <w:tabs>
          <w:tab w:val="left" w:pos="841"/>
        </w:tabs>
        <w:rPr>
          <w:rFonts w:asciiTheme="minorHAnsi" w:hAnsiTheme="minorHAnsi" w:cstheme="minorHAnsi"/>
          <w:sz w:val="24"/>
          <w:szCs w:val="24"/>
        </w:rPr>
      </w:pPr>
      <w:r w:rsidRPr="00A21786">
        <w:rPr>
          <w:rFonts w:asciiTheme="minorHAnsi" w:hAnsiTheme="minorHAnsi" w:cstheme="minorHAnsi"/>
          <w:spacing w:val="-2"/>
          <w:sz w:val="24"/>
          <w:szCs w:val="24"/>
        </w:rPr>
        <w:t>Range</w:t>
      </w:r>
      <w:r w:rsidRPr="00A21786">
        <w:rPr>
          <w:rFonts w:asciiTheme="minorHAnsi" w:hAnsiTheme="minorHAnsi" w:cstheme="minorHAnsi"/>
          <w:sz w:val="24"/>
          <w:szCs w:val="24"/>
        </w:rPr>
        <w:t xml:space="preserve"> </w:t>
      </w:r>
      <w:r w:rsidRPr="00A21786">
        <w:rPr>
          <w:rFonts w:asciiTheme="minorHAnsi" w:hAnsiTheme="minorHAnsi" w:cstheme="minorHAnsi"/>
          <w:spacing w:val="-3"/>
          <w:sz w:val="24"/>
          <w:szCs w:val="24"/>
        </w:rPr>
        <w:t>Management</w:t>
      </w:r>
      <w:r w:rsidRPr="00A21786">
        <w:rPr>
          <w:rFonts w:asciiTheme="minorHAnsi" w:hAnsiTheme="minorHAnsi" w:cstheme="minorHAnsi"/>
          <w:spacing w:val="-1"/>
          <w:sz w:val="24"/>
          <w:szCs w:val="24"/>
        </w:rPr>
        <w:t xml:space="preserve"> </w:t>
      </w:r>
      <w:r w:rsidRPr="00A21786">
        <w:rPr>
          <w:rFonts w:asciiTheme="minorHAnsi" w:hAnsiTheme="minorHAnsi" w:cstheme="minorHAnsi"/>
          <w:spacing w:val="-2"/>
          <w:sz w:val="24"/>
          <w:szCs w:val="24"/>
        </w:rPr>
        <w:t>Advisory</w:t>
      </w:r>
      <w:r w:rsidRPr="00A21786">
        <w:rPr>
          <w:rFonts w:asciiTheme="minorHAnsi" w:hAnsiTheme="minorHAnsi" w:cstheme="minorHAnsi"/>
          <w:spacing w:val="-4"/>
          <w:sz w:val="24"/>
          <w:szCs w:val="24"/>
        </w:rPr>
        <w:t xml:space="preserve"> </w:t>
      </w:r>
      <w:r w:rsidRPr="00A21786">
        <w:rPr>
          <w:rFonts w:asciiTheme="minorHAnsi" w:hAnsiTheme="minorHAnsi" w:cstheme="minorHAnsi"/>
          <w:spacing w:val="-2"/>
          <w:sz w:val="24"/>
          <w:szCs w:val="24"/>
        </w:rPr>
        <w:t>Committee</w:t>
      </w:r>
    </w:p>
    <w:p w14:paraId="4D87FD60" w14:textId="54553F55" w:rsidR="00075E2E" w:rsidRPr="00A21786" w:rsidRDefault="00DF4F60" w:rsidP="000C746A">
      <w:pPr>
        <w:pStyle w:val="BodyText"/>
        <w:numPr>
          <w:ilvl w:val="0"/>
          <w:numId w:val="13"/>
        </w:numPr>
        <w:tabs>
          <w:tab w:val="left" w:pos="841"/>
        </w:tabs>
        <w:rPr>
          <w:rFonts w:asciiTheme="minorHAnsi" w:hAnsiTheme="minorHAnsi" w:cstheme="minorHAnsi"/>
          <w:sz w:val="24"/>
          <w:szCs w:val="24"/>
        </w:rPr>
      </w:pPr>
      <w:r w:rsidRPr="00A21786">
        <w:rPr>
          <w:rFonts w:asciiTheme="minorHAnsi" w:hAnsiTheme="minorHAnsi" w:cstheme="minorHAnsi"/>
          <w:spacing w:val="-2"/>
          <w:sz w:val="24"/>
          <w:szCs w:val="24"/>
        </w:rPr>
        <w:t>Professional</w:t>
      </w:r>
      <w:r w:rsidRPr="00A21786">
        <w:rPr>
          <w:rFonts w:asciiTheme="minorHAnsi" w:hAnsiTheme="minorHAnsi" w:cstheme="minorHAnsi"/>
          <w:spacing w:val="-3"/>
          <w:sz w:val="24"/>
          <w:szCs w:val="24"/>
        </w:rPr>
        <w:t xml:space="preserve"> </w:t>
      </w:r>
      <w:r w:rsidRPr="00A21786">
        <w:rPr>
          <w:rFonts w:asciiTheme="minorHAnsi" w:hAnsiTheme="minorHAnsi" w:cstheme="minorHAnsi"/>
          <w:spacing w:val="-2"/>
          <w:sz w:val="24"/>
          <w:szCs w:val="24"/>
        </w:rPr>
        <w:t>Foresters</w:t>
      </w:r>
      <w:r w:rsidRPr="00A21786">
        <w:rPr>
          <w:rFonts w:asciiTheme="minorHAnsi" w:hAnsiTheme="minorHAnsi" w:cstheme="minorHAnsi"/>
          <w:spacing w:val="2"/>
          <w:sz w:val="24"/>
          <w:szCs w:val="24"/>
        </w:rPr>
        <w:t xml:space="preserve"> </w:t>
      </w:r>
      <w:r w:rsidRPr="00A21786">
        <w:rPr>
          <w:rFonts w:asciiTheme="minorHAnsi" w:hAnsiTheme="minorHAnsi" w:cstheme="minorHAnsi"/>
          <w:spacing w:val="-3"/>
          <w:sz w:val="24"/>
          <w:szCs w:val="24"/>
        </w:rPr>
        <w:t>Examining</w:t>
      </w:r>
      <w:r w:rsidRPr="00A21786">
        <w:rPr>
          <w:rFonts w:asciiTheme="minorHAnsi" w:hAnsiTheme="minorHAnsi" w:cstheme="minorHAnsi"/>
          <w:spacing w:val="3"/>
          <w:sz w:val="24"/>
          <w:szCs w:val="24"/>
        </w:rPr>
        <w:t xml:space="preserve"> </w:t>
      </w:r>
      <w:r w:rsidRPr="00A21786">
        <w:rPr>
          <w:rFonts w:asciiTheme="minorHAnsi" w:hAnsiTheme="minorHAnsi" w:cstheme="minorHAnsi"/>
          <w:spacing w:val="-2"/>
          <w:sz w:val="24"/>
          <w:szCs w:val="24"/>
        </w:rPr>
        <w:t>Committee</w:t>
      </w:r>
    </w:p>
    <w:p w14:paraId="70E9DEA2" w14:textId="0DF02A4A" w:rsidR="00B86346" w:rsidRPr="00A21786" w:rsidRDefault="00DF4F60" w:rsidP="00D960B3">
      <w:pPr>
        <w:pStyle w:val="BodyText"/>
        <w:numPr>
          <w:ilvl w:val="0"/>
          <w:numId w:val="13"/>
        </w:numPr>
        <w:tabs>
          <w:tab w:val="left" w:pos="841"/>
        </w:tabs>
        <w:spacing w:after="240"/>
        <w:rPr>
          <w:rFonts w:asciiTheme="minorHAnsi" w:hAnsiTheme="minorHAnsi" w:cstheme="minorHAnsi"/>
          <w:sz w:val="24"/>
          <w:szCs w:val="24"/>
        </w:rPr>
      </w:pPr>
      <w:r w:rsidRPr="00A21786">
        <w:rPr>
          <w:rFonts w:asciiTheme="minorHAnsi" w:hAnsiTheme="minorHAnsi" w:cstheme="minorHAnsi"/>
          <w:spacing w:val="-1"/>
          <w:sz w:val="24"/>
          <w:szCs w:val="24"/>
        </w:rPr>
        <w:t>Soquel</w:t>
      </w:r>
      <w:r w:rsidRPr="00A21786">
        <w:rPr>
          <w:rFonts w:asciiTheme="minorHAnsi" w:hAnsiTheme="minorHAnsi" w:cstheme="minorHAnsi"/>
          <w:spacing w:val="-3"/>
          <w:sz w:val="24"/>
          <w:szCs w:val="24"/>
        </w:rPr>
        <w:t xml:space="preserve"> </w:t>
      </w:r>
      <w:r w:rsidRPr="00A21786">
        <w:rPr>
          <w:rFonts w:asciiTheme="minorHAnsi" w:hAnsiTheme="minorHAnsi" w:cstheme="minorHAnsi"/>
          <w:spacing w:val="-2"/>
          <w:sz w:val="24"/>
          <w:szCs w:val="24"/>
        </w:rPr>
        <w:t>Advisory</w:t>
      </w:r>
      <w:r w:rsidRPr="00A21786">
        <w:rPr>
          <w:rFonts w:asciiTheme="minorHAnsi" w:hAnsiTheme="minorHAnsi" w:cstheme="minorHAnsi"/>
          <w:spacing w:val="-4"/>
          <w:sz w:val="24"/>
          <w:szCs w:val="24"/>
        </w:rPr>
        <w:t xml:space="preserve"> </w:t>
      </w:r>
      <w:r w:rsidRPr="00A21786">
        <w:rPr>
          <w:rFonts w:asciiTheme="minorHAnsi" w:hAnsiTheme="minorHAnsi" w:cstheme="minorHAnsi"/>
          <w:spacing w:val="-2"/>
          <w:sz w:val="24"/>
          <w:szCs w:val="24"/>
        </w:rPr>
        <w:t>Committee</w:t>
      </w:r>
    </w:p>
    <w:p w14:paraId="20A41AA8" w14:textId="529F5A4C" w:rsidR="00A10517" w:rsidRPr="00543C8F" w:rsidRDefault="008E33FF" w:rsidP="004E717B">
      <w:pPr>
        <w:pStyle w:val="Heading3"/>
        <w:keepNext/>
        <w:spacing w:after="240"/>
        <w:ind w:left="835"/>
        <w:rPr>
          <w:rFonts w:asciiTheme="minorHAnsi" w:hAnsiTheme="minorHAnsi" w:cstheme="minorHAnsi"/>
          <w:i/>
          <w:iCs/>
          <w:sz w:val="28"/>
          <w:szCs w:val="28"/>
        </w:rPr>
      </w:pPr>
      <w:bookmarkStart w:id="4" w:name="_Toc30077175"/>
      <w:r w:rsidRPr="00543C8F">
        <w:rPr>
          <w:rFonts w:asciiTheme="minorHAnsi" w:hAnsiTheme="minorHAnsi" w:cstheme="minorHAnsi"/>
          <w:i/>
          <w:iCs/>
          <w:sz w:val="28"/>
          <w:szCs w:val="28"/>
        </w:rPr>
        <w:t>Internal Standing Committees</w:t>
      </w:r>
      <w:bookmarkEnd w:id="4"/>
    </w:p>
    <w:p w14:paraId="5726B9F8" w14:textId="4781544E" w:rsidR="00FE0FF6" w:rsidRPr="00A21786" w:rsidRDefault="00DF4F60" w:rsidP="007934D6">
      <w:pPr>
        <w:pStyle w:val="BodyText"/>
        <w:keepLines/>
        <w:numPr>
          <w:ilvl w:val="0"/>
          <w:numId w:val="12"/>
        </w:numPr>
        <w:tabs>
          <w:tab w:val="left" w:pos="841"/>
        </w:tabs>
        <w:spacing w:after="240"/>
        <w:ind w:left="835"/>
        <w:rPr>
          <w:rFonts w:asciiTheme="minorHAnsi" w:hAnsiTheme="minorHAnsi" w:cstheme="minorHAnsi"/>
          <w:spacing w:val="-2"/>
          <w:sz w:val="24"/>
          <w:szCs w:val="24"/>
        </w:rPr>
      </w:pPr>
      <w:r w:rsidRPr="00A21786">
        <w:rPr>
          <w:rFonts w:asciiTheme="minorHAnsi" w:hAnsiTheme="minorHAnsi" w:cstheme="minorHAnsi"/>
          <w:spacing w:val="-2"/>
          <w:sz w:val="24"/>
          <w:szCs w:val="24"/>
          <w:u w:val="single"/>
        </w:rPr>
        <w:t>Forest</w:t>
      </w:r>
      <w:r w:rsidRPr="00A21786">
        <w:rPr>
          <w:rFonts w:asciiTheme="minorHAnsi" w:hAnsiTheme="minorHAnsi" w:cstheme="minorHAnsi"/>
          <w:spacing w:val="-1"/>
          <w:sz w:val="24"/>
          <w:szCs w:val="24"/>
          <w:u w:val="single"/>
        </w:rPr>
        <w:t xml:space="preserve"> </w:t>
      </w:r>
      <w:r w:rsidRPr="00A21786">
        <w:rPr>
          <w:rFonts w:asciiTheme="minorHAnsi" w:hAnsiTheme="minorHAnsi" w:cstheme="minorHAnsi"/>
          <w:spacing w:val="-2"/>
          <w:sz w:val="24"/>
          <w:szCs w:val="24"/>
          <w:u w:val="single"/>
        </w:rPr>
        <w:t>Practice</w:t>
      </w:r>
      <w:r w:rsidR="00FE0FF6" w:rsidRPr="00A21786">
        <w:rPr>
          <w:rFonts w:asciiTheme="minorHAnsi" w:hAnsiTheme="minorHAnsi" w:cstheme="minorHAnsi"/>
          <w:spacing w:val="-2"/>
          <w:sz w:val="24"/>
          <w:szCs w:val="24"/>
        </w:rPr>
        <w:t xml:space="preserve">: The mission of the Forest Practice Committee is to evaluate and promote an effective regulatory system </w:t>
      </w:r>
      <w:r w:rsidR="00BC0FDD" w:rsidRPr="00A21786">
        <w:rPr>
          <w:rFonts w:asciiTheme="minorHAnsi" w:hAnsiTheme="minorHAnsi" w:cstheme="minorHAnsi"/>
          <w:spacing w:val="-2"/>
          <w:sz w:val="24"/>
          <w:szCs w:val="24"/>
        </w:rPr>
        <w:t>which</w:t>
      </w:r>
      <w:r w:rsidR="00FE0FF6" w:rsidRPr="00A21786">
        <w:rPr>
          <w:rFonts w:asciiTheme="minorHAnsi" w:hAnsiTheme="minorHAnsi" w:cstheme="minorHAnsi"/>
          <w:spacing w:val="-2"/>
          <w:sz w:val="24"/>
          <w:szCs w:val="24"/>
        </w:rPr>
        <w:t xml:space="preserve"> </w:t>
      </w:r>
      <w:r w:rsidR="00BC0FDD" w:rsidRPr="00A21786">
        <w:rPr>
          <w:rFonts w:asciiTheme="minorHAnsi" w:hAnsiTheme="minorHAnsi" w:cstheme="minorHAnsi"/>
          <w:spacing w:val="-2"/>
          <w:sz w:val="24"/>
          <w:szCs w:val="24"/>
        </w:rPr>
        <w:t>ensures</w:t>
      </w:r>
      <w:r w:rsidR="00FE0FF6" w:rsidRPr="00A21786">
        <w:rPr>
          <w:rFonts w:asciiTheme="minorHAnsi" w:hAnsiTheme="minorHAnsi" w:cstheme="minorHAnsi"/>
          <w:spacing w:val="-2"/>
          <w:sz w:val="24"/>
          <w:szCs w:val="24"/>
        </w:rPr>
        <w:t xml:space="preserve"> the continuous grow</w:t>
      </w:r>
      <w:r w:rsidR="00BC0FDD" w:rsidRPr="00A21786">
        <w:rPr>
          <w:rFonts w:asciiTheme="minorHAnsi" w:hAnsiTheme="minorHAnsi" w:cstheme="minorHAnsi"/>
          <w:spacing w:val="-2"/>
          <w:sz w:val="24"/>
          <w:szCs w:val="24"/>
        </w:rPr>
        <w:t>th</w:t>
      </w:r>
      <w:r w:rsidR="00FE0FF6" w:rsidRPr="00A21786">
        <w:rPr>
          <w:rFonts w:asciiTheme="minorHAnsi" w:hAnsiTheme="minorHAnsi" w:cstheme="minorHAnsi"/>
          <w:spacing w:val="-2"/>
          <w:sz w:val="24"/>
          <w:szCs w:val="24"/>
        </w:rPr>
        <w:t xml:space="preserve"> and harvest of commercial forests and protect</w:t>
      </w:r>
      <w:r w:rsidR="00BC0FDD" w:rsidRPr="00A21786">
        <w:rPr>
          <w:rFonts w:asciiTheme="minorHAnsi" w:hAnsiTheme="minorHAnsi" w:cstheme="minorHAnsi"/>
          <w:spacing w:val="-2"/>
          <w:sz w:val="24"/>
          <w:szCs w:val="24"/>
        </w:rPr>
        <w:t>s</w:t>
      </w:r>
      <w:r w:rsidR="00FE0FF6" w:rsidRPr="00A21786">
        <w:rPr>
          <w:rFonts w:asciiTheme="minorHAnsi" w:hAnsiTheme="minorHAnsi" w:cstheme="minorHAnsi"/>
          <w:spacing w:val="-2"/>
          <w:sz w:val="24"/>
          <w:szCs w:val="24"/>
        </w:rPr>
        <w:t xml:space="preserve"> soil, air, fish</w:t>
      </w:r>
      <w:r w:rsidR="000A7999" w:rsidRPr="00A21786">
        <w:rPr>
          <w:rFonts w:asciiTheme="minorHAnsi" w:hAnsiTheme="minorHAnsi" w:cstheme="minorHAnsi"/>
          <w:spacing w:val="-2"/>
          <w:sz w:val="24"/>
          <w:szCs w:val="24"/>
        </w:rPr>
        <w:t xml:space="preserve">, </w:t>
      </w:r>
      <w:r w:rsidR="00E57378" w:rsidRPr="00A21786">
        <w:rPr>
          <w:rFonts w:asciiTheme="minorHAnsi" w:hAnsiTheme="minorHAnsi" w:cstheme="minorHAnsi"/>
          <w:spacing w:val="-2"/>
          <w:sz w:val="24"/>
          <w:szCs w:val="24"/>
        </w:rPr>
        <w:t>wildland</w:t>
      </w:r>
      <w:r w:rsidR="000A7999" w:rsidRPr="00A21786">
        <w:rPr>
          <w:rFonts w:asciiTheme="minorHAnsi" w:hAnsiTheme="minorHAnsi" w:cstheme="minorHAnsi"/>
          <w:spacing w:val="-2"/>
          <w:sz w:val="24"/>
          <w:szCs w:val="24"/>
        </w:rPr>
        <w:t>s,</w:t>
      </w:r>
      <w:r w:rsidR="00E57378" w:rsidRPr="00A21786">
        <w:rPr>
          <w:rFonts w:asciiTheme="minorHAnsi" w:hAnsiTheme="minorHAnsi" w:cstheme="minorHAnsi"/>
          <w:spacing w:val="-2"/>
          <w:sz w:val="24"/>
          <w:szCs w:val="24"/>
        </w:rPr>
        <w:t xml:space="preserve"> and water resources.</w:t>
      </w:r>
    </w:p>
    <w:p w14:paraId="77AF6D9E" w14:textId="64DF7BC8" w:rsidR="00FE0FF6" w:rsidRPr="00A21786" w:rsidRDefault="00DF4F60" w:rsidP="007934D6">
      <w:pPr>
        <w:pStyle w:val="BodyText"/>
        <w:keepLines/>
        <w:numPr>
          <w:ilvl w:val="0"/>
          <w:numId w:val="12"/>
        </w:numPr>
        <w:tabs>
          <w:tab w:val="left" w:pos="841"/>
        </w:tabs>
        <w:spacing w:after="240"/>
        <w:ind w:left="835"/>
        <w:rPr>
          <w:rFonts w:asciiTheme="minorHAnsi" w:hAnsiTheme="minorHAnsi" w:cstheme="minorHAnsi"/>
          <w:spacing w:val="-2"/>
          <w:sz w:val="24"/>
          <w:szCs w:val="24"/>
        </w:rPr>
      </w:pPr>
      <w:r w:rsidRPr="00A21786">
        <w:rPr>
          <w:rFonts w:asciiTheme="minorHAnsi" w:hAnsiTheme="minorHAnsi" w:cstheme="minorHAnsi"/>
          <w:spacing w:val="-2"/>
          <w:sz w:val="24"/>
          <w:szCs w:val="24"/>
          <w:u w:val="single"/>
        </w:rPr>
        <w:lastRenderedPageBreak/>
        <w:t>Resource</w:t>
      </w:r>
      <w:r w:rsidRPr="00A21786">
        <w:rPr>
          <w:rFonts w:asciiTheme="minorHAnsi" w:hAnsiTheme="minorHAnsi" w:cstheme="minorHAnsi"/>
          <w:spacing w:val="1"/>
          <w:sz w:val="24"/>
          <w:szCs w:val="24"/>
          <w:u w:val="single"/>
        </w:rPr>
        <w:t xml:space="preserve"> </w:t>
      </w:r>
      <w:r w:rsidRPr="00A21786">
        <w:rPr>
          <w:rFonts w:asciiTheme="minorHAnsi" w:hAnsiTheme="minorHAnsi" w:cstheme="minorHAnsi"/>
          <w:spacing w:val="-2"/>
          <w:sz w:val="24"/>
          <w:szCs w:val="24"/>
          <w:u w:val="single"/>
        </w:rPr>
        <w:t>Protection</w:t>
      </w:r>
      <w:r w:rsidR="00FE0FF6" w:rsidRPr="00A21786">
        <w:rPr>
          <w:rFonts w:asciiTheme="minorHAnsi" w:hAnsiTheme="minorHAnsi" w:cstheme="minorHAnsi"/>
          <w:sz w:val="24"/>
          <w:szCs w:val="24"/>
        </w:rPr>
        <w:t xml:space="preserve">: </w:t>
      </w:r>
      <w:r w:rsidR="00E600F2" w:rsidRPr="00A21786">
        <w:rPr>
          <w:rFonts w:asciiTheme="minorHAnsi" w:hAnsiTheme="minorHAnsi" w:cstheme="minorHAnsi"/>
          <w:spacing w:val="-2"/>
          <w:sz w:val="24"/>
          <w:szCs w:val="24"/>
        </w:rPr>
        <w:t>The mission of the Resource Protection Committee is to develop and promote a policy and regulatory program that implements fire safe land use planning and effective vegetation management, pursues a fire prevention program in alignment with the State Fire Plan, and improves forest and rangeland health in California.</w:t>
      </w:r>
    </w:p>
    <w:p w14:paraId="661B4D88" w14:textId="0E326DAA" w:rsidR="004B1F51" w:rsidRPr="00A21786" w:rsidRDefault="00DF4F60" w:rsidP="007934D6">
      <w:pPr>
        <w:pStyle w:val="BodyText"/>
        <w:keepLines/>
        <w:numPr>
          <w:ilvl w:val="0"/>
          <w:numId w:val="12"/>
        </w:numPr>
        <w:tabs>
          <w:tab w:val="left" w:pos="841"/>
        </w:tabs>
        <w:spacing w:after="240"/>
        <w:ind w:left="835"/>
        <w:rPr>
          <w:rFonts w:asciiTheme="minorHAnsi" w:hAnsiTheme="minorHAnsi" w:cstheme="minorHAnsi"/>
          <w:spacing w:val="-2"/>
          <w:sz w:val="24"/>
          <w:szCs w:val="24"/>
        </w:rPr>
      </w:pPr>
      <w:r w:rsidRPr="00A21786">
        <w:rPr>
          <w:rFonts w:asciiTheme="minorHAnsi" w:hAnsiTheme="minorHAnsi" w:cstheme="minorHAnsi"/>
          <w:spacing w:val="-2"/>
          <w:sz w:val="24"/>
          <w:szCs w:val="24"/>
          <w:u w:val="single"/>
        </w:rPr>
        <w:t>Management</w:t>
      </w:r>
      <w:r w:rsidR="00FE0FF6" w:rsidRPr="00A21786">
        <w:rPr>
          <w:rFonts w:asciiTheme="minorHAnsi" w:hAnsiTheme="minorHAnsi" w:cstheme="minorHAnsi"/>
          <w:spacing w:val="-2"/>
          <w:sz w:val="24"/>
          <w:szCs w:val="24"/>
        </w:rPr>
        <w:t>: The mission of the Management Committee is to evaluate and promote long-term, landscape</w:t>
      </w:r>
      <w:r w:rsidR="00171768" w:rsidRPr="00A21786">
        <w:rPr>
          <w:rFonts w:asciiTheme="minorHAnsi" w:hAnsiTheme="minorHAnsi" w:cstheme="minorHAnsi"/>
          <w:spacing w:val="-2"/>
          <w:sz w:val="24"/>
          <w:szCs w:val="24"/>
        </w:rPr>
        <w:t>-</w:t>
      </w:r>
      <w:r w:rsidR="00FE0FF6" w:rsidRPr="00A21786">
        <w:rPr>
          <w:rFonts w:asciiTheme="minorHAnsi" w:hAnsiTheme="minorHAnsi" w:cstheme="minorHAnsi"/>
          <w:spacing w:val="-2"/>
          <w:sz w:val="24"/>
          <w:szCs w:val="24"/>
        </w:rPr>
        <w:t>level planning approaches to support natural resource management on California’s non-federal forest</w:t>
      </w:r>
      <w:r w:rsidR="000A7999" w:rsidRPr="00A21786">
        <w:rPr>
          <w:rFonts w:asciiTheme="minorHAnsi" w:hAnsiTheme="minorHAnsi" w:cstheme="minorHAnsi"/>
          <w:spacing w:val="-2"/>
          <w:sz w:val="24"/>
          <w:szCs w:val="24"/>
        </w:rPr>
        <w:t>s</w:t>
      </w:r>
      <w:r w:rsidR="00FE0FF6" w:rsidRPr="00A21786">
        <w:rPr>
          <w:rFonts w:asciiTheme="minorHAnsi" w:hAnsiTheme="minorHAnsi" w:cstheme="minorHAnsi"/>
          <w:spacing w:val="-2"/>
          <w:sz w:val="24"/>
          <w:szCs w:val="24"/>
        </w:rPr>
        <w:t xml:space="preserve"> and rangelands and to evaluate State Forest management plans.</w:t>
      </w:r>
    </w:p>
    <w:p w14:paraId="7C6A4910" w14:textId="3C2C810C" w:rsidR="008E33FF" w:rsidRPr="00543C8F" w:rsidRDefault="008E33FF" w:rsidP="004E717B">
      <w:pPr>
        <w:pStyle w:val="Heading3"/>
        <w:keepNext/>
        <w:spacing w:after="240"/>
        <w:ind w:left="835"/>
        <w:rPr>
          <w:rFonts w:asciiTheme="minorHAnsi" w:hAnsiTheme="minorHAnsi" w:cstheme="minorHAnsi"/>
          <w:i/>
          <w:iCs/>
          <w:sz w:val="28"/>
          <w:szCs w:val="28"/>
        </w:rPr>
      </w:pPr>
      <w:bookmarkStart w:id="5" w:name="_Toc30077176"/>
      <w:r w:rsidRPr="00543C8F">
        <w:rPr>
          <w:rFonts w:asciiTheme="minorHAnsi" w:hAnsiTheme="minorHAnsi" w:cstheme="minorHAnsi"/>
          <w:i/>
          <w:iCs/>
          <w:sz w:val="28"/>
          <w:szCs w:val="28"/>
        </w:rPr>
        <w:t>External Advisory Committees</w:t>
      </w:r>
      <w:bookmarkEnd w:id="5"/>
    </w:p>
    <w:p w14:paraId="7909E991" w14:textId="77777777" w:rsidR="00442852" w:rsidRPr="00434D06" w:rsidRDefault="00442852" w:rsidP="00442852">
      <w:pPr>
        <w:pStyle w:val="BodyText"/>
        <w:numPr>
          <w:ilvl w:val="0"/>
          <w:numId w:val="11"/>
        </w:numPr>
        <w:tabs>
          <w:tab w:val="left" w:pos="841"/>
        </w:tabs>
        <w:rPr>
          <w:rFonts w:asciiTheme="minorHAnsi" w:hAnsiTheme="minorHAnsi" w:cstheme="minorHAnsi"/>
          <w:sz w:val="24"/>
          <w:szCs w:val="24"/>
        </w:rPr>
      </w:pPr>
      <w:r w:rsidRPr="00434D06">
        <w:rPr>
          <w:rFonts w:asciiTheme="minorHAnsi" w:hAnsiTheme="minorHAnsi" w:cstheme="minorHAnsi"/>
          <w:spacing w:val="-2"/>
          <w:sz w:val="24"/>
          <w:szCs w:val="24"/>
        </w:rPr>
        <w:t>Effectiveness Monitoring Committee</w:t>
      </w:r>
    </w:p>
    <w:p w14:paraId="4CE4E720" w14:textId="765CE3FE" w:rsidR="00442852" w:rsidRPr="00434D06" w:rsidRDefault="003207EC" w:rsidP="00442852">
      <w:pPr>
        <w:pStyle w:val="BodyText"/>
        <w:numPr>
          <w:ilvl w:val="0"/>
          <w:numId w:val="11"/>
        </w:numPr>
        <w:tabs>
          <w:tab w:val="left" w:pos="841"/>
        </w:tabs>
        <w:rPr>
          <w:rFonts w:asciiTheme="minorHAnsi" w:hAnsiTheme="minorHAnsi" w:cstheme="minorHAnsi"/>
          <w:spacing w:val="-1"/>
          <w:sz w:val="24"/>
          <w:szCs w:val="24"/>
        </w:rPr>
      </w:pPr>
      <w:r w:rsidRPr="00434D06">
        <w:rPr>
          <w:rFonts w:asciiTheme="minorHAnsi" w:hAnsiTheme="minorHAnsi" w:cstheme="minorHAnsi"/>
          <w:spacing w:val="-2"/>
          <w:sz w:val="24"/>
          <w:szCs w:val="24"/>
        </w:rPr>
        <w:t xml:space="preserve">California </w:t>
      </w:r>
      <w:r w:rsidR="00442852" w:rsidRPr="00434D06">
        <w:rPr>
          <w:rFonts w:asciiTheme="minorHAnsi" w:hAnsiTheme="minorHAnsi" w:cstheme="minorHAnsi"/>
          <w:spacing w:val="-2"/>
          <w:sz w:val="24"/>
          <w:szCs w:val="24"/>
        </w:rPr>
        <w:t>Forest Pest Council and the California</w:t>
      </w:r>
      <w:r w:rsidR="00442852" w:rsidRPr="00434D06">
        <w:rPr>
          <w:rFonts w:asciiTheme="minorHAnsi" w:hAnsiTheme="minorHAnsi" w:cstheme="minorHAnsi"/>
          <w:spacing w:val="-4"/>
          <w:sz w:val="24"/>
          <w:szCs w:val="24"/>
        </w:rPr>
        <w:t xml:space="preserve"> </w:t>
      </w:r>
      <w:r w:rsidR="00442852" w:rsidRPr="00434D06">
        <w:rPr>
          <w:rFonts w:asciiTheme="minorHAnsi" w:hAnsiTheme="minorHAnsi" w:cstheme="minorHAnsi"/>
          <w:spacing w:val="-2"/>
          <w:sz w:val="24"/>
          <w:szCs w:val="24"/>
        </w:rPr>
        <w:t>Oak</w:t>
      </w:r>
      <w:r w:rsidR="00442852" w:rsidRPr="00434D06">
        <w:rPr>
          <w:rFonts w:asciiTheme="minorHAnsi" w:hAnsiTheme="minorHAnsi" w:cstheme="minorHAnsi"/>
          <w:spacing w:val="1"/>
          <w:sz w:val="24"/>
          <w:szCs w:val="24"/>
        </w:rPr>
        <w:t xml:space="preserve"> </w:t>
      </w:r>
      <w:r w:rsidR="00442852" w:rsidRPr="00434D06">
        <w:rPr>
          <w:rFonts w:asciiTheme="minorHAnsi" w:hAnsiTheme="minorHAnsi" w:cstheme="minorHAnsi"/>
          <w:spacing w:val="-2"/>
          <w:sz w:val="24"/>
          <w:szCs w:val="24"/>
        </w:rPr>
        <w:t>Mortality</w:t>
      </w:r>
      <w:r w:rsidR="00442852" w:rsidRPr="00434D06">
        <w:rPr>
          <w:rFonts w:asciiTheme="minorHAnsi" w:hAnsiTheme="minorHAnsi" w:cstheme="minorHAnsi"/>
          <w:spacing w:val="-6"/>
          <w:sz w:val="24"/>
          <w:szCs w:val="24"/>
        </w:rPr>
        <w:t xml:space="preserve"> </w:t>
      </w:r>
      <w:r w:rsidR="00442852" w:rsidRPr="00434D06">
        <w:rPr>
          <w:rFonts w:asciiTheme="minorHAnsi" w:hAnsiTheme="minorHAnsi" w:cstheme="minorHAnsi"/>
          <w:spacing w:val="-2"/>
          <w:sz w:val="24"/>
          <w:szCs w:val="24"/>
        </w:rPr>
        <w:t>Task</w:t>
      </w:r>
      <w:r w:rsidR="00442852" w:rsidRPr="00434D06">
        <w:rPr>
          <w:rFonts w:asciiTheme="minorHAnsi" w:hAnsiTheme="minorHAnsi" w:cstheme="minorHAnsi"/>
          <w:spacing w:val="1"/>
          <w:sz w:val="24"/>
          <w:szCs w:val="24"/>
        </w:rPr>
        <w:t xml:space="preserve"> </w:t>
      </w:r>
      <w:r w:rsidR="00442852" w:rsidRPr="00434D06">
        <w:rPr>
          <w:rFonts w:asciiTheme="minorHAnsi" w:hAnsiTheme="minorHAnsi" w:cstheme="minorHAnsi"/>
          <w:spacing w:val="-1"/>
          <w:sz w:val="24"/>
          <w:szCs w:val="24"/>
        </w:rPr>
        <w:t>Force</w:t>
      </w:r>
    </w:p>
    <w:p w14:paraId="4801C31E" w14:textId="4563DA7C" w:rsidR="00442852" w:rsidRPr="00434D06" w:rsidRDefault="00442852" w:rsidP="00442852">
      <w:pPr>
        <w:pStyle w:val="BodyText"/>
        <w:numPr>
          <w:ilvl w:val="0"/>
          <w:numId w:val="11"/>
        </w:numPr>
        <w:tabs>
          <w:tab w:val="left" w:pos="841"/>
        </w:tabs>
        <w:rPr>
          <w:rFonts w:asciiTheme="minorHAnsi" w:hAnsiTheme="minorHAnsi" w:cstheme="minorHAnsi"/>
          <w:sz w:val="24"/>
          <w:szCs w:val="24"/>
        </w:rPr>
      </w:pPr>
      <w:r w:rsidRPr="00434D06">
        <w:rPr>
          <w:rFonts w:asciiTheme="minorHAnsi" w:hAnsiTheme="minorHAnsi" w:cstheme="minorHAnsi"/>
          <w:spacing w:val="-2"/>
          <w:sz w:val="24"/>
          <w:szCs w:val="24"/>
        </w:rPr>
        <w:t>Jackson</w:t>
      </w:r>
      <w:r w:rsidRPr="00434D06">
        <w:rPr>
          <w:rFonts w:asciiTheme="minorHAnsi" w:hAnsiTheme="minorHAnsi" w:cstheme="minorHAnsi"/>
          <w:spacing w:val="1"/>
          <w:sz w:val="24"/>
          <w:szCs w:val="24"/>
        </w:rPr>
        <w:t xml:space="preserve"> </w:t>
      </w:r>
      <w:r w:rsidRPr="00434D06">
        <w:rPr>
          <w:rFonts w:asciiTheme="minorHAnsi" w:hAnsiTheme="minorHAnsi" w:cstheme="minorHAnsi"/>
          <w:spacing w:val="-2"/>
          <w:sz w:val="24"/>
          <w:szCs w:val="24"/>
        </w:rPr>
        <w:t>Advisory</w:t>
      </w:r>
      <w:r w:rsidRPr="00434D06">
        <w:rPr>
          <w:rFonts w:asciiTheme="minorHAnsi" w:hAnsiTheme="minorHAnsi" w:cstheme="minorHAnsi"/>
          <w:spacing w:val="-6"/>
          <w:sz w:val="24"/>
          <w:szCs w:val="24"/>
        </w:rPr>
        <w:t xml:space="preserve"> </w:t>
      </w:r>
      <w:r w:rsidRPr="00434D06">
        <w:rPr>
          <w:rFonts w:asciiTheme="minorHAnsi" w:hAnsiTheme="minorHAnsi" w:cstheme="minorHAnsi"/>
          <w:spacing w:val="-1"/>
          <w:sz w:val="24"/>
          <w:szCs w:val="24"/>
        </w:rPr>
        <w:t>Group</w:t>
      </w:r>
    </w:p>
    <w:p w14:paraId="22C1A84E" w14:textId="5E6A3711" w:rsidR="003E3B38" w:rsidRPr="00434D06" w:rsidRDefault="003E3B38" w:rsidP="00D960B3">
      <w:pPr>
        <w:pStyle w:val="BodyText"/>
        <w:numPr>
          <w:ilvl w:val="0"/>
          <w:numId w:val="11"/>
        </w:numPr>
        <w:tabs>
          <w:tab w:val="left" w:pos="841"/>
        </w:tabs>
        <w:spacing w:after="240"/>
        <w:rPr>
          <w:rFonts w:asciiTheme="minorHAnsi" w:hAnsiTheme="minorHAnsi" w:cstheme="minorHAnsi"/>
          <w:sz w:val="24"/>
          <w:szCs w:val="24"/>
        </w:rPr>
      </w:pPr>
      <w:r w:rsidRPr="00434D06">
        <w:rPr>
          <w:rFonts w:asciiTheme="minorHAnsi" w:hAnsiTheme="minorHAnsi" w:cstheme="minorHAnsi"/>
          <w:spacing w:val="-1"/>
          <w:sz w:val="24"/>
          <w:szCs w:val="24"/>
        </w:rPr>
        <w:t xml:space="preserve">Joint Institute </w:t>
      </w:r>
      <w:r w:rsidR="00150114">
        <w:rPr>
          <w:rFonts w:asciiTheme="minorHAnsi" w:hAnsiTheme="minorHAnsi" w:cstheme="minorHAnsi"/>
          <w:spacing w:val="-1"/>
          <w:sz w:val="24"/>
          <w:szCs w:val="24"/>
        </w:rPr>
        <w:t>for</w:t>
      </w:r>
      <w:r w:rsidRPr="00434D06">
        <w:rPr>
          <w:rFonts w:asciiTheme="minorHAnsi" w:hAnsiTheme="minorHAnsi" w:cstheme="minorHAnsi"/>
          <w:spacing w:val="-1"/>
          <w:sz w:val="24"/>
          <w:szCs w:val="24"/>
        </w:rPr>
        <w:t xml:space="preserve"> Wood Products Innovation</w:t>
      </w:r>
    </w:p>
    <w:p w14:paraId="32BE655B" w14:textId="2602A138" w:rsidR="008C1BFA" w:rsidRPr="00543C8F" w:rsidRDefault="008C1BFA" w:rsidP="004E717B">
      <w:pPr>
        <w:pStyle w:val="Heading3"/>
        <w:keepNext/>
        <w:spacing w:after="240"/>
        <w:ind w:left="720"/>
        <w:rPr>
          <w:rFonts w:asciiTheme="minorHAnsi" w:hAnsiTheme="minorHAnsi"/>
          <w:i/>
          <w:iCs/>
          <w:sz w:val="28"/>
          <w:szCs w:val="28"/>
        </w:rPr>
      </w:pPr>
      <w:bookmarkStart w:id="6" w:name="_Toc30077177"/>
      <w:r w:rsidRPr="00543C8F">
        <w:rPr>
          <w:rFonts w:asciiTheme="minorHAnsi" w:hAnsiTheme="minorHAnsi"/>
          <w:i/>
          <w:iCs/>
          <w:sz w:val="28"/>
          <w:szCs w:val="28"/>
        </w:rPr>
        <w:t>Committee Updates</w:t>
      </w:r>
      <w:bookmarkEnd w:id="6"/>
    </w:p>
    <w:p w14:paraId="23C084D3" w14:textId="165BCAF6" w:rsidR="008C1BFA" w:rsidRPr="00543C8F" w:rsidRDefault="008C1BFA" w:rsidP="004E717B">
      <w:pPr>
        <w:pStyle w:val="Heading4"/>
        <w:keepNext/>
        <w:spacing w:after="120"/>
        <w:ind w:left="0"/>
        <w:rPr>
          <w:rFonts w:asciiTheme="minorHAnsi" w:hAnsiTheme="minorHAnsi"/>
          <w:sz w:val="26"/>
          <w:szCs w:val="26"/>
        </w:rPr>
      </w:pPr>
      <w:r w:rsidRPr="00543C8F">
        <w:rPr>
          <w:rFonts w:asciiTheme="minorHAnsi" w:hAnsiTheme="minorHAnsi"/>
          <w:sz w:val="26"/>
          <w:szCs w:val="26"/>
        </w:rPr>
        <w:t>Rang</w:t>
      </w:r>
      <w:r w:rsidR="00681491" w:rsidRPr="00543C8F">
        <w:rPr>
          <w:rFonts w:asciiTheme="minorHAnsi" w:hAnsiTheme="minorHAnsi"/>
          <w:sz w:val="26"/>
          <w:szCs w:val="26"/>
        </w:rPr>
        <w:t>e Management Advisory Committee</w:t>
      </w:r>
    </w:p>
    <w:p w14:paraId="120BFABE" w14:textId="5687B340" w:rsidR="008C1BFA" w:rsidRPr="00434D06" w:rsidRDefault="008C1BFA" w:rsidP="00D960B3">
      <w:pPr>
        <w:spacing w:after="240"/>
        <w:rPr>
          <w:rFonts w:eastAsia="Arial" w:cstheme="minorHAnsi"/>
          <w:sz w:val="24"/>
          <w:szCs w:val="24"/>
        </w:rPr>
      </w:pPr>
      <w:r w:rsidRPr="00434D06">
        <w:rPr>
          <w:rFonts w:eastAsia="Arial" w:cstheme="minorHAnsi"/>
          <w:sz w:val="24"/>
          <w:szCs w:val="24"/>
        </w:rPr>
        <w:t xml:space="preserve">The Range Management Advisory Committee </w:t>
      </w:r>
      <w:r w:rsidR="007500BF" w:rsidRPr="00434D06">
        <w:rPr>
          <w:rFonts w:eastAsia="Arial" w:cstheme="minorHAnsi"/>
          <w:sz w:val="24"/>
          <w:szCs w:val="24"/>
        </w:rPr>
        <w:t xml:space="preserve">(RMAC) </w:t>
      </w:r>
      <w:r w:rsidR="00957B5C">
        <w:rPr>
          <w:rFonts w:eastAsia="Arial" w:cstheme="minorHAnsi"/>
          <w:sz w:val="24"/>
          <w:szCs w:val="24"/>
        </w:rPr>
        <w:t>has been</w:t>
      </w:r>
      <w:r w:rsidRPr="00434D06">
        <w:rPr>
          <w:rFonts w:eastAsia="Arial" w:cstheme="minorHAnsi"/>
          <w:sz w:val="24"/>
          <w:szCs w:val="24"/>
        </w:rPr>
        <w:t xml:space="preserve"> engaged with a variety of issues affecting rangeland</w:t>
      </w:r>
      <w:r w:rsidR="005B7B3D" w:rsidRPr="00434D06">
        <w:rPr>
          <w:rFonts w:eastAsia="Arial" w:cstheme="minorHAnsi"/>
          <w:sz w:val="24"/>
          <w:szCs w:val="24"/>
        </w:rPr>
        <w:t>s</w:t>
      </w:r>
      <w:r w:rsidRPr="00434D06">
        <w:rPr>
          <w:rFonts w:eastAsia="Arial" w:cstheme="minorHAnsi"/>
          <w:sz w:val="24"/>
          <w:szCs w:val="24"/>
        </w:rPr>
        <w:t xml:space="preserve"> in California, including water quality, grazing on public lands, rangeland health indicators, </w:t>
      </w:r>
      <w:r w:rsidR="006445A6">
        <w:rPr>
          <w:rFonts w:eastAsia="Arial" w:cstheme="minorHAnsi"/>
          <w:sz w:val="24"/>
          <w:szCs w:val="24"/>
        </w:rPr>
        <w:t xml:space="preserve">and </w:t>
      </w:r>
      <w:r w:rsidR="008A345F">
        <w:rPr>
          <w:rFonts w:eastAsia="Arial" w:cstheme="minorHAnsi"/>
          <w:sz w:val="24"/>
          <w:szCs w:val="24"/>
        </w:rPr>
        <w:t>grazing as a fuel reduction tool</w:t>
      </w:r>
      <w:r w:rsidRPr="00434D06">
        <w:rPr>
          <w:rFonts w:eastAsia="Arial" w:cstheme="minorHAnsi"/>
          <w:sz w:val="24"/>
          <w:szCs w:val="24"/>
        </w:rPr>
        <w:t xml:space="preserve">. </w:t>
      </w:r>
      <w:r w:rsidR="007500BF" w:rsidRPr="00434D06">
        <w:rPr>
          <w:rFonts w:eastAsia="Arial" w:cstheme="minorHAnsi"/>
          <w:sz w:val="24"/>
          <w:szCs w:val="24"/>
        </w:rPr>
        <w:t xml:space="preserve">RMAC’s </w:t>
      </w:r>
      <w:r w:rsidRPr="00434D06">
        <w:rPr>
          <w:rFonts w:eastAsia="Arial" w:cstheme="minorHAnsi"/>
          <w:sz w:val="24"/>
          <w:szCs w:val="24"/>
        </w:rPr>
        <w:t>chief 201</w:t>
      </w:r>
      <w:r w:rsidR="00957B5C">
        <w:rPr>
          <w:rFonts w:eastAsia="Arial" w:cstheme="minorHAnsi"/>
          <w:sz w:val="24"/>
          <w:szCs w:val="24"/>
        </w:rPr>
        <w:t>9</w:t>
      </w:r>
      <w:r w:rsidRPr="00434D06">
        <w:rPr>
          <w:rFonts w:eastAsia="Arial" w:cstheme="minorHAnsi"/>
          <w:sz w:val="24"/>
          <w:szCs w:val="24"/>
        </w:rPr>
        <w:t xml:space="preserve"> </w:t>
      </w:r>
      <w:r w:rsidR="00957B5C">
        <w:rPr>
          <w:rFonts w:eastAsia="Arial" w:cstheme="minorHAnsi"/>
          <w:sz w:val="24"/>
          <w:szCs w:val="24"/>
        </w:rPr>
        <w:t>efforts included</w:t>
      </w:r>
      <w:r w:rsidRPr="00434D06">
        <w:rPr>
          <w:rFonts w:eastAsia="Arial" w:cstheme="minorHAnsi"/>
          <w:sz w:val="24"/>
          <w:szCs w:val="24"/>
        </w:rPr>
        <w:t>:</w:t>
      </w:r>
    </w:p>
    <w:p w14:paraId="72BE476D" w14:textId="011B3689" w:rsidR="00957B5C" w:rsidRDefault="005B7B3D" w:rsidP="00141172">
      <w:pPr>
        <w:pStyle w:val="ListParagraph"/>
        <w:numPr>
          <w:ilvl w:val="0"/>
          <w:numId w:val="48"/>
        </w:numPr>
        <w:spacing w:after="240"/>
        <w:rPr>
          <w:rFonts w:eastAsia="Arial" w:cstheme="minorHAnsi"/>
          <w:sz w:val="24"/>
          <w:szCs w:val="24"/>
        </w:rPr>
      </w:pPr>
      <w:r w:rsidRPr="00957B5C">
        <w:rPr>
          <w:rFonts w:eastAsia="Arial" w:cstheme="minorHAnsi"/>
          <w:sz w:val="24"/>
          <w:szCs w:val="24"/>
        </w:rPr>
        <w:t>Ensur</w:t>
      </w:r>
      <w:r w:rsidR="00957B5C" w:rsidRPr="00957B5C">
        <w:rPr>
          <w:rFonts w:eastAsia="Arial" w:cstheme="minorHAnsi"/>
          <w:sz w:val="24"/>
          <w:szCs w:val="24"/>
        </w:rPr>
        <w:t>ing</w:t>
      </w:r>
      <w:r w:rsidR="008C1BFA" w:rsidRPr="00957B5C">
        <w:rPr>
          <w:rFonts w:eastAsia="Arial" w:cstheme="minorHAnsi"/>
          <w:sz w:val="24"/>
          <w:szCs w:val="24"/>
        </w:rPr>
        <w:t xml:space="preserve"> that the State </w:t>
      </w:r>
      <w:r w:rsidR="00E81E94">
        <w:rPr>
          <w:rFonts w:eastAsia="Arial" w:cstheme="minorHAnsi"/>
          <w:sz w:val="24"/>
          <w:szCs w:val="24"/>
        </w:rPr>
        <w:t xml:space="preserve">and Regional </w:t>
      </w:r>
      <w:r w:rsidR="008C1BFA" w:rsidRPr="00957B5C">
        <w:rPr>
          <w:rFonts w:eastAsia="Arial" w:cstheme="minorHAnsi"/>
          <w:sz w:val="24"/>
          <w:szCs w:val="24"/>
        </w:rPr>
        <w:t>Water Resources Control Boards</w:t>
      </w:r>
      <w:r w:rsidR="00E81E94">
        <w:rPr>
          <w:rFonts w:eastAsia="Arial" w:cstheme="minorHAnsi"/>
          <w:sz w:val="24"/>
          <w:szCs w:val="24"/>
        </w:rPr>
        <w:t>’</w:t>
      </w:r>
      <w:r w:rsidRPr="00957B5C">
        <w:rPr>
          <w:rFonts w:eastAsia="Arial" w:cstheme="minorHAnsi"/>
          <w:sz w:val="24"/>
          <w:szCs w:val="24"/>
        </w:rPr>
        <w:t xml:space="preserve"> (</w:t>
      </w:r>
      <w:r w:rsidR="00E81E94">
        <w:rPr>
          <w:rFonts w:eastAsia="Arial" w:cstheme="minorHAnsi"/>
          <w:sz w:val="24"/>
          <w:szCs w:val="24"/>
        </w:rPr>
        <w:t>Water</w:t>
      </w:r>
      <w:r w:rsidRPr="00957B5C">
        <w:rPr>
          <w:rFonts w:eastAsia="Arial" w:cstheme="minorHAnsi"/>
          <w:sz w:val="24"/>
          <w:szCs w:val="24"/>
        </w:rPr>
        <w:t xml:space="preserve"> Board</w:t>
      </w:r>
      <w:r w:rsidR="00E81E94">
        <w:rPr>
          <w:rFonts w:eastAsia="Arial" w:cstheme="minorHAnsi"/>
          <w:sz w:val="24"/>
          <w:szCs w:val="24"/>
        </w:rPr>
        <w:t>s</w:t>
      </w:r>
      <w:r w:rsidRPr="00957B5C">
        <w:rPr>
          <w:rFonts w:eastAsia="Arial" w:cstheme="minorHAnsi"/>
          <w:sz w:val="24"/>
          <w:szCs w:val="24"/>
        </w:rPr>
        <w:t>)</w:t>
      </w:r>
      <w:r w:rsidR="008C1BFA" w:rsidRPr="00957B5C">
        <w:rPr>
          <w:rFonts w:eastAsia="Arial" w:cstheme="minorHAnsi"/>
          <w:sz w:val="24"/>
          <w:szCs w:val="24"/>
        </w:rPr>
        <w:t xml:space="preserve"> efforts to develop statewide regulations for rangeland water quality protection</w:t>
      </w:r>
      <w:r w:rsidRPr="00957B5C">
        <w:rPr>
          <w:rFonts w:eastAsia="Arial" w:cstheme="minorHAnsi"/>
          <w:sz w:val="24"/>
          <w:szCs w:val="24"/>
        </w:rPr>
        <w:t xml:space="preserve"> were</w:t>
      </w:r>
      <w:r w:rsidR="008C1BFA" w:rsidRPr="00957B5C">
        <w:rPr>
          <w:rFonts w:eastAsia="Arial" w:cstheme="minorHAnsi"/>
          <w:sz w:val="24"/>
          <w:szCs w:val="24"/>
        </w:rPr>
        <w:t xml:space="preserve"> </w:t>
      </w:r>
      <w:r w:rsidRPr="00957B5C">
        <w:rPr>
          <w:rFonts w:eastAsia="Arial" w:cstheme="minorHAnsi"/>
          <w:sz w:val="24"/>
          <w:szCs w:val="24"/>
        </w:rPr>
        <w:t>science based</w:t>
      </w:r>
      <w:r w:rsidR="008C1BFA" w:rsidRPr="00957B5C">
        <w:rPr>
          <w:rFonts w:eastAsia="Arial" w:cstheme="minorHAnsi"/>
          <w:sz w:val="24"/>
          <w:szCs w:val="24"/>
        </w:rPr>
        <w:t xml:space="preserve"> </w:t>
      </w:r>
      <w:r w:rsidR="00957B5C" w:rsidRPr="00957B5C">
        <w:rPr>
          <w:rFonts w:eastAsia="Arial" w:cstheme="minorHAnsi"/>
          <w:sz w:val="24"/>
          <w:szCs w:val="24"/>
        </w:rPr>
        <w:t xml:space="preserve">and </w:t>
      </w:r>
      <w:r w:rsidR="008C1BFA" w:rsidRPr="00957B5C">
        <w:rPr>
          <w:rFonts w:eastAsia="Arial" w:cstheme="minorHAnsi"/>
          <w:sz w:val="24"/>
          <w:szCs w:val="24"/>
        </w:rPr>
        <w:t>capable of being implemented</w:t>
      </w:r>
      <w:r w:rsidR="00957B5C" w:rsidRPr="00957B5C">
        <w:rPr>
          <w:rFonts w:eastAsia="Arial" w:cstheme="minorHAnsi"/>
          <w:sz w:val="24"/>
          <w:szCs w:val="24"/>
        </w:rPr>
        <w:t xml:space="preserve"> flexibly</w:t>
      </w:r>
      <w:r w:rsidR="008C1BFA" w:rsidRPr="00957B5C">
        <w:rPr>
          <w:rFonts w:eastAsia="Arial" w:cstheme="minorHAnsi"/>
          <w:sz w:val="24"/>
          <w:szCs w:val="24"/>
        </w:rPr>
        <w:t xml:space="preserve"> across the </w:t>
      </w:r>
      <w:r w:rsidR="00957B5C" w:rsidRPr="00957B5C">
        <w:rPr>
          <w:rFonts w:eastAsia="Arial" w:cstheme="minorHAnsi"/>
          <w:sz w:val="24"/>
          <w:szCs w:val="24"/>
        </w:rPr>
        <w:t>spectrum</w:t>
      </w:r>
      <w:r w:rsidR="008C1BFA" w:rsidRPr="00957B5C">
        <w:rPr>
          <w:rFonts w:eastAsia="Arial" w:cstheme="minorHAnsi"/>
          <w:sz w:val="24"/>
          <w:szCs w:val="24"/>
        </w:rPr>
        <w:t xml:space="preserve"> of eco</w:t>
      </w:r>
      <w:r w:rsidRPr="00957B5C">
        <w:rPr>
          <w:rFonts w:eastAsia="Arial" w:cstheme="minorHAnsi"/>
          <w:sz w:val="24"/>
          <w:szCs w:val="24"/>
        </w:rPr>
        <w:t>systems and management practices</w:t>
      </w:r>
      <w:r w:rsidR="00040121" w:rsidRPr="00957B5C">
        <w:rPr>
          <w:rFonts w:eastAsia="Arial" w:cstheme="minorHAnsi"/>
          <w:sz w:val="24"/>
          <w:szCs w:val="24"/>
        </w:rPr>
        <w:t xml:space="preserve"> in the state</w:t>
      </w:r>
      <w:r w:rsidR="00957B5C" w:rsidRPr="00957B5C">
        <w:rPr>
          <w:rFonts w:eastAsia="Arial" w:cstheme="minorHAnsi"/>
          <w:sz w:val="24"/>
          <w:szCs w:val="24"/>
        </w:rPr>
        <w:t>.</w:t>
      </w:r>
      <w:r w:rsidR="008C1BFA" w:rsidRPr="00957B5C">
        <w:rPr>
          <w:rFonts w:eastAsia="Arial" w:cstheme="minorHAnsi"/>
          <w:sz w:val="24"/>
          <w:szCs w:val="24"/>
        </w:rPr>
        <w:t xml:space="preserve"> </w:t>
      </w:r>
      <w:r w:rsidR="000F32A5">
        <w:rPr>
          <w:rFonts w:eastAsia="Arial" w:cstheme="minorHAnsi"/>
          <w:sz w:val="24"/>
          <w:szCs w:val="24"/>
        </w:rPr>
        <w:t>RMAC has</w:t>
      </w:r>
      <w:r w:rsidR="00957B5C" w:rsidRPr="00957B5C">
        <w:rPr>
          <w:rFonts w:eastAsia="Arial" w:cstheme="minorHAnsi"/>
          <w:sz w:val="24"/>
          <w:szCs w:val="24"/>
        </w:rPr>
        <w:t xml:space="preserve"> also been facilitating the </w:t>
      </w:r>
      <w:r w:rsidR="00E81E94">
        <w:rPr>
          <w:rFonts w:eastAsia="Arial" w:cstheme="minorHAnsi"/>
          <w:sz w:val="24"/>
          <w:szCs w:val="24"/>
        </w:rPr>
        <w:t>Water</w:t>
      </w:r>
      <w:r w:rsidR="00957B5C" w:rsidRPr="00957B5C">
        <w:rPr>
          <w:rFonts w:eastAsia="Arial" w:cstheme="minorHAnsi"/>
          <w:sz w:val="24"/>
          <w:szCs w:val="24"/>
        </w:rPr>
        <w:t xml:space="preserve"> Boards</w:t>
      </w:r>
      <w:r w:rsidR="00E81E94">
        <w:rPr>
          <w:rFonts w:eastAsia="Arial" w:cstheme="minorHAnsi"/>
          <w:sz w:val="24"/>
          <w:szCs w:val="24"/>
        </w:rPr>
        <w:t>’</w:t>
      </w:r>
      <w:r w:rsidR="00957B5C" w:rsidRPr="00957B5C">
        <w:rPr>
          <w:rFonts w:eastAsia="Arial" w:cstheme="minorHAnsi"/>
          <w:sz w:val="24"/>
          <w:szCs w:val="24"/>
        </w:rPr>
        <w:t xml:space="preserve"> engagement</w:t>
      </w:r>
      <w:r w:rsidR="008C1BFA" w:rsidRPr="00957B5C">
        <w:rPr>
          <w:rFonts w:eastAsia="Arial" w:cstheme="minorHAnsi"/>
          <w:sz w:val="24"/>
          <w:szCs w:val="24"/>
        </w:rPr>
        <w:t xml:space="preserve"> with land managers and technical specialists (chiefly UC Cooperative Extension) to shape </w:t>
      </w:r>
      <w:r w:rsidRPr="00957B5C">
        <w:rPr>
          <w:rFonts w:eastAsia="Arial" w:cstheme="minorHAnsi"/>
          <w:sz w:val="24"/>
          <w:szCs w:val="24"/>
        </w:rPr>
        <w:t>policies</w:t>
      </w:r>
      <w:r w:rsidR="00957B5C" w:rsidRPr="00957B5C">
        <w:rPr>
          <w:rFonts w:eastAsia="Arial" w:cstheme="minorHAnsi"/>
          <w:sz w:val="24"/>
          <w:szCs w:val="24"/>
        </w:rPr>
        <w:t xml:space="preserve"> and practices.</w:t>
      </w:r>
    </w:p>
    <w:p w14:paraId="49819F3C" w14:textId="7DD9973E" w:rsidR="00957B5C" w:rsidRPr="00957B5C" w:rsidRDefault="00957B5C" w:rsidP="00141172">
      <w:pPr>
        <w:pStyle w:val="ListParagraph"/>
        <w:numPr>
          <w:ilvl w:val="1"/>
          <w:numId w:val="48"/>
        </w:numPr>
        <w:spacing w:after="240"/>
        <w:rPr>
          <w:rFonts w:eastAsia="Arial" w:cstheme="minorHAnsi"/>
          <w:sz w:val="24"/>
          <w:szCs w:val="24"/>
        </w:rPr>
      </w:pPr>
      <w:r>
        <w:rPr>
          <w:rFonts w:eastAsia="Arial" w:cstheme="minorHAnsi"/>
          <w:sz w:val="24"/>
          <w:szCs w:val="24"/>
        </w:rPr>
        <w:t xml:space="preserve">RMAC addressed this issue by engaging directly with </w:t>
      </w:r>
      <w:r w:rsidR="00E81E94">
        <w:rPr>
          <w:rFonts w:eastAsia="Arial" w:cstheme="minorHAnsi"/>
          <w:sz w:val="24"/>
          <w:szCs w:val="24"/>
        </w:rPr>
        <w:t>Water</w:t>
      </w:r>
      <w:r>
        <w:rPr>
          <w:rFonts w:eastAsia="Arial" w:cstheme="minorHAnsi"/>
          <w:sz w:val="24"/>
          <w:szCs w:val="24"/>
        </w:rPr>
        <w:t xml:space="preserve"> Board leadership (through a letter to CalEPA), encouraging </w:t>
      </w:r>
      <w:r w:rsidR="00E81E94">
        <w:rPr>
          <w:rFonts w:eastAsia="Arial" w:cstheme="minorHAnsi"/>
          <w:sz w:val="24"/>
          <w:szCs w:val="24"/>
        </w:rPr>
        <w:t>Water</w:t>
      </w:r>
      <w:r>
        <w:rPr>
          <w:rFonts w:eastAsia="Arial" w:cstheme="minorHAnsi"/>
          <w:sz w:val="24"/>
          <w:szCs w:val="24"/>
        </w:rPr>
        <w:t xml:space="preserve"> Board attendance at RM</w:t>
      </w:r>
      <w:r w:rsidR="008A345F">
        <w:rPr>
          <w:rFonts w:eastAsia="Arial" w:cstheme="minorHAnsi"/>
          <w:sz w:val="24"/>
          <w:szCs w:val="24"/>
        </w:rPr>
        <w:t>AC</w:t>
      </w:r>
      <w:r>
        <w:rPr>
          <w:rFonts w:eastAsia="Arial" w:cstheme="minorHAnsi"/>
          <w:sz w:val="24"/>
          <w:szCs w:val="24"/>
        </w:rPr>
        <w:t xml:space="preserve"> meetings, and requesting that the </w:t>
      </w:r>
      <w:r w:rsidR="00390065">
        <w:rPr>
          <w:rFonts w:eastAsia="Arial" w:cstheme="minorHAnsi"/>
          <w:sz w:val="24"/>
          <w:szCs w:val="24"/>
        </w:rPr>
        <w:t>Water</w:t>
      </w:r>
      <w:r>
        <w:rPr>
          <w:rFonts w:eastAsia="Arial" w:cstheme="minorHAnsi"/>
          <w:sz w:val="24"/>
          <w:szCs w:val="24"/>
        </w:rPr>
        <w:t xml:space="preserve"> Board engage with RMAC on the development </w:t>
      </w:r>
      <w:r w:rsidR="00C2459C">
        <w:rPr>
          <w:rFonts w:eastAsia="Arial" w:cstheme="minorHAnsi"/>
          <w:sz w:val="24"/>
          <w:szCs w:val="24"/>
        </w:rPr>
        <w:t>and implementation of non-point source permits pursuant to the federal Clean Water Act</w:t>
      </w:r>
      <w:r>
        <w:rPr>
          <w:rFonts w:eastAsia="Arial" w:cstheme="minorHAnsi"/>
          <w:sz w:val="24"/>
          <w:szCs w:val="24"/>
        </w:rPr>
        <w:t>.</w:t>
      </w:r>
    </w:p>
    <w:p w14:paraId="79AC9E48" w14:textId="745340D9" w:rsidR="008C1BFA" w:rsidRDefault="005B7B3D" w:rsidP="00141172">
      <w:pPr>
        <w:pStyle w:val="ListParagraph"/>
        <w:numPr>
          <w:ilvl w:val="0"/>
          <w:numId w:val="48"/>
        </w:numPr>
        <w:spacing w:after="240"/>
        <w:rPr>
          <w:rFonts w:eastAsia="Arial" w:cstheme="minorHAnsi"/>
          <w:sz w:val="24"/>
          <w:szCs w:val="24"/>
        </w:rPr>
      </w:pPr>
      <w:r w:rsidRPr="00957B5C">
        <w:rPr>
          <w:rFonts w:eastAsia="Arial" w:cstheme="minorHAnsi"/>
          <w:sz w:val="24"/>
          <w:szCs w:val="24"/>
        </w:rPr>
        <w:t>Aid</w:t>
      </w:r>
      <w:r w:rsidR="00BA1479">
        <w:rPr>
          <w:rFonts w:eastAsia="Arial" w:cstheme="minorHAnsi"/>
          <w:sz w:val="24"/>
          <w:szCs w:val="24"/>
        </w:rPr>
        <w:t>ing</w:t>
      </w:r>
      <w:r w:rsidR="008C1BFA" w:rsidRPr="00957B5C">
        <w:rPr>
          <w:rFonts w:eastAsia="Arial" w:cstheme="minorHAnsi"/>
          <w:sz w:val="24"/>
          <w:szCs w:val="24"/>
        </w:rPr>
        <w:t xml:space="preserve"> </w:t>
      </w:r>
      <w:r w:rsidR="00150114">
        <w:rPr>
          <w:rFonts w:eastAsia="Arial" w:cstheme="minorHAnsi"/>
          <w:sz w:val="24"/>
          <w:szCs w:val="24"/>
        </w:rPr>
        <w:t>s</w:t>
      </w:r>
      <w:r w:rsidR="008C1BFA" w:rsidRPr="00957B5C">
        <w:rPr>
          <w:rFonts w:eastAsia="Arial" w:cstheme="minorHAnsi"/>
          <w:sz w:val="24"/>
          <w:szCs w:val="24"/>
        </w:rPr>
        <w:t xml:space="preserve">tate agencies in developing tools for grazing, where appropriate, to accomplish land management objectives on </w:t>
      </w:r>
      <w:r w:rsidR="006445A6">
        <w:rPr>
          <w:rFonts w:eastAsia="Arial" w:cstheme="minorHAnsi"/>
          <w:sz w:val="24"/>
          <w:szCs w:val="24"/>
        </w:rPr>
        <w:t>s</w:t>
      </w:r>
      <w:r w:rsidR="008C1BFA" w:rsidRPr="00957B5C">
        <w:rPr>
          <w:rFonts w:eastAsia="Arial" w:cstheme="minorHAnsi"/>
          <w:sz w:val="24"/>
          <w:szCs w:val="24"/>
        </w:rPr>
        <w:t>tate lands</w:t>
      </w:r>
      <w:r w:rsidR="00E32791">
        <w:rPr>
          <w:rFonts w:eastAsia="Arial" w:cstheme="minorHAnsi"/>
          <w:sz w:val="24"/>
          <w:szCs w:val="24"/>
        </w:rPr>
        <w:t>, which included</w:t>
      </w:r>
      <w:r w:rsidR="008C1BFA" w:rsidRPr="00957B5C">
        <w:rPr>
          <w:rFonts w:eastAsia="Arial" w:cstheme="minorHAnsi"/>
          <w:sz w:val="24"/>
          <w:szCs w:val="24"/>
        </w:rPr>
        <w:t xml:space="preserve"> invasive weed control, improvement and maintenance of wildlife habitats, and manage</w:t>
      </w:r>
      <w:r w:rsidRPr="00957B5C">
        <w:rPr>
          <w:rFonts w:eastAsia="Arial" w:cstheme="minorHAnsi"/>
          <w:sz w:val="24"/>
          <w:szCs w:val="24"/>
        </w:rPr>
        <w:t xml:space="preserve">ment of fine fuels in </w:t>
      </w:r>
      <w:r w:rsidR="006445A6">
        <w:rPr>
          <w:rFonts w:eastAsia="Arial" w:cstheme="minorHAnsi"/>
          <w:sz w:val="24"/>
          <w:szCs w:val="24"/>
        </w:rPr>
        <w:t xml:space="preserve">the </w:t>
      </w:r>
      <w:r w:rsidR="00640968" w:rsidRPr="00957B5C">
        <w:rPr>
          <w:rFonts w:eastAsia="Arial" w:cstheme="minorHAnsi"/>
          <w:sz w:val="24"/>
          <w:szCs w:val="24"/>
        </w:rPr>
        <w:t>wildland-urban interface (</w:t>
      </w:r>
      <w:r w:rsidRPr="00957B5C">
        <w:rPr>
          <w:rFonts w:eastAsia="Arial" w:cstheme="minorHAnsi"/>
          <w:sz w:val="24"/>
          <w:szCs w:val="24"/>
        </w:rPr>
        <w:t>WUI</w:t>
      </w:r>
      <w:r w:rsidR="00640968" w:rsidRPr="00957B5C">
        <w:rPr>
          <w:rFonts w:eastAsia="Arial" w:cstheme="minorHAnsi"/>
          <w:sz w:val="24"/>
          <w:szCs w:val="24"/>
        </w:rPr>
        <w:t>)</w:t>
      </w:r>
      <w:r w:rsidR="00957B5C">
        <w:rPr>
          <w:rFonts w:eastAsia="Arial" w:cstheme="minorHAnsi"/>
          <w:sz w:val="24"/>
          <w:szCs w:val="24"/>
        </w:rPr>
        <w:t xml:space="preserve"> and connected</w:t>
      </w:r>
      <w:r w:rsidRPr="00957B5C">
        <w:rPr>
          <w:rFonts w:eastAsia="Arial" w:cstheme="minorHAnsi"/>
          <w:sz w:val="24"/>
          <w:szCs w:val="24"/>
        </w:rPr>
        <w:t xml:space="preserve"> areas</w:t>
      </w:r>
      <w:r w:rsidR="00957B5C">
        <w:rPr>
          <w:rFonts w:eastAsia="Arial" w:cstheme="minorHAnsi"/>
          <w:sz w:val="24"/>
          <w:szCs w:val="24"/>
        </w:rPr>
        <w:t>.</w:t>
      </w:r>
    </w:p>
    <w:p w14:paraId="079A0AC7" w14:textId="03A33F03" w:rsidR="00957B5C" w:rsidRDefault="00957B5C" w:rsidP="00141172">
      <w:pPr>
        <w:pStyle w:val="ListParagraph"/>
        <w:numPr>
          <w:ilvl w:val="1"/>
          <w:numId w:val="48"/>
        </w:numPr>
        <w:spacing w:after="240"/>
        <w:rPr>
          <w:rFonts w:eastAsia="Arial" w:cstheme="minorHAnsi"/>
          <w:sz w:val="24"/>
          <w:szCs w:val="24"/>
        </w:rPr>
      </w:pPr>
      <w:r>
        <w:rPr>
          <w:rFonts w:eastAsia="Arial" w:cstheme="minorHAnsi"/>
          <w:sz w:val="24"/>
          <w:szCs w:val="24"/>
        </w:rPr>
        <w:lastRenderedPageBreak/>
        <w:t xml:space="preserve">RMAC addressed this issue by coordinating and hosting a full-day workshop centered around grazing for fuel </w:t>
      </w:r>
      <w:r w:rsidR="006445A6">
        <w:rPr>
          <w:rFonts w:eastAsia="Arial" w:cstheme="minorHAnsi"/>
          <w:sz w:val="24"/>
          <w:szCs w:val="24"/>
        </w:rPr>
        <w:t>reduction,</w:t>
      </w:r>
      <w:r>
        <w:rPr>
          <w:rFonts w:eastAsia="Arial" w:cstheme="minorHAnsi"/>
          <w:sz w:val="24"/>
          <w:szCs w:val="24"/>
        </w:rPr>
        <w:t xml:space="preserve"> which was attended by </w:t>
      </w:r>
      <w:r w:rsidR="00B01B9C">
        <w:rPr>
          <w:rFonts w:eastAsia="Arial" w:cstheme="minorHAnsi"/>
          <w:sz w:val="24"/>
          <w:szCs w:val="24"/>
        </w:rPr>
        <w:t xml:space="preserve">public stakeholders and </w:t>
      </w:r>
      <w:r w:rsidR="006445A6">
        <w:rPr>
          <w:rFonts w:eastAsia="Arial" w:cstheme="minorHAnsi"/>
          <w:sz w:val="24"/>
          <w:szCs w:val="24"/>
        </w:rPr>
        <w:t>staff from nonprofits and from local, state, and federal agencies</w:t>
      </w:r>
      <w:r w:rsidR="00C5243A">
        <w:rPr>
          <w:rFonts w:eastAsia="Arial" w:cstheme="minorHAnsi"/>
          <w:sz w:val="24"/>
          <w:szCs w:val="24"/>
        </w:rPr>
        <w:t xml:space="preserve"> and legislatures</w:t>
      </w:r>
      <w:r w:rsidR="006445A6">
        <w:rPr>
          <w:rFonts w:eastAsia="Arial" w:cstheme="minorHAnsi"/>
          <w:sz w:val="24"/>
          <w:szCs w:val="24"/>
        </w:rPr>
        <w:t xml:space="preserve">. </w:t>
      </w:r>
    </w:p>
    <w:p w14:paraId="64B3BD4D" w14:textId="11933D05" w:rsidR="00FC11CE" w:rsidRPr="00F53FFB" w:rsidRDefault="00FC11CE" w:rsidP="00141172">
      <w:pPr>
        <w:pStyle w:val="ListParagraph"/>
        <w:numPr>
          <w:ilvl w:val="1"/>
          <w:numId w:val="48"/>
        </w:numPr>
        <w:spacing w:after="240"/>
        <w:rPr>
          <w:rFonts w:eastAsia="Arial" w:cstheme="minorHAnsi"/>
          <w:sz w:val="24"/>
          <w:szCs w:val="24"/>
        </w:rPr>
      </w:pPr>
      <w:r w:rsidRPr="00F53FFB">
        <w:rPr>
          <w:rFonts w:eastAsia="Arial" w:cstheme="minorHAnsi"/>
          <w:sz w:val="24"/>
          <w:szCs w:val="24"/>
        </w:rPr>
        <w:t>RMAC intends to coordinate additional workshops in the future</w:t>
      </w:r>
      <w:r w:rsidR="00F53FFB" w:rsidRPr="00F53FFB">
        <w:rPr>
          <w:rFonts w:eastAsia="Arial" w:cstheme="minorHAnsi"/>
          <w:sz w:val="24"/>
          <w:szCs w:val="24"/>
        </w:rPr>
        <w:t>.</w:t>
      </w:r>
    </w:p>
    <w:p w14:paraId="1E54D474" w14:textId="2B9A2736" w:rsidR="008C1BFA" w:rsidRDefault="00FC11CE" w:rsidP="00141172">
      <w:pPr>
        <w:pStyle w:val="ListParagraph"/>
        <w:numPr>
          <w:ilvl w:val="0"/>
          <w:numId w:val="48"/>
        </w:numPr>
        <w:spacing w:after="240"/>
        <w:rPr>
          <w:rFonts w:eastAsia="Arial" w:cstheme="minorHAnsi"/>
          <w:sz w:val="24"/>
          <w:szCs w:val="24"/>
        </w:rPr>
      </w:pPr>
      <w:r>
        <w:rPr>
          <w:rFonts w:eastAsia="Arial" w:cstheme="minorHAnsi"/>
          <w:sz w:val="24"/>
          <w:szCs w:val="24"/>
        </w:rPr>
        <w:t>Facilitat</w:t>
      </w:r>
      <w:r w:rsidR="00BA1479">
        <w:rPr>
          <w:rFonts w:eastAsia="Arial" w:cstheme="minorHAnsi"/>
          <w:sz w:val="24"/>
          <w:szCs w:val="24"/>
        </w:rPr>
        <w:t>ing</w:t>
      </w:r>
      <w:r>
        <w:rPr>
          <w:rFonts w:eastAsia="Arial" w:cstheme="minorHAnsi"/>
          <w:sz w:val="24"/>
          <w:szCs w:val="24"/>
        </w:rPr>
        <w:t xml:space="preserve"> relationships between different land management professionals (chiefly CRMs and RPFs) to </w:t>
      </w:r>
      <w:r w:rsidR="006445A6">
        <w:rPr>
          <w:rFonts w:eastAsia="Arial" w:cstheme="minorHAnsi"/>
          <w:sz w:val="24"/>
          <w:szCs w:val="24"/>
        </w:rPr>
        <w:t>enable</w:t>
      </w:r>
      <w:r>
        <w:rPr>
          <w:rFonts w:eastAsia="Arial" w:cstheme="minorHAnsi"/>
          <w:sz w:val="24"/>
          <w:szCs w:val="24"/>
        </w:rPr>
        <w:t xml:space="preserve"> landscape-wide restoration and fire resilience</w:t>
      </w:r>
      <w:r w:rsidR="008C1BFA" w:rsidRPr="00957B5C">
        <w:rPr>
          <w:rFonts w:eastAsia="Arial" w:cstheme="minorHAnsi"/>
          <w:sz w:val="24"/>
          <w:szCs w:val="24"/>
        </w:rPr>
        <w:t>.</w:t>
      </w:r>
    </w:p>
    <w:p w14:paraId="75A48D64" w14:textId="5D173BD8" w:rsidR="00F53FFB" w:rsidRPr="00957B5C" w:rsidRDefault="00F53FFB" w:rsidP="00F53FFB">
      <w:pPr>
        <w:pStyle w:val="ListParagraph"/>
        <w:numPr>
          <w:ilvl w:val="1"/>
          <w:numId w:val="48"/>
        </w:numPr>
        <w:spacing w:after="240"/>
        <w:rPr>
          <w:rFonts w:eastAsia="Arial" w:cstheme="minorHAnsi"/>
          <w:sz w:val="24"/>
          <w:szCs w:val="24"/>
        </w:rPr>
      </w:pPr>
      <w:r>
        <w:rPr>
          <w:rFonts w:eastAsia="Arial" w:cstheme="minorHAnsi"/>
          <w:sz w:val="24"/>
          <w:szCs w:val="24"/>
        </w:rPr>
        <w:t xml:space="preserve">RMAC addressed this issue by coordinating a presentation and membership discussion at the annual fall </w:t>
      </w:r>
      <w:bookmarkStart w:id="7" w:name="_Hlk24626458"/>
      <w:r>
        <w:rPr>
          <w:rFonts w:eastAsia="Arial" w:cstheme="minorHAnsi"/>
          <w:sz w:val="24"/>
          <w:szCs w:val="24"/>
        </w:rPr>
        <w:t xml:space="preserve">California Licensed Foresters Association </w:t>
      </w:r>
      <w:bookmarkEnd w:id="7"/>
      <w:r>
        <w:rPr>
          <w:rFonts w:eastAsia="Arial" w:cstheme="minorHAnsi"/>
          <w:sz w:val="24"/>
          <w:szCs w:val="24"/>
        </w:rPr>
        <w:t>(CLFA) workshop centered around opportunities for collaboration and integrated land management.</w:t>
      </w:r>
    </w:p>
    <w:p w14:paraId="6EA72289" w14:textId="2769B642" w:rsidR="00D57FFB" w:rsidRPr="00543C8F" w:rsidRDefault="00D57FFB" w:rsidP="004E717B">
      <w:pPr>
        <w:pStyle w:val="Heading4"/>
        <w:keepNext/>
        <w:spacing w:after="120"/>
        <w:ind w:left="0"/>
        <w:rPr>
          <w:rFonts w:asciiTheme="minorHAnsi" w:hAnsiTheme="minorHAnsi"/>
          <w:sz w:val="26"/>
          <w:szCs w:val="26"/>
        </w:rPr>
      </w:pPr>
      <w:r w:rsidRPr="00543C8F">
        <w:rPr>
          <w:rFonts w:asciiTheme="minorHAnsi" w:hAnsiTheme="minorHAnsi"/>
          <w:sz w:val="26"/>
          <w:szCs w:val="26"/>
        </w:rPr>
        <w:t>Professiona</w:t>
      </w:r>
      <w:r w:rsidR="00681491" w:rsidRPr="00543C8F">
        <w:rPr>
          <w:rFonts w:asciiTheme="minorHAnsi" w:hAnsiTheme="minorHAnsi"/>
          <w:sz w:val="26"/>
          <w:szCs w:val="26"/>
        </w:rPr>
        <w:t>l Foresters Examining Committee</w:t>
      </w:r>
    </w:p>
    <w:p w14:paraId="7256F7E9" w14:textId="6EF50E10" w:rsidR="00815EA4" w:rsidRPr="00F81082" w:rsidRDefault="00815EA4" w:rsidP="00D960B3">
      <w:pPr>
        <w:spacing w:after="240"/>
        <w:rPr>
          <w:sz w:val="24"/>
          <w:szCs w:val="24"/>
        </w:rPr>
      </w:pPr>
      <w:r w:rsidRPr="00F81082">
        <w:rPr>
          <w:sz w:val="24"/>
          <w:szCs w:val="24"/>
        </w:rPr>
        <w:t>In 2019, the Professional Foresters Examining Committee (PFEC) and the Office of Professional Foresters Registration continued deliberations on several licensing items that carried over from 2018.</w:t>
      </w:r>
    </w:p>
    <w:p w14:paraId="5A6A795F" w14:textId="6388D266" w:rsidR="00815EA4" w:rsidRPr="00F81082" w:rsidRDefault="00815EA4" w:rsidP="00C1186F">
      <w:pPr>
        <w:spacing w:after="240"/>
        <w:rPr>
          <w:sz w:val="24"/>
          <w:szCs w:val="24"/>
        </w:rPr>
      </w:pPr>
      <w:r w:rsidRPr="00F81082">
        <w:rPr>
          <w:sz w:val="24"/>
          <w:szCs w:val="24"/>
        </w:rPr>
        <w:t>The PFEC submitted to the Board for adoption the “Registered Professional Forester and Certified Specialty Amendments, 2019” which identified and clarified several areas within the Specialty and CRM regulations (</w:t>
      </w:r>
      <w:r w:rsidR="00D74390">
        <w:rPr>
          <w:sz w:val="24"/>
          <w:szCs w:val="24"/>
        </w:rPr>
        <w:t xml:space="preserve">14 CCR §§ 1600 </w:t>
      </w:r>
      <w:r w:rsidR="00D74390">
        <w:rPr>
          <w:i/>
          <w:sz w:val="24"/>
          <w:szCs w:val="24"/>
        </w:rPr>
        <w:t>et seq.</w:t>
      </w:r>
      <w:r w:rsidRPr="00F81082">
        <w:rPr>
          <w:sz w:val="24"/>
          <w:szCs w:val="24"/>
        </w:rPr>
        <w:t>). The proposed rules are going through a final OAL review and should be</w:t>
      </w:r>
      <w:r w:rsidR="00D74390">
        <w:rPr>
          <w:sz w:val="24"/>
          <w:szCs w:val="24"/>
        </w:rPr>
        <w:t xml:space="preserve">come effective </w:t>
      </w:r>
      <w:r w:rsidRPr="00F81082">
        <w:rPr>
          <w:sz w:val="24"/>
          <w:szCs w:val="24"/>
        </w:rPr>
        <w:t>by April 2020.</w:t>
      </w:r>
    </w:p>
    <w:p w14:paraId="5987E8D7" w14:textId="1631B766" w:rsidR="00815EA4" w:rsidRPr="00F81082" w:rsidRDefault="00815EA4" w:rsidP="00C1186F">
      <w:pPr>
        <w:spacing w:after="240"/>
        <w:rPr>
          <w:sz w:val="24"/>
          <w:szCs w:val="24"/>
        </w:rPr>
      </w:pPr>
      <w:r w:rsidRPr="00F81082">
        <w:rPr>
          <w:sz w:val="24"/>
          <w:szCs w:val="24"/>
        </w:rPr>
        <w:t xml:space="preserve">The PFEC took action to address </w:t>
      </w:r>
      <w:r w:rsidR="00B37FA7">
        <w:rPr>
          <w:sz w:val="24"/>
          <w:szCs w:val="24"/>
        </w:rPr>
        <w:t>the Professional Foresters</w:t>
      </w:r>
      <w:r w:rsidRPr="00F81082">
        <w:rPr>
          <w:sz w:val="24"/>
          <w:szCs w:val="24"/>
        </w:rPr>
        <w:t xml:space="preserve"> Fund condition in 2019. The fund, which is entirely financed by licens</w:t>
      </w:r>
      <w:r w:rsidR="00A9570D">
        <w:rPr>
          <w:sz w:val="24"/>
          <w:szCs w:val="24"/>
        </w:rPr>
        <w:t>ing</w:t>
      </w:r>
      <w:r w:rsidRPr="00F81082">
        <w:rPr>
          <w:sz w:val="24"/>
          <w:szCs w:val="24"/>
        </w:rPr>
        <w:t xml:space="preserve"> fees, has been depleted for the first time in 45 years due to a dwindling registry. Retirements are projected to increase in the next decade due to the ag</w:t>
      </w:r>
      <w:r w:rsidR="00F81082" w:rsidRPr="00F81082">
        <w:rPr>
          <w:sz w:val="24"/>
          <w:szCs w:val="24"/>
        </w:rPr>
        <w:t>ing</w:t>
      </w:r>
      <w:r w:rsidRPr="00F81082">
        <w:rPr>
          <w:sz w:val="24"/>
          <w:szCs w:val="24"/>
        </w:rPr>
        <w:t xml:space="preserve"> demographic of current</w:t>
      </w:r>
      <w:r w:rsidRPr="00815EA4">
        <w:t xml:space="preserve"> RPFs</w:t>
      </w:r>
      <w:r w:rsidRPr="00F81082">
        <w:rPr>
          <w:sz w:val="24"/>
          <w:szCs w:val="24"/>
        </w:rPr>
        <w:t>. Renewal fees for RPFs have not been increased for 28 years, adding to the problem. The PFEC evaluated alternatives and submitted for adoption to the Board the “Licensing Fee Amendments, 2020</w:t>
      </w:r>
      <w:r w:rsidR="00150114">
        <w:rPr>
          <w:sz w:val="24"/>
          <w:szCs w:val="24"/>
        </w:rPr>
        <w:t>.</w:t>
      </w:r>
      <w:r w:rsidRPr="00F81082">
        <w:rPr>
          <w:sz w:val="24"/>
          <w:szCs w:val="24"/>
        </w:rPr>
        <w:t xml:space="preserve">” This proposed regulation will increase the biennial renewal fee for RPFs from $190 to $350 and for Certified Specialists from $70 to $130. To address RPF retirements and incentivize RPF license retention, a new discounted fee of $250 was proposed for any RPF with </w:t>
      </w:r>
      <w:r w:rsidR="00150114">
        <w:rPr>
          <w:sz w:val="24"/>
          <w:szCs w:val="24"/>
        </w:rPr>
        <w:t>30</w:t>
      </w:r>
      <w:r w:rsidRPr="00F81082">
        <w:rPr>
          <w:sz w:val="24"/>
          <w:szCs w:val="24"/>
        </w:rPr>
        <w:t xml:space="preserve"> years or more in the registry. All other licensing fees were raised to their statutory maximum.</w:t>
      </w:r>
    </w:p>
    <w:p w14:paraId="6663BB74" w14:textId="47FFD559" w:rsidR="00815EA4" w:rsidRPr="00F81082" w:rsidRDefault="00815EA4" w:rsidP="00C1186F">
      <w:pPr>
        <w:spacing w:after="240"/>
        <w:rPr>
          <w:sz w:val="24"/>
          <w:szCs w:val="24"/>
        </w:rPr>
      </w:pPr>
      <w:r w:rsidRPr="00F81082">
        <w:rPr>
          <w:sz w:val="24"/>
          <w:szCs w:val="24"/>
        </w:rPr>
        <w:t xml:space="preserve">The PFEC also reviewed several applications for the RPF Exam and had 100 applicants sit for the RPF and CRM exams in 2019. This was a </w:t>
      </w:r>
      <w:r w:rsidR="00630FFC">
        <w:rPr>
          <w:sz w:val="24"/>
          <w:szCs w:val="24"/>
        </w:rPr>
        <w:t>10-</w:t>
      </w:r>
      <w:r w:rsidRPr="00F81082">
        <w:rPr>
          <w:sz w:val="24"/>
          <w:szCs w:val="24"/>
        </w:rPr>
        <w:t>year high for exam participation. With the continued outreach performed by the Office of Professional Foresters Registration, it is expected that exam participation will continue to increase and help meet the demand for forestry professionals in California. Additionally, the PFEC reviewed exam results, certified new licensees for Board approval, reviewed questions for the upcoming exams, reviewed cases for discipline, and evaluated new technologies and methodologies for examinations and exam grading.</w:t>
      </w:r>
      <w:r w:rsidR="00B37FA7">
        <w:rPr>
          <w:sz w:val="24"/>
          <w:szCs w:val="24"/>
        </w:rPr>
        <w:t xml:space="preserve"> In 2019, the Board licensed 20 RPFs and 2 CRMs.</w:t>
      </w:r>
    </w:p>
    <w:p w14:paraId="7EB6B50C" w14:textId="650A8818" w:rsidR="00815EA4" w:rsidRPr="00F81082" w:rsidRDefault="00815EA4" w:rsidP="00C1186F">
      <w:pPr>
        <w:spacing w:after="240"/>
        <w:rPr>
          <w:sz w:val="24"/>
          <w:szCs w:val="24"/>
        </w:rPr>
      </w:pPr>
      <w:r w:rsidRPr="00F81082">
        <w:rPr>
          <w:sz w:val="24"/>
          <w:szCs w:val="24"/>
        </w:rPr>
        <w:lastRenderedPageBreak/>
        <w:t xml:space="preserve">Lastly, the Executive Officer for Professional Foresters Registration continues to perform outreach to increase awareness of careers in forestry in California and the licensing requirements for foresters. Outreach required travel throughout the state to universities, community colleges, high schools, and California Conservation Corps field offices to inform young people about the opportunities that exist in the California </w:t>
      </w:r>
      <w:r w:rsidR="00150114">
        <w:rPr>
          <w:sz w:val="24"/>
          <w:szCs w:val="24"/>
        </w:rPr>
        <w:t>f</w:t>
      </w:r>
      <w:r w:rsidRPr="00F81082">
        <w:rPr>
          <w:sz w:val="24"/>
          <w:szCs w:val="24"/>
        </w:rPr>
        <w:t>orestry sector.</w:t>
      </w:r>
    </w:p>
    <w:p w14:paraId="31CB04EF" w14:textId="617B1C6A" w:rsidR="00040121" w:rsidRPr="00543C8F" w:rsidRDefault="00040121" w:rsidP="004E717B">
      <w:pPr>
        <w:pStyle w:val="Heading4"/>
        <w:keepNext/>
        <w:spacing w:after="120"/>
        <w:ind w:left="0"/>
        <w:rPr>
          <w:rFonts w:asciiTheme="minorHAnsi" w:hAnsiTheme="minorHAnsi"/>
          <w:sz w:val="26"/>
          <w:szCs w:val="26"/>
        </w:rPr>
      </w:pPr>
      <w:r w:rsidRPr="00543C8F">
        <w:rPr>
          <w:rFonts w:asciiTheme="minorHAnsi" w:hAnsiTheme="minorHAnsi"/>
          <w:sz w:val="26"/>
          <w:szCs w:val="26"/>
        </w:rPr>
        <w:t>Effectiveness Monitoring Committee</w:t>
      </w:r>
    </w:p>
    <w:p w14:paraId="548911ED" w14:textId="2951DC9B" w:rsidR="00040121" w:rsidRPr="00434D06" w:rsidRDefault="00040121" w:rsidP="00BA21AC">
      <w:pPr>
        <w:spacing w:after="240"/>
        <w:rPr>
          <w:rFonts w:eastAsia="Arial" w:cstheme="minorHAnsi"/>
          <w:sz w:val="24"/>
          <w:szCs w:val="24"/>
        </w:rPr>
      </w:pPr>
      <w:r w:rsidRPr="00434D06">
        <w:rPr>
          <w:rFonts w:eastAsia="Arial" w:cstheme="minorHAnsi"/>
          <w:sz w:val="24"/>
          <w:szCs w:val="24"/>
        </w:rPr>
        <w:t>The Board formed the Effectiveness Monitoring Committee (EMC) in 2014 to develop and implement a monitoring program to address both watershed and wildlife concerns and to provide a more effective feedback loop to policymakers, managers, agencies, and the public. Effectiveness monitoring is necessary to assess whether management practices are achieving the resource goals and objectives set forth in the California Forest Practice Rules (FPRs) and other natural resource protection statutes and regulations. This kind of monitoring is a key component of adaptive management. Effectiveness monitoring is also a crucial component for complying with the “ecological performance” reporting requirements outlined in AB 1492. The EMC and the Board developed a suite of critical monitoring questions based on input from a variety of stakeholders and organized them into 11 themes. The EMC uses these themes and critical questions as guidance to solicit and evaluate monitoring projects with the goal of developing a process-based understanding of the effectiveness of the FPRs and associated regulations in maintaining and enhancing water quality and aquatic and wildlife habitats.</w:t>
      </w:r>
    </w:p>
    <w:p w14:paraId="6934D0EF" w14:textId="44244889" w:rsidR="00040121" w:rsidRPr="00434D06" w:rsidRDefault="002F30C5" w:rsidP="00BA21AC">
      <w:pPr>
        <w:spacing w:after="240"/>
        <w:rPr>
          <w:rFonts w:eastAsia="Arial" w:cstheme="minorHAnsi"/>
          <w:sz w:val="24"/>
          <w:szCs w:val="24"/>
        </w:rPr>
      </w:pPr>
      <w:r>
        <w:rPr>
          <w:rFonts w:eastAsia="Arial" w:cstheme="minorHAnsi"/>
          <w:sz w:val="24"/>
          <w:szCs w:val="24"/>
        </w:rPr>
        <w:t xml:space="preserve">Two projects were funded by the EMC in 2019 and five </w:t>
      </w:r>
      <w:r w:rsidR="00F83F1D">
        <w:rPr>
          <w:rFonts w:eastAsia="Arial" w:cstheme="minorHAnsi"/>
          <w:sz w:val="24"/>
          <w:szCs w:val="24"/>
        </w:rPr>
        <w:t>proposals</w:t>
      </w:r>
      <w:r>
        <w:rPr>
          <w:rFonts w:eastAsia="Arial" w:cstheme="minorHAnsi"/>
          <w:sz w:val="24"/>
          <w:szCs w:val="24"/>
        </w:rPr>
        <w:t xml:space="preserve"> were received in response to the September 3, 2019 </w:t>
      </w:r>
      <w:r w:rsidR="00F83F1D">
        <w:rPr>
          <w:rFonts w:eastAsia="Arial" w:cstheme="minorHAnsi"/>
          <w:sz w:val="24"/>
          <w:szCs w:val="24"/>
        </w:rPr>
        <w:t xml:space="preserve">published </w:t>
      </w:r>
      <w:r>
        <w:rPr>
          <w:rFonts w:eastAsia="Arial" w:cstheme="minorHAnsi"/>
          <w:sz w:val="24"/>
          <w:szCs w:val="24"/>
        </w:rPr>
        <w:t>request for proposals</w:t>
      </w:r>
      <w:r w:rsidR="00040121" w:rsidRPr="00434D06">
        <w:rPr>
          <w:rFonts w:eastAsia="Arial" w:cstheme="minorHAnsi"/>
          <w:sz w:val="24"/>
          <w:szCs w:val="24"/>
        </w:rPr>
        <w:t>.</w:t>
      </w:r>
      <w:r>
        <w:rPr>
          <w:rFonts w:eastAsia="Arial" w:cstheme="minorHAnsi"/>
          <w:sz w:val="24"/>
          <w:szCs w:val="24"/>
        </w:rPr>
        <w:t xml:space="preserve"> EMC meetings continued to be held quarterly.</w:t>
      </w:r>
      <w:r w:rsidR="00040121" w:rsidRPr="00434D06">
        <w:rPr>
          <w:rFonts w:eastAsia="Arial" w:cstheme="minorHAnsi"/>
          <w:sz w:val="24"/>
          <w:szCs w:val="24"/>
        </w:rPr>
        <w:t xml:space="preserve"> The following is a summary of EMC activities and progress made in 201</w:t>
      </w:r>
      <w:r>
        <w:rPr>
          <w:rFonts w:eastAsia="Arial" w:cstheme="minorHAnsi"/>
          <w:sz w:val="24"/>
          <w:szCs w:val="24"/>
        </w:rPr>
        <w:t>9</w:t>
      </w:r>
      <w:r w:rsidR="00040121" w:rsidRPr="00434D06">
        <w:rPr>
          <w:rFonts w:eastAsia="Arial" w:cstheme="minorHAnsi"/>
          <w:sz w:val="24"/>
          <w:szCs w:val="24"/>
        </w:rPr>
        <w:t>:</w:t>
      </w:r>
    </w:p>
    <w:p w14:paraId="030DB8C3" w14:textId="13BA53AB" w:rsidR="00040121" w:rsidRPr="00434D06" w:rsidRDefault="00040121" w:rsidP="00040121">
      <w:pPr>
        <w:ind w:left="720" w:hanging="720"/>
        <w:rPr>
          <w:rFonts w:eastAsia="Arial" w:cstheme="minorHAnsi"/>
          <w:sz w:val="24"/>
          <w:szCs w:val="24"/>
        </w:rPr>
      </w:pPr>
      <w:r w:rsidRPr="00434D06">
        <w:rPr>
          <w:rFonts w:eastAsia="Arial" w:cstheme="minorHAnsi"/>
          <w:sz w:val="24"/>
          <w:szCs w:val="24"/>
        </w:rPr>
        <w:t>•</w:t>
      </w:r>
      <w:r w:rsidRPr="00434D06">
        <w:rPr>
          <w:rFonts w:eastAsia="Arial" w:cstheme="minorHAnsi"/>
          <w:sz w:val="24"/>
          <w:szCs w:val="24"/>
        </w:rPr>
        <w:tab/>
      </w:r>
      <w:r w:rsidR="002F30C5">
        <w:rPr>
          <w:rFonts w:eastAsia="Arial" w:cstheme="minorHAnsi"/>
          <w:sz w:val="24"/>
          <w:szCs w:val="24"/>
        </w:rPr>
        <w:t>The Annual Report and Work Plan was updated</w:t>
      </w:r>
      <w:r w:rsidRPr="00434D06">
        <w:rPr>
          <w:rFonts w:eastAsia="Arial" w:cstheme="minorHAnsi"/>
          <w:sz w:val="24"/>
          <w:szCs w:val="24"/>
        </w:rPr>
        <w:t>.</w:t>
      </w:r>
    </w:p>
    <w:p w14:paraId="00AB8C99" w14:textId="56700822" w:rsidR="00040121" w:rsidRPr="00434D06" w:rsidRDefault="00040121" w:rsidP="002F30C5">
      <w:pPr>
        <w:ind w:left="720" w:hanging="720"/>
        <w:rPr>
          <w:rFonts w:eastAsia="Arial" w:cstheme="minorHAnsi"/>
          <w:sz w:val="24"/>
          <w:szCs w:val="24"/>
        </w:rPr>
      </w:pPr>
      <w:r w:rsidRPr="00434D06">
        <w:rPr>
          <w:rFonts w:eastAsia="Arial" w:cstheme="minorHAnsi"/>
          <w:sz w:val="24"/>
          <w:szCs w:val="24"/>
        </w:rPr>
        <w:t>•</w:t>
      </w:r>
      <w:r w:rsidRPr="00434D06">
        <w:rPr>
          <w:rFonts w:eastAsia="Arial" w:cstheme="minorHAnsi"/>
          <w:sz w:val="24"/>
          <w:szCs w:val="24"/>
        </w:rPr>
        <w:tab/>
        <w:t xml:space="preserve">Strategic </w:t>
      </w:r>
      <w:r w:rsidR="00B37FA7">
        <w:rPr>
          <w:rFonts w:eastAsia="Arial" w:cstheme="minorHAnsi"/>
          <w:sz w:val="24"/>
          <w:szCs w:val="24"/>
        </w:rPr>
        <w:t>P</w:t>
      </w:r>
      <w:r w:rsidRPr="00434D06">
        <w:rPr>
          <w:rFonts w:eastAsia="Arial" w:cstheme="minorHAnsi"/>
          <w:sz w:val="24"/>
          <w:szCs w:val="24"/>
        </w:rPr>
        <w:t>lan themes and critical questions for 201</w:t>
      </w:r>
      <w:r w:rsidR="002F30C5">
        <w:rPr>
          <w:rFonts w:eastAsia="Arial" w:cstheme="minorHAnsi"/>
          <w:sz w:val="24"/>
          <w:szCs w:val="24"/>
        </w:rPr>
        <w:t>9</w:t>
      </w:r>
      <w:r w:rsidRPr="00434D06">
        <w:rPr>
          <w:rFonts w:eastAsia="Arial" w:cstheme="minorHAnsi"/>
          <w:sz w:val="24"/>
          <w:szCs w:val="24"/>
        </w:rPr>
        <w:t xml:space="preserve"> were reviewed and retained. No additions or alterations were made to the priorities for 20</w:t>
      </w:r>
      <w:r w:rsidR="002F30C5">
        <w:rPr>
          <w:rFonts w:eastAsia="Arial" w:cstheme="minorHAnsi"/>
          <w:sz w:val="24"/>
          <w:szCs w:val="24"/>
        </w:rPr>
        <w:t>20</w:t>
      </w:r>
      <w:r w:rsidRPr="00434D06">
        <w:rPr>
          <w:rFonts w:eastAsia="Arial" w:cstheme="minorHAnsi"/>
          <w:sz w:val="24"/>
          <w:szCs w:val="24"/>
        </w:rPr>
        <w:t>.</w:t>
      </w:r>
    </w:p>
    <w:p w14:paraId="503D696D" w14:textId="1AFA4426" w:rsidR="00040121" w:rsidRPr="00434D06" w:rsidRDefault="00040121" w:rsidP="00040121">
      <w:pPr>
        <w:ind w:left="720" w:hanging="720"/>
        <w:rPr>
          <w:rFonts w:eastAsia="Arial" w:cstheme="minorHAnsi"/>
          <w:sz w:val="24"/>
          <w:szCs w:val="24"/>
        </w:rPr>
      </w:pPr>
      <w:r w:rsidRPr="00434D06">
        <w:rPr>
          <w:rFonts w:eastAsia="Arial" w:cstheme="minorHAnsi"/>
          <w:sz w:val="24"/>
          <w:szCs w:val="24"/>
        </w:rPr>
        <w:t>•</w:t>
      </w:r>
      <w:r w:rsidRPr="00434D06">
        <w:rPr>
          <w:rFonts w:eastAsia="Arial" w:cstheme="minorHAnsi"/>
          <w:sz w:val="24"/>
          <w:szCs w:val="24"/>
        </w:rPr>
        <w:tab/>
        <w:t>Received an allocation of $425,000 each year for the 201</w:t>
      </w:r>
      <w:r w:rsidR="002F30C5">
        <w:rPr>
          <w:rFonts w:eastAsia="Arial" w:cstheme="minorHAnsi"/>
          <w:sz w:val="24"/>
          <w:szCs w:val="24"/>
        </w:rPr>
        <w:t>8</w:t>
      </w:r>
      <w:r w:rsidRPr="00434D06">
        <w:rPr>
          <w:rFonts w:eastAsia="Arial" w:cstheme="minorHAnsi"/>
          <w:sz w:val="24"/>
          <w:szCs w:val="24"/>
        </w:rPr>
        <w:t>/201</w:t>
      </w:r>
      <w:r w:rsidR="002F30C5">
        <w:rPr>
          <w:rFonts w:eastAsia="Arial" w:cstheme="minorHAnsi"/>
          <w:sz w:val="24"/>
          <w:szCs w:val="24"/>
        </w:rPr>
        <w:t>9</w:t>
      </w:r>
      <w:r w:rsidRPr="00434D06">
        <w:rPr>
          <w:rFonts w:eastAsia="Arial" w:cstheme="minorHAnsi"/>
          <w:sz w:val="24"/>
          <w:szCs w:val="24"/>
        </w:rPr>
        <w:t xml:space="preserve"> and 201</w:t>
      </w:r>
      <w:r w:rsidR="002F30C5">
        <w:rPr>
          <w:rFonts w:eastAsia="Arial" w:cstheme="minorHAnsi"/>
          <w:sz w:val="24"/>
          <w:szCs w:val="24"/>
        </w:rPr>
        <w:t>9</w:t>
      </w:r>
      <w:r w:rsidRPr="00434D06">
        <w:rPr>
          <w:rFonts w:eastAsia="Arial" w:cstheme="minorHAnsi"/>
          <w:sz w:val="24"/>
          <w:szCs w:val="24"/>
        </w:rPr>
        <w:t>/20</w:t>
      </w:r>
      <w:r w:rsidR="002F30C5">
        <w:rPr>
          <w:rFonts w:eastAsia="Arial" w:cstheme="minorHAnsi"/>
          <w:sz w:val="24"/>
          <w:szCs w:val="24"/>
        </w:rPr>
        <w:t>20</w:t>
      </w:r>
      <w:r w:rsidRPr="00434D06">
        <w:rPr>
          <w:rFonts w:eastAsia="Arial" w:cstheme="minorHAnsi"/>
          <w:sz w:val="24"/>
          <w:szCs w:val="24"/>
        </w:rPr>
        <w:t xml:space="preserve"> fiscal years from the Timber Regulation and Forest Restoration Fund.</w:t>
      </w:r>
    </w:p>
    <w:p w14:paraId="5F025C01" w14:textId="150DBBC8" w:rsidR="00040121" w:rsidRDefault="00040121" w:rsidP="00040121">
      <w:pPr>
        <w:ind w:left="720" w:hanging="720"/>
        <w:rPr>
          <w:rFonts w:eastAsia="Arial" w:cstheme="minorHAnsi"/>
          <w:sz w:val="24"/>
          <w:szCs w:val="24"/>
        </w:rPr>
      </w:pPr>
      <w:r w:rsidRPr="00434D06">
        <w:rPr>
          <w:rFonts w:eastAsia="Arial" w:cstheme="minorHAnsi"/>
          <w:sz w:val="24"/>
          <w:szCs w:val="24"/>
        </w:rPr>
        <w:t>•</w:t>
      </w:r>
      <w:r w:rsidRPr="00434D06">
        <w:rPr>
          <w:rFonts w:eastAsia="Arial" w:cstheme="minorHAnsi"/>
          <w:sz w:val="24"/>
          <w:szCs w:val="24"/>
        </w:rPr>
        <w:tab/>
        <w:t xml:space="preserve">A Request for Proposals was developed and posted to the EMC website, soliciting monitoring projects for </w:t>
      </w:r>
      <w:r w:rsidR="002F30C5">
        <w:rPr>
          <w:rFonts w:eastAsia="Arial" w:cstheme="minorHAnsi"/>
          <w:sz w:val="24"/>
          <w:szCs w:val="24"/>
        </w:rPr>
        <w:t xml:space="preserve">the </w:t>
      </w:r>
      <w:r w:rsidRPr="00434D06">
        <w:rPr>
          <w:rFonts w:eastAsia="Arial" w:cstheme="minorHAnsi"/>
          <w:sz w:val="24"/>
          <w:szCs w:val="24"/>
        </w:rPr>
        <w:t>2019</w:t>
      </w:r>
      <w:r w:rsidR="002F30C5">
        <w:rPr>
          <w:rFonts w:eastAsia="Arial" w:cstheme="minorHAnsi"/>
          <w:sz w:val="24"/>
          <w:szCs w:val="24"/>
        </w:rPr>
        <w:t xml:space="preserve"> review cycle</w:t>
      </w:r>
      <w:r w:rsidRPr="00434D06">
        <w:rPr>
          <w:rFonts w:eastAsia="Arial" w:cstheme="minorHAnsi"/>
          <w:sz w:val="24"/>
          <w:szCs w:val="24"/>
        </w:rPr>
        <w:t>.</w:t>
      </w:r>
    </w:p>
    <w:p w14:paraId="4AE9B761" w14:textId="695C9A44" w:rsidR="00A5094D" w:rsidRPr="00A5094D" w:rsidRDefault="00A5094D" w:rsidP="00A5094D">
      <w:pPr>
        <w:pStyle w:val="ListParagraph"/>
        <w:numPr>
          <w:ilvl w:val="0"/>
          <w:numId w:val="49"/>
        </w:numPr>
        <w:ind w:hanging="720"/>
        <w:rPr>
          <w:rFonts w:eastAsia="Arial" w:cstheme="minorHAnsi"/>
          <w:sz w:val="24"/>
          <w:szCs w:val="24"/>
        </w:rPr>
      </w:pPr>
      <w:r>
        <w:rPr>
          <w:rFonts w:eastAsia="Arial" w:cstheme="minorHAnsi"/>
          <w:sz w:val="24"/>
          <w:szCs w:val="24"/>
        </w:rPr>
        <w:t>Susan Husari was reappointed as Co-Chair. Loretta Moreno of the California Natural Resources Agency was newly appointed as Co-Chair.</w:t>
      </w:r>
    </w:p>
    <w:p w14:paraId="78907CC2" w14:textId="5C073EDA" w:rsidR="00040121" w:rsidRPr="00434D06" w:rsidRDefault="00040121" w:rsidP="00DE1855">
      <w:pPr>
        <w:ind w:left="720" w:hanging="720"/>
        <w:rPr>
          <w:rFonts w:eastAsia="Arial" w:cstheme="minorHAnsi"/>
          <w:sz w:val="24"/>
          <w:szCs w:val="24"/>
        </w:rPr>
      </w:pPr>
      <w:r w:rsidRPr="00434D06">
        <w:rPr>
          <w:rFonts w:eastAsia="Arial" w:cstheme="minorHAnsi"/>
          <w:sz w:val="24"/>
          <w:szCs w:val="24"/>
        </w:rPr>
        <w:t>•</w:t>
      </w:r>
      <w:r w:rsidRPr="00434D06">
        <w:rPr>
          <w:rFonts w:eastAsia="Arial" w:cstheme="minorHAnsi"/>
          <w:sz w:val="24"/>
          <w:szCs w:val="24"/>
        </w:rPr>
        <w:tab/>
      </w:r>
      <w:r w:rsidR="002F30C5">
        <w:rPr>
          <w:rFonts w:eastAsia="Arial" w:cstheme="minorHAnsi"/>
          <w:sz w:val="24"/>
          <w:szCs w:val="24"/>
        </w:rPr>
        <w:t>Three academic members</w:t>
      </w:r>
      <w:r w:rsidRPr="00434D06">
        <w:rPr>
          <w:rFonts w:eastAsia="Arial" w:cstheme="minorHAnsi"/>
          <w:sz w:val="24"/>
          <w:szCs w:val="24"/>
        </w:rPr>
        <w:t xml:space="preserve"> were selected to fill EMC vacancies.</w:t>
      </w:r>
    </w:p>
    <w:p w14:paraId="1C9C18E5" w14:textId="2B73D060" w:rsidR="00A5094D" w:rsidRPr="002F30C5" w:rsidRDefault="00040121" w:rsidP="00A5094D">
      <w:pPr>
        <w:spacing w:after="240"/>
        <w:ind w:left="720" w:hanging="720"/>
        <w:rPr>
          <w:rFonts w:eastAsia="Arial" w:cstheme="minorHAnsi"/>
          <w:sz w:val="24"/>
          <w:szCs w:val="24"/>
        </w:rPr>
      </w:pPr>
      <w:r w:rsidRPr="00434D06">
        <w:rPr>
          <w:rFonts w:eastAsia="Arial" w:cstheme="minorHAnsi"/>
          <w:sz w:val="24"/>
          <w:szCs w:val="24"/>
        </w:rPr>
        <w:t>•</w:t>
      </w:r>
      <w:r w:rsidRPr="00434D06">
        <w:rPr>
          <w:rFonts w:eastAsia="Arial" w:cstheme="minorHAnsi"/>
          <w:sz w:val="24"/>
          <w:szCs w:val="24"/>
        </w:rPr>
        <w:tab/>
        <w:t xml:space="preserve">Strategic Plan project ranking procedures were used to rank </w:t>
      </w:r>
      <w:r w:rsidR="002F30C5">
        <w:rPr>
          <w:rFonts w:eastAsia="Arial" w:cstheme="minorHAnsi"/>
          <w:sz w:val="24"/>
          <w:szCs w:val="24"/>
        </w:rPr>
        <w:t>five</w:t>
      </w:r>
      <w:r w:rsidRPr="00434D06">
        <w:rPr>
          <w:rFonts w:eastAsia="Arial" w:cstheme="minorHAnsi"/>
          <w:sz w:val="24"/>
          <w:szCs w:val="24"/>
        </w:rPr>
        <w:t xml:space="preserve"> proposed monitoring projects. Additional information on each project, request for funding, and ranking are located </w:t>
      </w:r>
      <w:r w:rsidR="002F30C5" w:rsidRPr="002F30C5">
        <w:rPr>
          <w:rFonts w:eastAsia="Arial" w:cstheme="minorHAnsi"/>
          <w:sz w:val="24"/>
          <w:szCs w:val="24"/>
        </w:rPr>
        <w:t xml:space="preserve">on the </w:t>
      </w:r>
      <w:hyperlink r:id="rId12" w:history="1">
        <w:r w:rsidR="002F30C5" w:rsidRPr="002F30C5">
          <w:rPr>
            <w:rStyle w:val="Hyperlink"/>
            <w:rFonts w:eastAsia="Arial" w:cstheme="minorHAnsi"/>
            <w:sz w:val="24"/>
            <w:szCs w:val="24"/>
          </w:rPr>
          <w:t>EMC website</w:t>
        </w:r>
      </w:hyperlink>
      <w:r w:rsidR="002F30C5" w:rsidRPr="002F30C5">
        <w:rPr>
          <w:rFonts w:eastAsia="Arial" w:cstheme="minorHAnsi"/>
          <w:sz w:val="24"/>
          <w:szCs w:val="24"/>
        </w:rPr>
        <w:t>.</w:t>
      </w:r>
    </w:p>
    <w:p w14:paraId="706496FC" w14:textId="77777777" w:rsidR="00040121" w:rsidRPr="00543C8F" w:rsidRDefault="00040121" w:rsidP="004E717B">
      <w:pPr>
        <w:pStyle w:val="Heading4"/>
        <w:keepNext/>
        <w:spacing w:after="120"/>
        <w:ind w:left="0"/>
        <w:rPr>
          <w:rFonts w:asciiTheme="minorHAnsi" w:hAnsiTheme="minorHAnsi"/>
          <w:sz w:val="26"/>
          <w:szCs w:val="26"/>
        </w:rPr>
      </w:pPr>
      <w:r w:rsidRPr="00543C8F">
        <w:rPr>
          <w:rFonts w:asciiTheme="minorHAnsi" w:hAnsiTheme="minorHAnsi"/>
          <w:sz w:val="26"/>
          <w:szCs w:val="26"/>
        </w:rPr>
        <w:t>Joint Institute for Wood Products Innovation</w:t>
      </w:r>
    </w:p>
    <w:p w14:paraId="5E014532" w14:textId="3542E077" w:rsidR="00040121" w:rsidRDefault="00AA48B8" w:rsidP="00AA48B8">
      <w:pPr>
        <w:spacing w:after="240"/>
        <w:rPr>
          <w:rFonts w:eastAsia="Arial" w:cstheme="minorHAnsi"/>
          <w:sz w:val="24"/>
          <w:szCs w:val="24"/>
        </w:rPr>
      </w:pPr>
      <w:r>
        <w:rPr>
          <w:rFonts w:eastAsia="Arial" w:cstheme="minorHAnsi"/>
          <w:sz w:val="24"/>
          <w:szCs w:val="24"/>
        </w:rPr>
        <w:t xml:space="preserve">Established in response to Senate Bill 859 </w:t>
      </w:r>
      <w:r w:rsidR="00A5094D">
        <w:rPr>
          <w:rFonts w:eastAsia="Arial" w:cstheme="minorHAnsi"/>
          <w:sz w:val="24"/>
          <w:szCs w:val="24"/>
        </w:rPr>
        <w:t xml:space="preserve">(2016) </w:t>
      </w:r>
      <w:r>
        <w:rPr>
          <w:rFonts w:eastAsia="Arial" w:cstheme="minorHAnsi"/>
          <w:sz w:val="24"/>
          <w:szCs w:val="24"/>
        </w:rPr>
        <w:t xml:space="preserve">and the California Forest Carbon Plan, the </w:t>
      </w:r>
      <w:r>
        <w:rPr>
          <w:rFonts w:eastAsia="Arial" w:cstheme="minorHAnsi"/>
          <w:sz w:val="24"/>
          <w:szCs w:val="24"/>
        </w:rPr>
        <w:lastRenderedPageBreak/>
        <w:t>Joint Institute for Wood Products Innovation (Institute) reports to the Board of Forestry and Fire Protection</w:t>
      </w:r>
      <w:r w:rsidR="00040121" w:rsidRPr="00434D06">
        <w:rPr>
          <w:rFonts w:eastAsia="Arial" w:cstheme="minorHAnsi"/>
          <w:sz w:val="24"/>
          <w:szCs w:val="24"/>
        </w:rPr>
        <w:t>.</w:t>
      </w:r>
      <w:bookmarkStart w:id="8" w:name="_bookmark0"/>
      <w:bookmarkEnd w:id="8"/>
    </w:p>
    <w:p w14:paraId="2E91417F" w14:textId="7BC16101" w:rsidR="00AA48B8" w:rsidRPr="00434D06" w:rsidRDefault="00AA48B8" w:rsidP="00F532A6">
      <w:pPr>
        <w:spacing w:after="480"/>
        <w:rPr>
          <w:rFonts w:eastAsia="Arial" w:cstheme="minorHAnsi"/>
          <w:sz w:val="24"/>
          <w:szCs w:val="24"/>
        </w:rPr>
      </w:pPr>
      <w:r>
        <w:rPr>
          <w:rFonts w:eastAsia="Arial" w:cstheme="minorHAnsi"/>
          <w:sz w:val="24"/>
          <w:szCs w:val="24"/>
        </w:rPr>
        <w:t xml:space="preserve">The first meeting of the Institute was held on April 24, 2019. Since then, a charter was </w:t>
      </w:r>
      <w:r w:rsidR="00126381">
        <w:rPr>
          <w:rFonts w:eastAsia="Arial" w:cstheme="minorHAnsi"/>
          <w:sz w:val="24"/>
          <w:szCs w:val="24"/>
        </w:rPr>
        <w:t>adopted,</w:t>
      </w:r>
      <w:r>
        <w:rPr>
          <w:rFonts w:eastAsia="Arial" w:cstheme="minorHAnsi"/>
          <w:sz w:val="24"/>
          <w:szCs w:val="24"/>
        </w:rPr>
        <w:t xml:space="preserve"> and the initial scope of work</w:t>
      </w:r>
      <w:r w:rsidR="00126381">
        <w:rPr>
          <w:rFonts w:eastAsia="Arial" w:cstheme="minorHAnsi"/>
          <w:sz w:val="24"/>
          <w:szCs w:val="24"/>
        </w:rPr>
        <w:t xml:space="preserve"> was</w:t>
      </w:r>
      <w:r>
        <w:rPr>
          <w:rFonts w:eastAsia="Arial" w:cstheme="minorHAnsi"/>
          <w:sz w:val="24"/>
          <w:szCs w:val="24"/>
        </w:rPr>
        <w:t xml:space="preserve"> outlined. Deliverables for the scope of work include a review of forest product innovation literature and research gap analysis, the identification of potential strategic partnerships with external stakeholders, recommendations for near-term priorities, and a summary of barriers to in-state production of mass timber as well as other innovative forest products. </w:t>
      </w:r>
      <w:r w:rsidR="00126381">
        <w:rPr>
          <w:rFonts w:eastAsia="Arial" w:cstheme="minorHAnsi"/>
          <w:sz w:val="24"/>
          <w:szCs w:val="24"/>
        </w:rPr>
        <w:t>Findings from the initial scope of work will be used to inform the Institute moving forward.</w:t>
      </w:r>
      <w:r w:rsidR="00425770">
        <w:rPr>
          <w:rFonts w:eastAsia="Arial" w:cstheme="minorHAnsi"/>
          <w:sz w:val="24"/>
          <w:szCs w:val="24"/>
        </w:rPr>
        <w:t xml:space="preserve"> A report is expected to be published by February 28, 2020.</w:t>
      </w:r>
    </w:p>
    <w:p w14:paraId="1F40043F" w14:textId="54A62D86" w:rsidR="00BC0FDD" w:rsidRPr="007A460D" w:rsidRDefault="003B083F" w:rsidP="00050B64">
      <w:pPr>
        <w:pStyle w:val="Heading1"/>
        <w:keepNext/>
        <w:spacing w:after="240"/>
        <w:ind w:left="0"/>
        <w:rPr>
          <w:rFonts w:asciiTheme="minorHAnsi" w:hAnsiTheme="minorHAnsi"/>
          <w:i/>
          <w:iCs/>
          <w:sz w:val="32"/>
          <w:szCs w:val="32"/>
        </w:rPr>
      </w:pPr>
      <w:bookmarkStart w:id="9" w:name="_Toc30077178"/>
      <w:r w:rsidRPr="007A460D">
        <w:rPr>
          <w:rFonts w:asciiTheme="minorHAnsi" w:hAnsiTheme="minorHAnsi"/>
          <w:i/>
          <w:iCs/>
          <w:sz w:val="32"/>
          <w:szCs w:val="32"/>
        </w:rPr>
        <w:t xml:space="preserve">Chaptered Legislation </w:t>
      </w:r>
      <w:r w:rsidR="002B3A4D" w:rsidRPr="007A460D">
        <w:rPr>
          <w:rFonts w:asciiTheme="minorHAnsi" w:hAnsiTheme="minorHAnsi"/>
          <w:i/>
          <w:iCs/>
          <w:sz w:val="32"/>
          <w:szCs w:val="32"/>
        </w:rPr>
        <w:t>with Future Regulatory Action by the Board</w:t>
      </w:r>
      <w:bookmarkEnd w:id="9"/>
    </w:p>
    <w:p w14:paraId="6EF756FA" w14:textId="69A3D84D" w:rsidR="00DF2340" w:rsidRPr="00FB3744" w:rsidRDefault="002B3A4D" w:rsidP="00050B64">
      <w:pPr>
        <w:pStyle w:val="Heading2"/>
        <w:keepNext/>
        <w:spacing w:after="120"/>
        <w:ind w:left="0"/>
        <w:rPr>
          <w:rFonts w:asciiTheme="minorHAnsi" w:hAnsiTheme="minorHAnsi"/>
          <w:i w:val="0"/>
          <w:iCs/>
          <w:sz w:val="26"/>
          <w:szCs w:val="26"/>
        </w:rPr>
      </w:pPr>
      <w:bookmarkStart w:id="10" w:name="_Toc30077179"/>
      <w:r w:rsidRPr="00FB3744">
        <w:rPr>
          <w:rFonts w:asciiTheme="minorHAnsi" w:hAnsiTheme="minorHAnsi"/>
          <w:i w:val="0"/>
          <w:iCs/>
          <w:sz w:val="26"/>
          <w:szCs w:val="26"/>
        </w:rPr>
        <w:t xml:space="preserve">SB </w:t>
      </w:r>
      <w:r w:rsidR="009E1640" w:rsidRPr="00FB3744">
        <w:rPr>
          <w:rFonts w:asciiTheme="minorHAnsi" w:hAnsiTheme="minorHAnsi"/>
          <w:i w:val="0"/>
          <w:iCs/>
          <w:sz w:val="26"/>
          <w:szCs w:val="26"/>
        </w:rPr>
        <w:t>632</w:t>
      </w:r>
      <w:r w:rsidRPr="00FB3744">
        <w:rPr>
          <w:rFonts w:asciiTheme="minorHAnsi" w:hAnsiTheme="minorHAnsi"/>
          <w:i w:val="0"/>
          <w:iCs/>
          <w:sz w:val="26"/>
          <w:szCs w:val="26"/>
        </w:rPr>
        <w:t>:</w:t>
      </w:r>
      <w:bookmarkEnd w:id="10"/>
    </w:p>
    <w:p w14:paraId="10A834AE" w14:textId="0ED3F76E" w:rsidR="002B3A4D" w:rsidRPr="00656EBB" w:rsidRDefault="00613996" w:rsidP="00C1186F">
      <w:pPr>
        <w:spacing w:after="240"/>
        <w:rPr>
          <w:rFonts w:cstheme="minorHAnsi"/>
          <w:strike/>
          <w:spacing w:val="-2"/>
          <w:sz w:val="24"/>
          <w:szCs w:val="24"/>
        </w:rPr>
      </w:pPr>
      <w:r w:rsidRPr="00656EBB">
        <w:rPr>
          <w:rFonts w:cstheme="minorHAnsi"/>
          <w:spacing w:val="-2"/>
          <w:sz w:val="24"/>
          <w:szCs w:val="24"/>
        </w:rPr>
        <w:t xml:space="preserve">This </w:t>
      </w:r>
      <w:r w:rsidR="007737F7">
        <w:rPr>
          <w:rFonts w:cstheme="minorHAnsi"/>
          <w:spacing w:val="-2"/>
          <w:sz w:val="24"/>
          <w:szCs w:val="24"/>
        </w:rPr>
        <w:t>bill</w:t>
      </w:r>
      <w:r w:rsidRPr="00656EBB">
        <w:rPr>
          <w:rFonts w:cstheme="minorHAnsi"/>
          <w:spacing w:val="-2"/>
          <w:sz w:val="24"/>
          <w:szCs w:val="24"/>
        </w:rPr>
        <w:t xml:space="preserve"> require</w:t>
      </w:r>
      <w:r w:rsidR="006E477A">
        <w:rPr>
          <w:rFonts w:cstheme="minorHAnsi"/>
          <w:spacing w:val="-2"/>
          <w:sz w:val="24"/>
          <w:szCs w:val="24"/>
        </w:rPr>
        <w:t>s</w:t>
      </w:r>
      <w:r w:rsidRPr="00656EBB">
        <w:rPr>
          <w:rFonts w:cstheme="minorHAnsi"/>
          <w:spacing w:val="-2"/>
          <w:sz w:val="24"/>
          <w:szCs w:val="24"/>
        </w:rPr>
        <w:t xml:space="preserve"> that the Board complete a program environmental impact report (PEIR) for the vegetation treatment program (</w:t>
      </w:r>
      <w:r w:rsidR="00DC0DB0" w:rsidRPr="00656EBB">
        <w:rPr>
          <w:rFonts w:cstheme="minorHAnsi"/>
          <w:spacing w:val="-2"/>
          <w:sz w:val="24"/>
          <w:szCs w:val="24"/>
        </w:rPr>
        <w:t>Cal</w:t>
      </w:r>
      <w:r w:rsidRPr="00656EBB">
        <w:rPr>
          <w:rFonts w:cstheme="minorHAnsi"/>
          <w:spacing w:val="-2"/>
          <w:sz w:val="24"/>
          <w:szCs w:val="24"/>
        </w:rPr>
        <w:t xml:space="preserve">VTP) </w:t>
      </w:r>
      <w:r w:rsidR="00DC0DB0" w:rsidRPr="00656EBB">
        <w:rPr>
          <w:rFonts w:cstheme="minorHAnsi"/>
          <w:spacing w:val="-2"/>
          <w:sz w:val="24"/>
          <w:szCs w:val="24"/>
        </w:rPr>
        <w:t>as soon as practically feasible, but not later than February 1, 2020.</w:t>
      </w:r>
    </w:p>
    <w:p w14:paraId="3273677A" w14:textId="01C13F40" w:rsidR="00DF2340" w:rsidRPr="00FB3744" w:rsidRDefault="009E1640" w:rsidP="00050B64">
      <w:pPr>
        <w:pStyle w:val="Heading2"/>
        <w:keepNext/>
        <w:spacing w:after="120"/>
        <w:ind w:left="0"/>
        <w:rPr>
          <w:rFonts w:asciiTheme="minorHAnsi" w:hAnsiTheme="minorHAnsi"/>
          <w:i w:val="0"/>
          <w:iCs/>
          <w:sz w:val="26"/>
          <w:szCs w:val="26"/>
        </w:rPr>
      </w:pPr>
      <w:bookmarkStart w:id="11" w:name="_Toc30077180"/>
      <w:r w:rsidRPr="00FB3744">
        <w:rPr>
          <w:rFonts w:asciiTheme="minorHAnsi" w:hAnsiTheme="minorHAnsi"/>
          <w:i w:val="0"/>
          <w:iCs/>
          <w:sz w:val="26"/>
          <w:szCs w:val="26"/>
        </w:rPr>
        <w:t>AB 1823</w:t>
      </w:r>
      <w:r w:rsidR="002B3A4D" w:rsidRPr="00FB3744">
        <w:rPr>
          <w:rFonts w:asciiTheme="minorHAnsi" w:hAnsiTheme="minorHAnsi"/>
          <w:i w:val="0"/>
          <w:iCs/>
          <w:sz w:val="26"/>
          <w:szCs w:val="26"/>
        </w:rPr>
        <w:t>:</w:t>
      </w:r>
      <w:bookmarkEnd w:id="11"/>
    </w:p>
    <w:p w14:paraId="2F1DC40F" w14:textId="0BDCADBB" w:rsidR="004477BE" w:rsidRPr="00656EBB" w:rsidRDefault="00010E1A" w:rsidP="00B92557">
      <w:pPr>
        <w:spacing w:after="240"/>
        <w:rPr>
          <w:rFonts w:cstheme="minorHAnsi"/>
          <w:spacing w:val="-2"/>
          <w:sz w:val="24"/>
          <w:szCs w:val="24"/>
        </w:rPr>
      </w:pPr>
      <w:r>
        <w:rPr>
          <w:rFonts w:cstheme="minorHAnsi"/>
          <w:spacing w:val="-2"/>
          <w:sz w:val="24"/>
          <w:szCs w:val="24"/>
        </w:rPr>
        <w:t>Existing law</w:t>
      </w:r>
      <w:r w:rsidR="00255520" w:rsidRPr="00656EBB">
        <w:rPr>
          <w:rFonts w:cstheme="minorHAnsi"/>
          <w:spacing w:val="-2"/>
          <w:sz w:val="24"/>
          <w:szCs w:val="24"/>
        </w:rPr>
        <w:t xml:space="preserve"> instruct</w:t>
      </w:r>
      <w:r>
        <w:rPr>
          <w:rFonts w:cstheme="minorHAnsi"/>
          <w:spacing w:val="-2"/>
          <w:sz w:val="24"/>
          <w:szCs w:val="24"/>
        </w:rPr>
        <w:t>s</w:t>
      </w:r>
      <w:r w:rsidR="00255520" w:rsidRPr="00656EBB">
        <w:rPr>
          <w:rFonts w:cstheme="minorHAnsi"/>
          <w:spacing w:val="-2"/>
          <w:sz w:val="24"/>
          <w:szCs w:val="24"/>
        </w:rPr>
        <w:t xml:space="preserve"> the Board to develop criteria for, and maintain a list of, local agencies located in SRA or a VHFHSZ that meet best practices for local fire planning. The list must be completed by July 1, 2022. When developing criteria for the list, the Board is to consider compliance with existing regulations, participation in certain </w:t>
      </w:r>
      <w:r w:rsidR="00496655" w:rsidRPr="00656EBB">
        <w:rPr>
          <w:rFonts w:cstheme="minorHAnsi"/>
          <w:spacing w:val="-2"/>
          <w:sz w:val="24"/>
          <w:szCs w:val="24"/>
        </w:rPr>
        <w:t>nationally recognized</w:t>
      </w:r>
      <w:r w:rsidR="00255520" w:rsidRPr="00656EBB">
        <w:rPr>
          <w:rFonts w:cstheme="minorHAnsi"/>
          <w:spacing w:val="-2"/>
          <w:sz w:val="24"/>
          <w:szCs w:val="24"/>
        </w:rPr>
        <w:t xml:space="preserve"> certification programs, adoption of Board recommendations to improve safety elements of a city or county’s general plan, and </w:t>
      </w:r>
      <w:r w:rsidR="00CF232D" w:rsidRPr="00656EBB">
        <w:rPr>
          <w:rFonts w:cstheme="minorHAnsi"/>
          <w:spacing w:val="-2"/>
          <w:sz w:val="24"/>
          <w:szCs w:val="24"/>
        </w:rPr>
        <w:t xml:space="preserve">new or existing </w:t>
      </w:r>
      <w:r w:rsidR="00255520" w:rsidRPr="00656EBB">
        <w:rPr>
          <w:rFonts w:cstheme="minorHAnsi"/>
          <w:spacing w:val="-2"/>
          <w:sz w:val="24"/>
          <w:szCs w:val="24"/>
        </w:rPr>
        <w:t>community wildfire protection plans.</w:t>
      </w:r>
      <w:r>
        <w:rPr>
          <w:rFonts w:cstheme="minorHAnsi"/>
          <w:spacing w:val="-2"/>
          <w:sz w:val="24"/>
          <w:szCs w:val="24"/>
        </w:rPr>
        <w:t xml:space="preserve"> </w:t>
      </w:r>
      <w:r w:rsidRPr="00D14C12">
        <w:rPr>
          <w:rFonts w:cstheme="minorHAnsi"/>
          <w:spacing w:val="-2"/>
          <w:sz w:val="24"/>
          <w:szCs w:val="24"/>
        </w:rPr>
        <w:t>This bill instructs the Board to include compliance with the Board’s</w:t>
      </w:r>
      <w:r w:rsidR="000E01D5" w:rsidRPr="00D14C12">
        <w:rPr>
          <w:rFonts w:cstheme="minorHAnsi"/>
          <w:spacing w:val="-2"/>
          <w:sz w:val="24"/>
          <w:szCs w:val="24"/>
        </w:rPr>
        <w:t xml:space="preserve"> fire safe</w:t>
      </w:r>
      <w:r w:rsidRPr="00D14C12">
        <w:rPr>
          <w:rFonts w:cstheme="minorHAnsi"/>
          <w:spacing w:val="-2"/>
          <w:sz w:val="24"/>
          <w:szCs w:val="24"/>
        </w:rPr>
        <w:t xml:space="preserve"> regulations, including minimum fire safety standards, and requires the Board to post the list on its website.</w:t>
      </w:r>
    </w:p>
    <w:p w14:paraId="27FD7E64" w14:textId="422762CE" w:rsidR="004477BE" w:rsidRPr="00656EBB" w:rsidRDefault="00010E1A" w:rsidP="00727EA9">
      <w:pPr>
        <w:spacing w:after="240"/>
        <w:rPr>
          <w:rFonts w:cstheme="minorHAnsi"/>
          <w:spacing w:val="-2"/>
          <w:sz w:val="24"/>
          <w:szCs w:val="24"/>
        </w:rPr>
      </w:pPr>
      <w:r>
        <w:rPr>
          <w:rFonts w:cstheme="minorHAnsi"/>
          <w:spacing w:val="-2"/>
          <w:sz w:val="24"/>
          <w:szCs w:val="24"/>
        </w:rPr>
        <w:t>Existing law</w:t>
      </w:r>
      <w:r w:rsidR="004477BE" w:rsidRPr="00656EBB">
        <w:rPr>
          <w:rFonts w:cstheme="minorHAnsi"/>
          <w:spacing w:val="-2"/>
          <w:sz w:val="24"/>
          <w:szCs w:val="24"/>
        </w:rPr>
        <w:t xml:space="preserve"> instruct</w:t>
      </w:r>
      <w:r>
        <w:rPr>
          <w:rFonts w:cstheme="minorHAnsi"/>
          <w:spacing w:val="-2"/>
          <w:sz w:val="24"/>
          <w:szCs w:val="24"/>
        </w:rPr>
        <w:t>s</w:t>
      </w:r>
      <w:r w:rsidR="004477BE" w:rsidRPr="00656EBB">
        <w:rPr>
          <w:rFonts w:cstheme="minorHAnsi"/>
          <w:spacing w:val="-2"/>
          <w:sz w:val="24"/>
          <w:szCs w:val="24"/>
        </w:rPr>
        <w:t xml:space="preserve"> the Board, in cooperation with CAL FIRE and other relevant stakeholders, to identify barriers to the </w:t>
      </w:r>
      <w:r w:rsidR="00CF232D" w:rsidRPr="00656EBB">
        <w:rPr>
          <w:rFonts w:cstheme="minorHAnsi"/>
          <w:spacing w:val="-2"/>
          <w:sz w:val="24"/>
          <w:szCs w:val="24"/>
        </w:rPr>
        <w:t xml:space="preserve">success of the </w:t>
      </w:r>
      <w:r w:rsidR="004477BE" w:rsidRPr="00656EBB">
        <w:rPr>
          <w:rFonts w:cstheme="minorHAnsi"/>
          <w:spacing w:val="-2"/>
          <w:sz w:val="24"/>
          <w:szCs w:val="24"/>
        </w:rPr>
        <w:t>forest products industry in California and to seek creative solutions to produce and market forest products and develop the forest products workforce in the future.</w:t>
      </w:r>
      <w:r>
        <w:rPr>
          <w:rFonts w:cstheme="minorHAnsi"/>
          <w:spacing w:val="-2"/>
          <w:sz w:val="24"/>
          <w:szCs w:val="24"/>
        </w:rPr>
        <w:t xml:space="preserve"> This bill extends the compliance date from on or before January 31, 2020 to on or before July 1, 2020.</w:t>
      </w:r>
    </w:p>
    <w:p w14:paraId="77023114" w14:textId="3EDB6248" w:rsidR="00727EA9" w:rsidRPr="00656EBB" w:rsidRDefault="00A522AE" w:rsidP="00727EA9">
      <w:pPr>
        <w:spacing w:after="240"/>
        <w:rPr>
          <w:rFonts w:cstheme="minorHAnsi"/>
          <w:spacing w:val="-2"/>
          <w:sz w:val="24"/>
          <w:szCs w:val="24"/>
        </w:rPr>
      </w:pPr>
      <w:r>
        <w:rPr>
          <w:rFonts w:cstheme="minorHAnsi"/>
          <w:spacing w:val="-2"/>
          <w:sz w:val="24"/>
          <w:szCs w:val="24"/>
        </w:rPr>
        <w:t xml:space="preserve">Existing law establishes the Forest Management Task Force pursuant to a specified executive order issued by the Governor, and requires the </w:t>
      </w:r>
      <w:r w:rsidR="00150114">
        <w:rPr>
          <w:rFonts w:cstheme="minorHAnsi"/>
          <w:spacing w:val="-2"/>
          <w:sz w:val="24"/>
          <w:szCs w:val="24"/>
        </w:rPr>
        <w:t>T</w:t>
      </w:r>
      <w:r>
        <w:rPr>
          <w:rFonts w:cstheme="minorHAnsi"/>
          <w:spacing w:val="-2"/>
          <w:sz w:val="24"/>
          <w:szCs w:val="24"/>
        </w:rPr>
        <w:t xml:space="preserve">ask </w:t>
      </w:r>
      <w:r w:rsidR="00150114">
        <w:rPr>
          <w:rFonts w:cstheme="minorHAnsi"/>
          <w:spacing w:val="-2"/>
          <w:sz w:val="24"/>
          <w:szCs w:val="24"/>
        </w:rPr>
        <w:t>F</w:t>
      </w:r>
      <w:r>
        <w:rPr>
          <w:rFonts w:cstheme="minorHAnsi"/>
          <w:spacing w:val="-2"/>
          <w:sz w:val="24"/>
          <w:szCs w:val="24"/>
        </w:rPr>
        <w:t xml:space="preserve">orce or its successor entity, on or before July 1, 2020, in consultation with specified entities, to develop recommendations for siting additional wood product manufacturing facilities in the state. Existing law specifies that it is the intent of the Legislature, in developing those recommendations, that the location and activities of mass timber production facilities be, among other things, located in, or be approximate to, areas that are near the locations of large landscape fires, as </w:t>
      </w:r>
      <w:r>
        <w:rPr>
          <w:rFonts w:cstheme="minorHAnsi"/>
          <w:spacing w:val="-2"/>
          <w:sz w:val="24"/>
          <w:szCs w:val="24"/>
        </w:rPr>
        <w:lastRenderedPageBreak/>
        <w:t xml:space="preserve">described, and in areas identified as federal opportunity zones or in areas that have an average household income of five percent below the state’s median household income. This bill adds a definition of the </w:t>
      </w:r>
      <w:r w:rsidR="00150114">
        <w:rPr>
          <w:rFonts w:cstheme="minorHAnsi"/>
          <w:spacing w:val="-2"/>
          <w:sz w:val="24"/>
          <w:szCs w:val="24"/>
        </w:rPr>
        <w:t>T</w:t>
      </w:r>
      <w:r>
        <w:rPr>
          <w:rFonts w:cstheme="minorHAnsi"/>
          <w:spacing w:val="-2"/>
          <w:sz w:val="24"/>
          <w:szCs w:val="24"/>
        </w:rPr>
        <w:t xml:space="preserve">ask </w:t>
      </w:r>
      <w:r w:rsidR="00150114">
        <w:rPr>
          <w:rFonts w:cstheme="minorHAnsi"/>
          <w:spacing w:val="-2"/>
          <w:sz w:val="24"/>
          <w:szCs w:val="24"/>
        </w:rPr>
        <w:t>F</w:t>
      </w:r>
      <w:r>
        <w:rPr>
          <w:rFonts w:cstheme="minorHAnsi"/>
          <w:spacing w:val="-2"/>
          <w:sz w:val="24"/>
          <w:szCs w:val="24"/>
        </w:rPr>
        <w:t>orce for purposes of those provisions and recast</w:t>
      </w:r>
      <w:r w:rsidR="00EF5E16">
        <w:rPr>
          <w:rFonts w:cstheme="minorHAnsi"/>
          <w:spacing w:val="-2"/>
          <w:sz w:val="24"/>
          <w:szCs w:val="24"/>
        </w:rPr>
        <w:t>s</w:t>
      </w:r>
      <w:r>
        <w:rPr>
          <w:rFonts w:cstheme="minorHAnsi"/>
          <w:spacing w:val="-2"/>
          <w:sz w:val="24"/>
          <w:szCs w:val="24"/>
        </w:rPr>
        <w:t xml:space="preserve"> the median household income threshold from five percent below to at least five percent below the state’s median household income.</w:t>
      </w:r>
    </w:p>
    <w:p w14:paraId="45B89397" w14:textId="775B07C3" w:rsidR="00DF2340" w:rsidRPr="00D926EB" w:rsidRDefault="002B3A4D" w:rsidP="00050B64">
      <w:pPr>
        <w:pStyle w:val="Heading2"/>
        <w:keepNext/>
        <w:spacing w:after="120"/>
        <w:ind w:left="0"/>
        <w:rPr>
          <w:rFonts w:asciiTheme="minorHAnsi" w:hAnsiTheme="minorHAnsi"/>
          <w:i w:val="0"/>
          <w:iCs/>
          <w:sz w:val="26"/>
          <w:szCs w:val="26"/>
        </w:rPr>
      </w:pPr>
      <w:bookmarkStart w:id="12" w:name="_Toc30077181"/>
      <w:r w:rsidRPr="00D926EB">
        <w:rPr>
          <w:rFonts w:asciiTheme="minorHAnsi" w:hAnsiTheme="minorHAnsi"/>
          <w:i w:val="0"/>
          <w:iCs/>
          <w:sz w:val="26"/>
          <w:szCs w:val="26"/>
        </w:rPr>
        <w:t xml:space="preserve">AB </w:t>
      </w:r>
      <w:r w:rsidR="009E1640" w:rsidRPr="00D926EB">
        <w:rPr>
          <w:rFonts w:asciiTheme="minorHAnsi" w:hAnsiTheme="minorHAnsi"/>
          <w:i w:val="0"/>
          <w:iCs/>
          <w:sz w:val="26"/>
          <w:szCs w:val="26"/>
        </w:rPr>
        <w:t>1160</w:t>
      </w:r>
      <w:r w:rsidRPr="00D926EB">
        <w:rPr>
          <w:rFonts w:asciiTheme="minorHAnsi" w:hAnsiTheme="minorHAnsi"/>
          <w:i w:val="0"/>
          <w:iCs/>
          <w:sz w:val="26"/>
          <w:szCs w:val="26"/>
        </w:rPr>
        <w:t>:</w:t>
      </w:r>
      <w:bookmarkEnd w:id="12"/>
    </w:p>
    <w:p w14:paraId="0B02A5A1" w14:textId="2BFC5566" w:rsidR="00050B64" w:rsidRPr="00656EBB" w:rsidRDefault="00E35D97" w:rsidP="00AC2C8D">
      <w:pPr>
        <w:spacing w:after="240"/>
        <w:rPr>
          <w:rFonts w:cstheme="minorHAnsi"/>
          <w:spacing w:val="-2"/>
          <w:sz w:val="24"/>
          <w:szCs w:val="24"/>
        </w:rPr>
      </w:pPr>
      <w:r w:rsidRPr="00656EBB">
        <w:rPr>
          <w:rFonts w:cstheme="minorHAnsi"/>
          <w:spacing w:val="-2"/>
          <w:sz w:val="24"/>
          <w:szCs w:val="24"/>
        </w:rPr>
        <w:t xml:space="preserve">This </w:t>
      </w:r>
      <w:r w:rsidR="00624323">
        <w:rPr>
          <w:rFonts w:cstheme="minorHAnsi"/>
          <w:spacing w:val="-2"/>
          <w:sz w:val="24"/>
          <w:szCs w:val="24"/>
        </w:rPr>
        <w:t>bill</w:t>
      </w:r>
      <w:r w:rsidRPr="00656EBB">
        <w:rPr>
          <w:rFonts w:cstheme="minorHAnsi"/>
          <w:spacing w:val="-2"/>
          <w:sz w:val="24"/>
          <w:szCs w:val="24"/>
        </w:rPr>
        <w:t xml:space="preserve"> </w:t>
      </w:r>
      <w:r w:rsidR="00993C81" w:rsidRPr="00656EBB">
        <w:rPr>
          <w:rFonts w:cstheme="minorHAnsi"/>
          <w:spacing w:val="-2"/>
          <w:sz w:val="24"/>
          <w:szCs w:val="24"/>
        </w:rPr>
        <w:t>changes the maximum effective timeframe for a Sustained Yield Plan (SYP) pursuant to the Forest Practice Act from 10 years to 20 years.</w:t>
      </w:r>
    </w:p>
    <w:p w14:paraId="4EC02FD3" w14:textId="1D9B14AD" w:rsidR="009E1640" w:rsidRPr="00546064" w:rsidRDefault="009E1640" w:rsidP="00050B64">
      <w:pPr>
        <w:pStyle w:val="Heading2"/>
        <w:keepNext/>
        <w:spacing w:after="120"/>
        <w:ind w:left="0"/>
        <w:rPr>
          <w:rFonts w:asciiTheme="minorHAnsi" w:hAnsiTheme="minorHAnsi"/>
          <w:i w:val="0"/>
          <w:iCs/>
          <w:sz w:val="26"/>
          <w:szCs w:val="26"/>
        </w:rPr>
      </w:pPr>
      <w:bookmarkStart w:id="13" w:name="_Toc30077182"/>
      <w:r w:rsidRPr="00546064">
        <w:rPr>
          <w:rFonts w:asciiTheme="minorHAnsi" w:hAnsiTheme="minorHAnsi"/>
          <w:i w:val="0"/>
          <w:iCs/>
          <w:sz w:val="26"/>
          <w:szCs w:val="26"/>
        </w:rPr>
        <w:t>SB 99:</w:t>
      </w:r>
      <w:bookmarkEnd w:id="13"/>
    </w:p>
    <w:p w14:paraId="3DF791C9" w14:textId="76B555E0" w:rsidR="009E1640" w:rsidRPr="00656EBB" w:rsidRDefault="00705F00" w:rsidP="00546064">
      <w:pPr>
        <w:spacing w:after="480"/>
        <w:rPr>
          <w:rFonts w:cstheme="minorHAnsi"/>
          <w:spacing w:val="-2"/>
          <w:sz w:val="24"/>
          <w:szCs w:val="24"/>
        </w:rPr>
      </w:pPr>
      <w:r w:rsidRPr="00656EBB">
        <w:rPr>
          <w:rFonts w:cstheme="minorHAnsi"/>
          <w:spacing w:val="-2"/>
          <w:sz w:val="24"/>
          <w:szCs w:val="24"/>
        </w:rPr>
        <w:t xml:space="preserve">This </w:t>
      </w:r>
      <w:r w:rsidR="00624323">
        <w:rPr>
          <w:rFonts w:cstheme="minorHAnsi"/>
          <w:spacing w:val="-2"/>
          <w:sz w:val="24"/>
          <w:szCs w:val="24"/>
        </w:rPr>
        <w:t>bill</w:t>
      </w:r>
      <w:r w:rsidRPr="00656EBB">
        <w:rPr>
          <w:rFonts w:cstheme="minorHAnsi"/>
          <w:spacing w:val="-2"/>
          <w:sz w:val="24"/>
          <w:szCs w:val="24"/>
        </w:rPr>
        <w:t xml:space="preserve"> requires that the safety element of a city or county’s general plan include, among other things, information about the wildfire risk</w:t>
      </w:r>
      <w:r w:rsidR="00FC2B46" w:rsidRPr="00656EBB">
        <w:rPr>
          <w:rFonts w:cstheme="minorHAnsi"/>
          <w:spacing w:val="-2"/>
          <w:sz w:val="24"/>
          <w:szCs w:val="24"/>
        </w:rPr>
        <w:t>s</w:t>
      </w:r>
      <w:r w:rsidRPr="00656EBB">
        <w:rPr>
          <w:rFonts w:cstheme="minorHAnsi"/>
          <w:spacing w:val="-2"/>
          <w:sz w:val="24"/>
          <w:szCs w:val="24"/>
        </w:rPr>
        <w:t xml:space="preserve"> within their jurisdiction, specifically in areas classified as SRA or VHFHSZs. The safety element must include plans to mitigate said </w:t>
      </w:r>
      <w:r w:rsidR="00FC2B46" w:rsidRPr="00656EBB">
        <w:rPr>
          <w:rFonts w:cstheme="minorHAnsi"/>
          <w:spacing w:val="-2"/>
          <w:sz w:val="24"/>
          <w:szCs w:val="24"/>
        </w:rPr>
        <w:t>risks and</w:t>
      </w:r>
      <w:r w:rsidRPr="00656EBB">
        <w:rPr>
          <w:rFonts w:cstheme="minorHAnsi"/>
          <w:spacing w:val="-2"/>
          <w:sz w:val="24"/>
          <w:szCs w:val="24"/>
        </w:rPr>
        <w:t xml:space="preserve"> must be updated at least once every eight years. Notably, this act requires that safety elements of plans updated on or after January 1, 2020 must include information identifying residential developments in hazard areas that do not have at least two emergency evacuation routes.</w:t>
      </w:r>
    </w:p>
    <w:p w14:paraId="544CF4F2" w14:textId="5A544C7A" w:rsidR="00442852" w:rsidRPr="007A460D" w:rsidRDefault="00EE2692" w:rsidP="00050B64">
      <w:pPr>
        <w:pStyle w:val="Heading1"/>
        <w:keepNext/>
        <w:spacing w:after="240"/>
        <w:ind w:left="0"/>
        <w:rPr>
          <w:rFonts w:asciiTheme="minorHAnsi" w:hAnsiTheme="minorHAnsi"/>
          <w:i/>
          <w:iCs/>
          <w:sz w:val="32"/>
          <w:szCs w:val="32"/>
        </w:rPr>
      </w:pPr>
      <w:bookmarkStart w:id="14" w:name="_Toc30077183"/>
      <w:r w:rsidRPr="007A460D">
        <w:rPr>
          <w:rFonts w:asciiTheme="minorHAnsi" w:hAnsiTheme="minorHAnsi"/>
          <w:i/>
          <w:iCs/>
          <w:sz w:val="32"/>
          <w:szCs w:val="32"/>
        </w:rPr>
        <w:t>Forest Health</w:t>
      </w:r>
      <w:r w:rsidR="004A52DB" w:rsidRPr="007A460D">
        <w:rPr>
          <w:rFonts w:asciiTheme="minorHAnsi" w:hAnsiTheme="minorHAnsi"/>
          <w:i/>
          <w:iCs/>
          <w:sz w:val="32"/>
          <w:szCs w:val="32"/>
        </w:rPr>
        <w:t xml:space="preserve"> Trends</w:t>
      </w:r>
      <w:bookmarkEnd w:id="14"/>
    </w:p>
    <w:p w14:paraId="564013DB" w14:textId="6435A100" w:rsidR="00442852" w:rsidRPr="00546064" w:rsidRDefault="00EE2692" w:rsidP="00050B64">
      <w:pPr>
        <w:pStyle w:val="Heading2"/>
        <w:keepNext/>
        <w:spacing w:after="240"/>
        <w:ind w:left="0"/>
        <w:rPr>
          <w:rFonts w:asciiTheme="minorHAnsi" w:hAnsiTheme="minorHAnsi"/>
        </w:rPr>
      </w:pPr>
      <w:bookmarkStart w:id="15" w:name="_Toc30077184"/>
      <w:r w:rsidRPr="00546064">
        <w:rPr>
          <w:rFonts w:asciiTheme="minorHAnsi" w:hAnsiTheme="minorHAnsi"/>
        </w:rPr>
        <w:t>Stand Management</w:t>
      </w:r>
      <w:bookmarkEnd w:id="15"/>
    </w:p>
    <w:p w14:paraId="792E1966" w14:textId="12F7D4F0" w:rsidR="00442852" w:rsidRPr="005E173B" w:rsidRDefault="00442852" w:rsidP="00012B96">
      <w:pPr>
        <w:pStyle w:val="BodyText"/>
        <w:spacing w:after="240"/>
        <w:ind w:left="0"/>
        <w:rPr>
          <w:rFonts w:asciiTheme="minorHAnsi" w:hAnsiTheme="minorHAnsi" w:cstheme="minorHAnsi"/>
          <w:sz w:val="24"/>
          <w:szCs w:val="24"/>
        </w:rPr>
      </w:pPr>
      <w:bookmarkStart w:id="16" w:name="_Hlk22291251"/>
      <w:r w:rsidRPr="005E173B">
        <w:rPr>
          <w:rFonts w:asciiTheme="minorHAnsi" w:hAnsiTheme="minorHAnsi" w:cstheme="minorHAnsi"/>
          <w:spacing w:val="-2"/>
          <w:sz w:val="24"/>
          <w:szCs w:val="24"/>
        </w:rPr>
        <w:t>Monitoring</w:t>
      </w:r>
      <w:r w:rsidRPr="005E173B">
        <w:rPr>
          <w:rFonts w:asciiTheme="minorHAnsi" w:hAnsiTheme="minorHAnsi" w:cstheme="minorHAnsi"/>
          <w:spacing w:val="1"/>
          <w:sz w:val="24"/>
          <w:szCs w:val="24"/>
        </w:rPr>
        <w:t xml:space="preserve"> </w:t>
      </w:r>
      <w:r w:rsidRPr="005E173B">
        <w:rPr>
          <w:rFonts w:asciiTheme="minorHAnsi" w:hAnsiTheme="minorHAnsi" w:cstheme="minorHAnsi"/>
          <w:spacing w:val="-3"/>
          <w:sz w:val="24"/>
          <w:szCs w:val="24"/>
        </w:rPr>
        <w:t>of</w:t>
      </w:r>
      <w:r w:rsidRPr="005E173B">
        <w:rPr>
          <w:rFonts w:asciiTheme="minorHAnsi" w:hAnsiTheme="minorHAnsi" w:cstheme="minorHAnsi"/>
          <w:spacing w:val="2"/>
          <w:sz w:val="24"/>
          <w:szCs w:val="24"/>
        </w:rPr>
        <w:t xml:space="preserve"> </w:t>
      </w:r>
      <w:r w:rsidR="001C31D2" w:rsidRPr="005E173B">
        <w:rPr>
          <w:rFonts w:asciiTheme="minorHAnsi" w:hAnsiTheme="minorHAnsi" w:cstheme="minorHAnsi"/>
          <w:spacing w:val="2"/>
          <w:sz w:val="24"/>
          <w:szCs w:val="24"/>
        </w:rPr>
        <w:t xml:space="preserve">the </w:t>
      </w:r>
      <w:r w:rsidR="00131B18">
        <w:rPr>
          <w:rFonts w:asciiTheme="minorHAnsi" w:hAnsiTheme="minorHAnsi" w:cstheme="minorHAnsi"/>
          <w:spacing w:val="-2"/>
          <w:sz w:val="24"/>
          <w:szCs w:val="24"/>
        </w:rPr>
        <w:t>F</w:t>
      </w:r>
      <w:r w:rsidR="00F70EB0">
        <w:rPr>
          <w:rFonts w:asciiTheme="minorHAnsi" w:hAnsiTheme="minorHAnsi" w:cstheme="minorHAnsi"/>
          <w:spacing w:val="-2"/>
          <w:sz w:val="24"/>
          <w:szCs w:val="24"/>
        </w:rPr>
        <w:t xml:space="preserve">orest </w:t>
      </w:r>
      <w:r w:rsidR="00131B18">
        <w:rPr>
          <w:rFonts w:asciiTheme="minorHAnsi" w:hAnsiTheme="minorHAnsi" w:cstheme="minorHAnsi"/>
          <w:spacing w:val="-2"/>
          <w:sz w:val="24"/>
          <w:szCs w:val="24"/>
        </w:rPr>
        <w:t>P</w:t>
      </w:r>
      <w:r w:rsidR="00F70EB0">
        <w:rPr>
          <w:rFonts w:asciiTheme="minorHAnsi" w:hAnsiTheme="minorHAnsi" w:cstheme="minorHAnsi"/>
          <w:spacing w:val="-2"/>
          <w:sz w:val="24"/>
          <w:szCs w:val="24"/>
        </w:rPr>
        <w:t xml:space="preserve">ractice </w:t>
      </w:r>
      <w:r w:rsidR="00131B18">
        <w:rPr>
          <w:rFonts w:asciiTheme="minorHAnsi" w:hAnsiTheme="minorHAnsi" w:cstheme="minorHAnsi"/>
          <w:spacing w:val="-2"/>
          <w:sz w:val="24"/>
          <w:szCs w:val="24"/>
        </w:rPr>
        <w:t>R</w:t>
      </w:r>
      <w:r w:rsidR="00F70EB0">
        <w:rPr>
          <w:rFonts w:asciiTheme="minorHAnsi" w:hAnsiTheme="minorHAnsi" w:cstheme="minorHAnsi"/>
          <w:spacing w:val="-2"/>
          <w:sz w:val="24"/>
          <w:szCs w:val="24"/>
        </w:rPr>
        <w:t>ules (FPR</w:t>
      </w:r>
      <w:r w:rsidR="00131B18">
        <w:rPr>
          <w:rFonts w:asciiTheme="minorHAnsi" w:hAnsiTheme="minorHAnsi" w:cstheme="minorHAnsi"/>
          <w:spacing w:val="-2"/>
          <w:sz w:val="24"/>
          <w:szCs w:val="24"/>
        </w:rPr>
        <w:t>s</w:t>
      </w:r>
      <w:r w:rsidR="00F70EB0">
        <w:rPr>
          <w:rFonts w:asciiTheme="minorHAnsi" w:hAnsiTheme="minorHAnsi" w:cstheme="minorHAnsi"/>
          <w:spacing w:val="-2"/>
          <w:sz w:val="24"/>
          <w:szCs w:val="24"/>
        </w:rPr>
        <w:t>)</w:t>
      </w:r>
      <w:r w:rsidRPr="005E173B">
        <w:rPr>
          <w:rFonts w:asciiTheme="minorHAnsi" w:hAnsiTheme="minorHAnsi" w:cstheme="minorHAnsi"/>
          <w:spacing w:val="4"/>
          <w:sz w:val="24"/>
          <w:szCs w:val="24"/>
        </w:rPr>
        <w:t xml:space="preserve"> </w:t>
      </w:r>
      <w:r w:rsidRPr="005E173B">
        <w:rPr>
          <w:rFonts w:asciiTheme="minorHAnsi" w:hAnsiTheme="minorHAnsi" w:cstheme="minorHAnsi"/>
          <w:spacing w:val="-1"/>
          <w:sz w:val="24"/>
          <w:szCs w:val="24"/>
        </w:rPr>
        <w:t>on</w:t>
      </w:r>
      <w:r w:rsidRPr="005E173B">
        <w:rPr>
          <w:rFonts w:asciiTheme="minorHAnsi" w:hAnsiTheme="minorHAnsi" w:cstheme="minorHAnsi"/>
          <w:spacing w:val="-4"/>
          <w:sz w:val="24"/>
          <w:szCs w:val="24"/>
        </w:rPr>
        <w:t xml:space="preserve"> </w:t>
      </w:r>
      <w:r w:rsidRPr="005E173B">
        <w:rPr>
          <w:rFonts w:asciiTheme="minorHAnsi" w:hAnsiTheme="minorHAnsi" w:cstheme="minorHAnsi"/>
          <w:spacing w:val="-2"/>
          <w:sz w:val="24"/>
          <w:szCs w:val="24"/>
        </w:rPr>
        <w:t>private</w:t>
      </w:r>
      <w:r w:rsidRPr="005E173B">
        <w:rPr>
          <w:rFonts w:asciiTheme="minorHAnsi" w:hAnsiTheme="minorHAnsi" w:cstheme="minorHAnsi"/>
          <w:spacing w:val="1"/>
          <w:sz w:val="24"/>
          <w:szCs w:val="24"/>
        </w:rPr>
        <w:t xml:space="preserve"> </w:t>
      </w:r>
      <w:r w:rsidRPr="005E173B">
        <w:rPr>
          <w:rFonts w:asciiTheme="minorHAnsi" w:hAnsiTheme="minorHAnsi" w:cstheme="minorHAnsi"/>
          <w:spacing w:val="-2"/>
          <w:sz w:val="24"/>
          <w:szCs w:val="24"/>
        </w:rPr>
        <w:t>and</w:t>
      </w:r>
      <w:r w:rsidRPr="005E173B">
        <w:rPr>
          <w:rFonts w:asciiTheme="minorHAnsi" w:hAnsiTheme="minorHAnsi" w:cstheme="minorHAnsi"/>
          <w:spacing w:val="-4"/>
          <w:sz w:val="24"/>
          <w:szCs w:val="24"/>
        </w:rPr>
        <w:t xml:space="preserve"> </w:t>
      </w:r>
      <w:r w:rsidRPr="005E173B">
        <w:rPr>
          <w:rFonts w:asciiTheme="minorHAnsi" w:hAnsiTheme="minorHAnsi" w:cstheme="minorHAnsi"/>
          <w:spacing w:val="-2"/>
          <w:sz w:val="24"/>
          <w:szCs w:val="24"/>
        </w:rPr>
        <w:t>public</w:t>
      </w:r>
      <w:r w:rsidRPr="005E173B">
        <w:rPr>
          <w:rFonts w:asciiTheme="minorHAnsi" w:hAnsiTheme="minorHAnsi" w:cstheme="minorHAnsi"/>
          <w:spacing w:val="47"/>
          <w:sz w:val="24"/>
          <w:szCs w:val="24"/>
        </w:rPr>
        <w:t xml:space="preserve"> </w:t>
      </w:r>
      <w:r w:rsidRPr="005E173B">
        <w:rPr>
          <w:rFonts w:asciiTheme="minorHAnsi" w:hAnsiTheme="minorHAnsi" w:cstheme="minorHAnsi"/>
          <w:spacing w:val="-2"/>
          <w:sz w:val="24"/>
          <w:szCs w:val="24"/>
        </w:rPr>
        <w:t>forestlands show</w:t>
      </w:r>
      <w:r w:rsidR="00A83144">
        <w:rPr>
          <w:rFonts w:asciiTheme="minorHAnsi" w:hAnsiTheme="minorHAnsi" w:cstheme="minorHAnsi"/>
          <w:spacing w:val="-2"/>
          <w:sz w:val="24"/>
          <w:szCs w:val="24"/>
        </w:rPr>
        <w:t>ed</w:t>
      </w:r>
      <w:r w:rsidRPr="005E173B">
        <w:rPr>
          <w:rFonts w:asciiTheme="minorHAnsi" w:hAnsiTheme="minorHAnsi" w:cstheme="minorHAnsi"/>
          <w:spacing w:val="-4"/>
          <w:sz w:val="24"/>
          <w:szCs w:val="24"/>
        </w:rPr>
        <w:t xml:space="preserve"> </w:t>
      </w:r>
      <w:r w:rsidRPr="005E173B">
        <w:rPr>
          <w:rFonts w:asciiTheme="minorHAnsi" w:hAnsiTheme="minorHAnsi" w:cstheme="minorHAnsi"/>
          <w:spacing w:val="-2"/>
          <w:sz w:val="24"/>
          <w:szCs w:val="24"/>
        </w:rPr>
        <w:t>generally</w:t>
      </w:r>
      <w:r w:rsidRPr="005E173B">
        <w:rPr>
          <w:rFonts w:asciiTheme="minorHAnsi" w:hAnsiTheme="minorHAnsi" w:cstheme="minorHAnsi"/>
          <w:spacing w:val="-3"/>
          <w:sz w:val="24"/>
          <w:szCs w:val="24"/>
        </w:rPr>
        <w:t xml:space="preserve"> </w:t>
      </w:r>
      <w:r w:rsidRPr="005E173B">
        <w:rPr>
          <w:rFonts w:asciiTheme="minorHAnsi" w:hAnsiTheme="minorHAnsi" w:cstheme="minorHAnsi"/>
          <w:spacing w:val="-1"/>
          <w:sz w:val="24"/>
          <w:szCs w:val="24"/>
        </w:rPr>
        <w:t>high</w:t>
      </w:r>
      <w:r w:rsidRPr="005E173B">
        <w:rPr>
          <w:rFonts w:asciiTheme="minorHAnsi" w:hAnsiTheme="minorHAnsi" w:cstheme="minorHAnsi"/>
          <w:spacing w:val="-2"/>
          <w:sz w:val="24"/>
          <w:szCs w:val="24"/>
        </w:rPr>
        <w:t xml:space="preserve"> compliance</w:t>
      </w:r>
      <w:r w:rsidRPr="005E173B">
        <w:rPr>
          <w:rFonts w:asciiTheme="minorHAnsi" w:hAnsiTheme="minorHAnsi" w:cstheme="minorHAnsi"/>
          <w:spacing w:val="1"/>
          <w:sz w:val="24"/>
          <w:szCs w:val="24"/>
        </w:rPr>
        <w:t xml:space="preserve"> </w:t>
      </w:r>
      <w:r w:rsidRPr="005E173B">
        <w:rPr>
          <w:rFonts w:asciiTheme="minorHAnsi" w:hAnsiTheme="minorHAnsi" w:cstheme="minorHAnsi"/>
          <w:spacing w:val="-3"/>
          <w:sz w:val="24"/>
          <w:szCs w:val="24"/>
        </w:rPr>
        <w:t>with</w:t>
      </w:r>
      <w:r w:rsidR="00A83144">
        <w:rPr>
          <w:rFonts w:asciiTheme="minorHAnsi" w:hAnsiTheme="minorHAnsi" w:cstheme="minorHAnsi"/>
          <w:spacing w:val="-3"/>
          <w:sz w:val="24"/>
          <w:szCs w:val="24"/>
        </w:rPr>
        <w:t xml:space="preserve"> water-quality related </w:t>
      </w:r>
      <w:r w:rsidR="00131B18">
        <w:rPr>
          <w:rFonts w:asciiTheme="minorHAnsi" w:hAnsiTheme="minorHAnsi" w:cstheme="minorHAnsi"/>
          <w:spacing w:val="-3"/>
          <w:sz w:val="24"/>
          <w:szCs w:val="24"/>
        </w:rPr>
        <w:t>rules</w:t>
      </w:r>
      <w:r w:rsidR="00A83144">
        <w:rPr>
          <w:rFonts w:asciiTheme="minorHAnsi" w:hAnsiTheme="minorHAnsi" w:cstheme="minorHAnsi"/>
          <w:spacing w:val="-3"/>
          <w:sz w:val="24"/>
          <w:szCs w:val="24"/>
        </w:rPr>
        <w:t>, and that those rules were generally effective in preventing erosion and sedimentation when properly implemented</w:t>
      </w:r>
      <w:r w:rsidRPr="005E173B">
        <w:rPr>
          <w:rFonts w:asciiTheme="minorHAnsi" w:hAnsiTheme="minorHAnsi" w:cstheme="minorHAnsi"/>
          <w:spacing w:val="-2"/>
          <w:sz w:val="24"/>
          <w:szCs w:val="24"/>
        </w:rPr>
        <w:t xml:space="preserve"> </w:t>
      </w:r>
      <w:r w:rsidR="00C83BC5" w:rsidRPr="005E173B">
        <w:rPr>
          <w:rFonts w:asciiTheme="minorHAnsi" w:hAnsiTheme="minorHAnsi" w:cstheme="minorHAnsi"/>
          <w:spacing w:val="-4"/>
          <w:sz w:val="24"/>
          <w:szCs w:val="24"/>
        </w:rPr>
        <w:t>(</w:t>
      </w:r>
      <w:r w:rsidR="00881577" w:rsidRPr="008E6856">
        <w:rPr>
          <w:rFonts w:asciiTheme="minorHAnsi" w:hAnsiTheme="minorHAnsi" w:cstheme="minorHAnsi"/>
          <w:spacing w:val="-4"/>
          <w:sz w:val="24"/>
          <w:szCs w:val="24"/>
        </w:rPr>
        <w:t>FORPRIEM,</w:t>
      </w:r>
      <w:r w:rsidR="00C83BC5" w:rsidRPr="008E6856">
        <w:rPr>
          <w:rFonts w:asciiTheme="minorHAnsi" w:hAnsiTheme="minorHAnsi" w:cstheme="minorHAnsi"/>
          <w:spacing w:val="-4"/>
          <w:sz w:val="24"/>
          <w:szCs w:val="24"/>
        </w:rPr>
        <w:t xml:space="preserve"> 2014</w:t>
      </w:r>
      <w:r w:rsidR="00C83BC5" w:rsidRPr="005E173B">
        <w:rPr>
          <w:rFonts w:asciiTheme="minorHAnsi" w:hAnsiTheme="minorHAnsi" w:cstheme="minorHAnsi"/>
          <w:spacing w:val="-4"/>
          <w:sz w:val="24"/>
          <w:szCs w:val="24"/>
        </w:rPr>
        <w:t>). An additional effort occur</w:t>
      </w:r>
      <w:r w:rsidR="00AE1545">
        <w:rPr>
          <w:rFonts w:asciiTheme="minorHAnsi" w:hAnsiTheme="minorHAnsi" w:cstheme="minorHAnsi"/>
          <w:spacing w:val="-4"/>
          <w:sz w:val="24"/>
          <w:szCs w:val="24"/>
        </w:rPr>
        <w:t>red</w:t>
      </w:r>
      <w:r w:rsidR="00C83BC5" w:rsidRPr="005E173B">
        <w:rPr>
          <w:rFonts w:asciiTheme="minorHAnsi" w:hAnsiTheme="minorHAnsi" w:cstheme="minorHAnsi"/>
          <w:spacing w:val="-4"/>
          <w:sz w:val="24"/>
          <w:szCs w:val="24"/>
        </w:rPr>
        <w:t xml:space="preserve"> in </w:t>
      </w:r>
      <w:r w:rsidR="00C83BC5" w:rsidRPr="00AE1545">
        <w:rPr>
          <w:rFonts w:asciiTheme="minorHAnsi" w:hAnsiTheme="minorHAnsi" w:cstheme="minorHAnsi"/>
          <w:spacing w:val="-4"/>
          <w:sz w:val="24"/>
          <w:szCs w:val="24"/>
        </w:rPr>
        <w:t>2019</w:t>
      </w:r>
      <w:r w:rsidR="00C83BC5" w:rsidRPr="005E173B">
        <w:rPr>
          <w:rFonts w:asciiTheme="minorHAnsi" w:hAnsiTheme="minorHAnsi" w:cstheme="minorHAnsi"/>
          <w:spacing w:val="-4"/>
          <w:sz w:val="24"/>
          <w:szCs w:val="24"/>
        </w:rPr>
        <w:t xml:space="preserve"> to reassess compliance. Effectiveness is monitored on a continuing basis through the </w:t>
      </w:r>
      <w:r w:rsidR="00AB666C" w:rsidRPr="005E173B">
        <w:rPr>
          <w:rFonts w:asciiTheme="minorHAnsi" w:hAnsiTheme="minorHAnsi" w:cstheme="minorHAnsi"/>
          <w:spacing w:val="-4"/>
          <w:sz w:val="24"/>
          <w:szCs w:val="24"/>
        </w:rPr>
        <w:t>EMC</w:t>
      </w:r>
      <w:r w:rsidR="00C83BC5" w:rsidRPr="005E173B">
        <w:rPr>
          <w:rFonts w:asciiTheme="minorHAnsi" w:hAnsiTheme="minorHAnsi" w:cstheme="minorHAnsi"/>
          <w:spacing w:val="-4"/>
          <w:sz w:val="24"/>
          <w:szCs w:val="24"/>
        </w:rPr>
        <w:t xml:space="preserve"> – a sub-committee of the Board. </w:t>
      </w:r>
      <w:r w:rsidR="00C83BC5" w:rsidRPr="00AE1545">
        <w:rPr>
          <w:rFonts w:asciiTheme="minorHAnsi" w:hAnsiTheme="minorHAnsi" w:cstheme="minorHAnsi"/>
          <w:spacing w:val="-4"/>
          <w:sz w:val="24"/>
          <w:szCs w:val="24"/>
        </w:rPr>
        <w:t>The Exemption</w:t>
      </w:r>
      <w:r w:rsidR="00AE1545" w:rsidRPr="00AE1545">
        <w:rPr>
          <w:rFonts w:asciiTheme="minorHAnsi" w:hAnsiTheme="minorHAnsi" w:cstheme="minorHAnsi"/>
          <w:spacing w:val="-4"/>
          <w:sz w:val="24"/>
          <w:szCs w:val="24"/>
        </w:rPr>
        <w:t xml:space="preserve"> and </w:t>
      </w:r>
      <w:r w:rsidR="00C83BC5" w:rsidRPr="00AE1545">
        <w:rPr>
          <w:rFonts w:asciiTheme="minorHAnsi" w:hAnsiTheme="minorHAnsi" w:cstheme="minorHAnsi"/>
          <w:spacing w:val="-4"/>
          <w:sz w:val="24"/>
          <w:szCs w:val="24"/>
        </w:rPr>
        <w:t xml:space="preserve">Emergency Notice </w:t>
      </w:r>
      <w:r w:rsidR="00AE1545" w:rsidRPr="00AE1545">
        <w:rPr>
          <w:rFonts w:asciiTheme="minorHAnsi" w:hAnsiTheme="minorHAnsi" w:cstheme="minorHAnsi"/>
          <w:spacing w:val="-4"/>
          <w:sz w:val="24"/>
          <w:szCs w:val="24"/>
        </w:rPr>
        <w:t>M</w:t>
      </w:r>
      <w:r w:rsidR="00C83BC5" w:rsidRPr="00AE1545">
        <w:rPr>
          <w:rFonts w:asciiTheme="minorHAnsi" w:hAnsiTheme="minorHAnsi" w:cstheme="minorHAnsi"/>
          <w:spacing w:val="-4"/>
          <w:sz w:val="24"/>
          <w:szCs w:val="24"/>
        </w:rPr>
        <w:t xml:space="preserve">onitoring </w:t>
      </w:r>
      <w:r w:rsidR="00AE1545" w:rsidRPr="00AE1545">
        <w:rPr>
          <w:rFonts w:asciiTheme="minorHAnsi" w:hAnsiTheme="minorHAnsi" w:cstheme="minorHAnsi"/>
          <w:spacing w:val="-4"/>
          <w:sz w:val="24"/>
          <w:szCs w:val="24"/>
        </w:rPr>
        <w:t>Pilot P</w:t>
      </w:r>
      <w:r w:rsidR="00C83BC5" w:rsidRPr="00AE1545">
        <w:rPr>
          <w:rFonts w:asciiTheme="minorHAnsi" w:hAnsiTheme="minorHAnsi" w:cstheme="minorHAnsi"/>
          <w:spacing w:val="-4"/>
          <w:sz w:val="24"/>
          <w:szCs w:val="24"/>
        </w:rPr>
        <w:t>roject was also recently completed</w:t>
      </w:r>
      <w:r w:rsidR="00AE1545" w:rsidRPr="00AE1545">
        <w:rPr>
          <w:rFonts w:asciiTheme="minorHAnsi" w:hAnsiTheme="minorHAnsi" w:cstheme="minorHAnsi"/>
          <w:spacing w:val="-4"/>
          <w:sz w:val="24"/>
          <w:szCs w:val="24"/>
        </w:rPr>
        <w:t>.</w:t>
      </w:r>
      <w:r w:rsidR="00C83BC5" w:rsidRPr="00AE1545">
        <w:rPr>
          <w:rFonts w:asciiTheme="minorHAnsi" w:hAnsiTheme="minorHAnsi" w:cstheme="minorHAnsi"/>
          <w:spacing w:val="-4"/>
          <w:sz w:val="24"/>
          <w:szCs w:val="24"/>
        </w:rPr>
        <w:t xml:space="preserve"> </w:t>
      </w:r>
      <w:r w:rsidR="00AE1545" w:rsidRPr="00AE1545">
        <w:rPr>
          <w:rFonts w:asciiTheme="minorHAnsi" w:hAnsiTheme="minorHAnsi" w:cstheme="minorHAnsi"/>
          <w:spacing w:val="-4"/>
          <w:sz w:val="24"/>
          <w:szCs w:val="24"/>
        </w:rPr>
        <w:t>The report was published on May 7, 2019</w:t>
      </w:r>
      <w:r w:rsidR="006227A0">
        <w:rPr>
          <w:rFonts w:asciiTheme="minorHAnsi" w:hAnsiTheme="minorHAnsi" w:cstheme="minorHAnsi"/>
          <w:spacing w:val="-4"/>
          <w:sz w:val="24"/>
          <w:szCs w:val="24"/>
        </w:rPr>
        <w:t xml:space="preserve"> (</w:t>
      </w:r>
      <w:hyperlink r:id="rId13" w:history="1">
        <w:r w:rsidR="006227A0" w:rsidRPr="006227A0">
          <w:rPr>
            <w:rStyle w:val="Hyperlink"/>
            <w:rFonts w:asciiTheme="minorHAnsi" w:hAnsiTheme="minorHAnsi" w:cstheme="minorHAnsi"/>
            <w:spacing w:val="-4"/>
            <w:sz w:val="24"/>
            <w:szCs w:val="24"/>
          </w:rPr>
          <w:t>Olsen et al., 2019</w:t>
        </w:r>
      </w:hyperlink>
      <w:r w:rsidR="006227A0">
        <w:rPr>
          <w:rFonts w:asciiTheme="minorHAnsi" w:hAnsiTheme="minorHAnsi" w:cstheme="minorHAnsi"/>
          <w:spacing w:val="-4"/>
          <w:sz w:val="24"/>
          <w:szCs w:val="24"/>
        </w:rPr>
        <w:t>)</w:t>
      </w:r>
      <w:r w:rsidR="00C83BC5" w:rsidRPr="00AE1545">
        <w:rPr>
          <w:rFonts w:asciiTheme="minorHAnsi" w:hAnsiTheme="minorHAnsi" w:cstheme="minorHAnsi"/>
          <w:spacing w:val="-4"/>
          <w:sz w:val="24"/>
          <w:szCs w:val="24"/>
        </w:rPr>
        <w:t>.</w:t>
      </w:r>
    </w:p>
    <w:bookmarkEnd w:id="16"/>
    <w:p w14:paraId="75C3250F" w14:textId="39E9D46C" w:rsidR="00B647BD" w:rsidRPr="005E173B" w:rsidRDefault="00283B28" w:rsidP="007E4F7C">
      <w:pPr>
        <w:pStyle w:val="BodyText"/>
        <w:spacing w:after="240"/>
        <w:ind w:left="0"/>
        <w:rPr>
          <w:rFonts w:asciiTheme="minorHAnsi" w:hAnsiTheme="minorHAnsi" w:cstheme="minorHAnsi"/>
          <w:spacing w:val="-2"/>
          <w:sz w:val="24"/>
          <w:szCs w:val="24"/>
        </w:rPr>
      </w:pPr>
      <w:r w:rsidRPr="005E173B">
        <w:rPr>
          <w:rFonts w:asciiTheme="minorHAnsi" w:hAnsiTheme="minorHAnsi" w:cstheme="minorHAnsi"/>
          <w:spacing w:val="-2"/>
          <w:sz w:val="24"/>
          <w:szCs w:val="24"/>
        </w:rPr>
        <w:t xml:space="preserve">Even as harvest levels have declined, </w:t>
      </w:r>
      <w:r w:rsidR="00B647BD" w:rsidRPr="005E173B">
        <w:rPr>
          <w:rFonts w:asciiTheme="minorHAnsi" w:hAnsiTheme="minorHAnsi" w:cstheme="minorHAnsi"/>
          <w:spacing w:val="-2"/>
          <w:sz w:val="24"/>
          <w:szCs w:val="24"/>
        </w:rPr>
        <w:t>the number of acres harvested using uneven-aged systems has remained constant, resulting in an increase in the overall percentage of acres harvested using uneven-aged systems.</w:t>
      </w:r>
      <w:r w:rsidR="006B0D28" w:rsidRPr="005E173B">
        <w:rPr>
          <w:rFonts w:asciiTheme="minorHAnsi" w:hAnsiTheme="minorHAnsi" w:cstheme="minorHAnsi"/>
          <w:spacing w:val="-2"/>
          <w:sz w:val="24"/>
          <w:szCs w:val="24"/>
        </w:rPr>
        <w:t xml:space="preserve"> However, </w:t>
      </w:r>
      <w:r w:rsidR="00C96CA7" w:rsidRPr="005E173B">
        <w:rPr>
          <w:rFonts w:asciiTheme="minorHAnsi" w:hAnsiTheme="minorHAnsi" w:cstheme="minorHAnsi"/>
          <w:spacing w:val="-2"/>
          <w:sz w:val="24"/>
          <w:szCs w:val="24"/>
        </w:rPr>
        <w:t>as</w:t>
      </w:r>
      <w:r w:rsidR="006B0D28" w:rsidRPr="005E173B">
        <w:rPr>
          <w:rFonts w:asciiTheme="minorHAnsi" w:hAnsiTheme="minorHAnsi" w:cstheme="minorHAnsi"/>
          <w:spacing w:val="-2"/>
          <w:sz w:val="24"/>
          <w:szCs w:val="24"/>
        </w:rPr>
        <w:t xml:space="preserve"> climate change </w:t>
      </w:r>
      <w:r w:rsidR="00C96CA7" w:rsidRPr="005E173B">
        <w:rPr>
          <w:rFonts w:asciiTheme="minorHAnsi" w:hAnsiTheme="minorHAnsi" w:cstheme="minorHAnsi"/>
          <w:spacing w:val="-2"/>
          <w:sz w:val="24"/>
          <w:szCs w:val="24"/>
        </w:rPr>
        <w:t>continues to impact California’s landscape, there will likely be changes in where timberland occurs. Losse</w:t>
      </w:r>
      <w:r w:rsidR="006B0D28" w:rsidRPr="005E173B">
        <w:rPr>
          <w:rFonts w:asciiTheme="minorHAnsi" w:hAnsiTheme="minorHAnsi" w:cstheme="minorHAnsi"/>
          <w:spacing w:val="-2"/>
          <w:sz w:val="24"/>
          <w:szCs w:val="24"/>
        </w:rPr>
        <w:t xml:space="preserve">s of between 0.6 and 1.4 million acres of timberland </w:t>
      </w:r>
      <w:r w:rsidR="00C96CA7" w:rsidRPr="005E173B">
        <w:rPr>
          <w:rFonts w:asciiTheme="minorHAnsi" w:hAnsiTheme="minorHAnsi" w:cstheme="minorHAnsi"/>
          <w:spacing w:val="-2"/>
          <w:sz w:val="24"/>
          <w:szCs w:val="24"/>
        </w:rPr>
        <w:t>are predicted</w:t>
      </w:r>
      <w:r w:rsidR="00A63C73">
        <w:rPr>
          <w:rFonts w:asciiTheme="minorHAnsi" w:hAnsiTheme="minorHAnsi" w:cstheme="minorHAnsi"/>
          <w:spacing w:val="-2"/>
          <w:sz w:val="24"/>
          <w:szCs w:val="24"/>
        </w:rPr>
        <w:t xml:space="preserve"> by 2069</w:t>
      </w:r>
      <w:r w:rsidR="00C96CA7" w:rsidRPr="005E173B">
        <w:rPr>
          <w:rFonts w:asciiTheme="minorHAnsi" w:hAnsiTheme="minorHAnsi" w:cstheme="minorHAnsi"/>
          <w:spacing w:val="-2"/>
          <w:sz w:val="24"/>
          <w:szCs w:val="24"/>
        </w:rPr>
        <w:t>.</w:t>
      </w:r>
      <w:r w:rsidR="006B0D28" w:rsidRPr="005E173B">
        <w:rPr>
          <w:rFonts w:asciiTheme="minorHAnsi" w:hAnsiTheme="minorHAnsi" w:cstheme="minorHAnsi"/>
          <w:spacing w:val="-2"/>
          <w:sz w:val="24"/>
          <w:szCs w:val="24"/>
        </w:rPr>
        <w:t xml:space="preserve"> </w:t>
      </w:r>
      <w:r w:rsidR="00614603" w:rsidRPr="005E173B">
        <w:rPr>
          <w:rFonts w:asciiTheme="minorHAnsi" w:hAnsiTheme="minorHAnsi" w:cstheme="minorHAnsi"/>
          <w:spacing w:val="-2"/>
          <w:sz w:val="24"/>
          <w:szCs w:val="24"/>
        </w:rPr>
        <w:t xml:space="preserve">This </w:t>
      </w:r>
      <w:r w:rsidR="00A63C73">
        <w:rPr>
          <w:rFonts w:asciiTheme="minorHAnsi" w:hAnsiTheme="minorHAnsi" w:cstheme="minorHAnsi"/>
          <w:spacing w:val="-2"/>
          <w:sz w:val="24"/>
          <w:szCs w:val="24"/>
        </w:rPr>
        <w:t>would likely</w:t>
      </w:r>
      <w:r w:rsidR="00614603" w:rsidRPr="005E173B">
        <w:rPr>
          <w:rFonts w:asciiTheme="minorHAnsi" w:hAnsiTheme="minorHAnsi" w:cstheme="minorHAnsi"/>
          <w:spacing w:val="-2"/>
          <w:sz w:val="24"/>
          <w:szCs w:val="24"/>
        </w:rPr>
        <w:t xml:space="preserve"> result in changes in timber harvest</w:t>
      </w:r>
      <w:r w:rsidR="00CB35A1" w:rsidRPr="005E173B">
        <w:rPr>
          <w:rFonts w:asciiTheme="minorHAnsi" w:hAnsiTheme="minorHAnsi" w:cstheme="minorHAnsi"/>
          <w:spacing w:val="-2"/>
          <w:sz w:val="24"/>
          <w:szCs w:val="24"/>
        </w:rPr>
        <w:t xml:space="preserve"> locations</w:t>
      </w:r>
      <w:r w:rsidR="00614603" w:rsidRPr="005E173B">
        <w:rPr>
          <w:rFonts w:asciiTheme="minorHAnsi" w:hAnsiTheme="minorHAnsi" w:cstheme="minorHAnsi"/>
          <w:spacing w:val="-2"/>
          <w:sz w:val="24"/>
          <w:szCs w:val="24"/>
        </w:rPr>
        <w:t xml:space="preserve"> and </w:t>
      </w:r>
      <w:r w:rsidR="00341185" w:rsidRPr="005E173B">
        <w:rPr>
          <w:rFonts w:asciiTheme="minorHAnsi" w:hAnsiTheme="minorHAnsi" w:cstheme="minorHAnsi"/>
          <w:spacing w:val="-2"/>
          <w:sz w:val="24"/>
          <w:szCs w:val="24"/>
        </w:rPr>
        <w:t xml:space="preserve">management practice </w:t>
      </w:r>
      <w:r w:rsidR="00C96CA7" w:rsidRPr="005E173B">
        <w:rPr>
          <w:rFonts w:asciiTheme="minorHAnsi" w:hAnsiTheme="minorHAnsi" w:cstheme="minorHAnsi"/>
          <w:spacing w:val="-2"/>
          <w:sz w:val="24"/>
          <w:szCs w:val="24"/>
        </w:rPr>
        <w:t>trends</w:t>
      </w:r>
      <w:r w:rsidR="00E822D5" w:rsidRPr="005E173B">
        <w:rPr>
          <w:rFonts w:asciiTheme="minorHAnsi" w:hAnsiTheme="minorHAnsi" w:cstheme="minorHAnsi"/>
          <w:spacing w:val="-2"/>
          <w:sz w:val="24"/>
          <w:szCs w:val="24"/>
        </w:rPr>
        <w:t xml:space="preserve"> (</w:t>
      </w:r>
      <w:hyperlink r:id="rId14" w:history="1">
        <w:r w:rsidR="00E822D5" w:rsidRPr="005E173B">
          <w:rPr>
            <w:rStyle w:val="Hyperlink"/>
            <w:rFonts w:asciiTheme="minorHAnsi" w:hAnsiTheme="minorHAnsi" w:cstheme="minorHAnsi"/>
            <w:spacing w:val="-2"/>
            <w:sz w:val="24"/>
            <w:szCs w:val="24"/>
          </w:rPr>
          <w:t>FRAP</w:t>
        </w:r>
        <w:r w:rsidR="00D35C86">
          <w:rPr>
            <w:rStyle w:val="Hyperlink"/>
            <w:rFonts w:asciiTheme="minorHAnsi" w:hAnsiTheme="minorHAnsi" w:cstheme="minorHAnsi"/>
            <w:spacing w:val="-2"/>
            <w:sz w:val="24"/>
            <w:szCs w:val="24"/>
          </w:rPr>
          <w:t xml:space="preserve">, </w:t>
        </w:r>
        <w:r w:rsidR="00E822D5" w:rsidRPr="005E173B">
          <w:rPr>
            <w:rStyle w:val="Hyperlink"/>
            <w:rFonts w:asciiTheme="minorHAnsi" w:hAnsiTheme="minorHAnsi" w:cstheme="minorHAnsi"/>
            <w:spacing w:val="-2"/>
            <w:sz w:val="24"/>
            <w:szCs w:val="24"/>
          </w:rPr>
          <w:t>2017</w:t>
        </w:r>
      </w:hyperlink>
      <w:r w:rsidR="00E822D5" w:rsidRPr="005E173B">
        <w:rPr>
          <w:rFonts w:asciiTheme="minorHAnsi" w:hAnsiTheme="minorHAnsi" w:cstheme="minorHAnsi"/>
          <w:spacing w:val="-2"/>
          <w:sz w:val="24"/>
          <w:szCs w:val="24"/>
        </w:rPr>
        <w:t>)</w:t>
      </w:r>
      <w:r w:rsidR="00614603" w:rsidRPr="005E173B">
        <w:rPr>
          <w:rFonts w:asciiTheme="minorHAnsi" w:hAnsiTheme="minorHAnsi" w:cstheme="minorHAnsi"/>
          <w:spacing w:val="-2"/>
          <w:sz w:val="24"/>
          <w:szCs w:val="24"/>
        </w:rPr>
        <w:t>.</w:t>
      </w:r>
    </w:p>
    <w:p w14:paraId="7BDF9B76" w14:textId="1BA0C845" w:rsidR="00442852" w:rsidRPr="005E173B" w:rsidRDefault="006B0D28" w:rsidP="007E4F7C">
      <w:pPr>
        <w:pStyle w:val="BodyText"/>
        <w:spacing w:after="240"/>
        <w:ind w:left="0"/>
        <w:rPr>
          <w:rFonts w:asciiTheme="minorHAnsi" w:hAnsiTheme="minorHAnsi" w:cstheme="minorHAnsi"/>
          <w:sz w:val="24"/>
          <w:szCs w:val="24"/>
        </w:rPr>
      </w:pPr>
      <w:r w:rsidRPr="005E173B">
        <w:rPr>
          <w:rFonts w:asciiTheme="minorHAnsi" w:hAnsiTheme="minorHAnsi" w:cstheme="minorHAnsi"/>
          <w:spacing w:val="-2"/>
          <w:sz w:val="24"/>
          <w:szCs w:val="24"/>
        </w:rPr>
        <w:t>Additionally,</w:t>
      </w:r>
      <w:r w:rsidR="00B228FD" w:rsidRPr="005E173B">
        <w:rPr>
          <w:rFonts w:asciiTheme="minorHAnsi" w:hAnsiTheme="minorHAnsi" w:cstheme="minorHAnsi"/>
          <w:spacing w:val="-2"/>
          <w:sz w:val="24"/>
          <w:szCs w:val="24"/>
        </w:rPr>
        <w:t xml:space="preserve"> estimates indicate that between 5.5</w:t>
      </w:r>
      <w:r w:rsidR="00341185" w:rsidRPr="005E173B">
        <w:rPr>
          <w:rFonts w:asciiTheme="minorHAnsi" w:hAnsiTheme="minorHAnsi" w:cstheme="minorHAnsi"/>
          <w:spacing w:val="-2"/>
          <w:sz w:val="24"/>
          <w:szCs w:val="24"/>
        </w:rPr>
        <w:t xml:space="preserve"> and </w:t>
      </w:r>
      <w:r w:rsidR="00B228FD" w:rsidRPr="005E173B">
        <w:rPr>
          <w:rFonts w:asciiTheme="minorHAnsi" w:hAnsiTheme="minorHAnsi" w:cstheme="minorHAnsi"/>
          <w:spacing w:val="-2"/>
          <w:sz w:val="24"/>
          <w:szCs w:val="24"/>
        </w:rPr>
        <w:t xml:space="preserve">9.5 million acres </w:t>
      </w:r>
      <w:r w:rsidR="00C96CA7" w:rsidRPr="005E173B">
        <w:rPr>
          <w:rFonts w:asciiTheme="minorHAnsi" w:hAnsiTheme="minorHAnsi" w:cstheme="minorHAnsi"/>
          <w:spacing w:val="-2"/>
          <w:sz w:val="24"/>
          <w:szCs w:val="24"/>
        </w:rPr>
        <w:t xml:space="preserve">of productive timberland </w:t>
      </w:r>
      <w:r w:rsidR="00B228FD" w:rsidRPr="005E173B">
        <w:rPr>
          <w:rFonts w:asciiTheme="minorHAnsi" w:hAnsiTheme="minorHAnsi" w:cstheme="minorHAnsi"/>
          <w:spacing w:val="-2"/>
          <w:sz w:val="24"/>
          <w:szCs w:val="24"/>
        </w:rPr>
        <w:t>are potentially in need of treatment to improve</w:t>
      </w:r>
      <w:r w:rsidR="00B647BD" w:rsidRPr="005E173B">
        <w:rPr>
          <w:rFonts w:asciiTheme="minorHAnsi" w:hAnsiTheme="minorHAnsi" w:cstheme="minorHAnsi"/>
          <w:spacing w:val="-2"/>
          <w:sz w:val="24"/>
          <w:szCs w:val="24"/>
        </w:rPr>
        <w:t xml:space="preserve"> stocking levels</w:t>
      </w:r>
      <w:r w:rsidR="00B228FD" w:rsidRPr="005E173B">
        <w:rPr>
          <w:rFonts w:asciiTheme="minorHAnsi" w:hAnsiTheme="minorHAnsi" w:cstheme="minorHAnsi"/>
          <w:spacing w:val="-2"/>
          <w:sz w:val="24"/>
          <w:szCs w:val="24"/>
        </w:rPr>
        <w:t>.</w:t>
      </w:r>
      <w:r w:rsidR="00B647BD" w:rsidRPr="005E173B">
        <w:rPr>
          <w:rFonts w:asciiTheme="minorHAnsi" w:hAnsiTheme="minorHAnsi" w:cstheme="minorHAnsi"/>
          <w:spacing w:val="-2"/>
          <w:sz w:val="24"/>
          <w:szCs w:val="24"/>
        </w:rPr>
        <w:t xml:space="preserve"> Commercial conifer species</w:t>
      </w:r>
      <w:r w:rsidR="00341185" w:rsidRPr="005E173B">
        <w:rPr>
          <w:rFonts w:asciiTheme="minorHAnsi" w:hAnsiTheme="minorHAnsi" w:cstheme="minorHAnsi"/>
          <w:spacing w:val="-2"/>
          <w:sz w:val="24"/>
          <w:szCs w:val="24"/>
        </w:rPr>
        <w:t>, specifically,</w:t>
      </w:r>
      <w:r w:rsidR="00B647BD" w:rsidRPr="005E173B">
        <w:rPr>
          <w:rFonts w:asciiTheme="minorHAnsi" w:hAnsiTheme="minorHAnsi" w:cstheme="minorHAnsi"/>
          <w:spacing w:val="-2"/>
          <w:sz w:val="24"/>
          <w:szCs w:val="24"/>
        </w:rPr>
        <w:t xml:space="preserve"> have a similar number of acres in the “overstocked” and “understocked” categories if 60</w:t>
      </w:r>
      <w:r w:rsidR="00CD43FF">
        <w:rPr>
          <w:rFonts w:asciiTheme="minorHAnsi" w:hAnsiTheme="minorHAnsi" w:cstheme="minorHAnsi"/>
          <w:spacing w:val="-2"/>
          <w:sz w:val="24"/>
          <w:szCs w:val="24"/>
        </w:rPr>
        <w:t xml:space="preserve"> percent</w:t>
      </w:r>
      <w:r w:rsidR="00B647BD" w:rsidRPr="005E173B">
        <w:rPr>
          <w:rFonts w:asciiTheme="minorHAnsi" w:hAnsiTheme="minorHAnsi" w:cstheme="minorHAnsi"/>
          <w:spacing w:val="-2"/>
          <w:sz w:val="24"/>
          <w:szCs w:val="24"/>
        </w:rPr>
        <w:t xml:space="preserve"> </w:t>
      </w:r>
      <w:r w:rsidR="00CD43FF">
        <w:rPr>
          <w:rFonts w:asciiTheme="minorHAnsi" w:hAnsiTheme="minorHAnsi" w:cstheme="minorHAnsi"/>
          <w:spacing w:val="-2"/>
          <w:sz w:val="24"/>
          <w:szCs w:val="24"/>
        </w:rPr>
        <w:t xml:space="preserve">Stand Density Index (SDI) </w:t>
      </w:r>
      <w:r w:rsidR="00B647BD" w:rsidRPr="005E173B">
        <w:rPr>
          <w:rFonts w:asciiTheme="minorHAnsi" w:hAnsiTheme="minorHAnsi" w:cstheme="minorHAnsi"/>
          <w:spacing w:val="-2"/>
          <w:sz w:val="24"/>
          <w:szCs w:val="24"/>
        </w:rPr>
        <w:t xml:space="preserve">is used as the </w:t>
      </w:r>
      <w:r w:rsidR="00CD43FF">
        <w:rPr>
          <w:rFonts w:asciiTheme="minorHAnsi" w:hAnsiTheme="minorHAnsi" w:cstheme="minorHAnsi"/>
          <w:spacing w:val="-2"/>
          <w:sz w:val="24"/>
          <w:szCs w:val="24"/>
        </w:rPr>
        <w:t xml:space="preserve">minimum </w:t>
      </w:r>
      <w:r w:rsidR="00B647BD" w:rsidRPr="005E173B">
        <w:rPr>
          <w:rFonts w:asciiTheme="minorHAnsi" w:hAnsiTheme="minorHAnsi" w:cstheme="minorHAnsi"/>
          <w:spacing w:val="-2"/>
          <w:sz w:val="24"/>
          <w:szCs w:val="24"/>
        </w:rPr>
        <w:lastRenderedPageBreak/>
        <w:t>threshold for “overstocking</w:t>
      </w:r>
      <w:r w:rsidR="002A7FBC" w:rsidRPr="005E173B">
        <w:rPr>
          <w:rFonts w:asciiTheme="minorHAnsi" w:hAnsiTheme="minorHAnsi" w:cstheme="minorHAnsi"/>
          <w:spacing w:val="-2"/>
          <w:sz w:val="24"/>
          <w:szCs w:val="24"/>
        </w:rPr>
        <w:t>.</w:t>
      </w:r>
      <w:r w:rsidR="00B647BD" w:rsidRPr="005E173B">
        <w:rPr>
          <w:rFonts w:asciiTheme="minorHAnsi" w:hAnsiTheme="minorHAnsi" w:cstheme="minorHAnsi"/>
          <w:spacing w:val="-2"/>
          <w:sz w:val="24"/>
          <w:szCs w:val="24"/>
        </w:rPr>
        <w:t>” Understocked stands are particularly common on nonindustrial lands where technical and financial assistance for reseeding is not readily available after a burn event</w:t>
      </w:r>
      <w:r w:rsidR="00E822D5" w:rsidRPr="005E173B">
        <w:rPr>
          <w:rFonts w:asciiTheme="minorHAnsi" w:hAnsiTheme="minorHAnsi" w:cstheme="minorHAnsi"/>
          <w:spacing w:val="-2"/>
          <w:sz w:val="24"/>
          <w:szCs w:val="24"/>
        </w:rPr>
        <w:t xml:space="preserve"> </w:t>
      </w:r>
      <w:hyperlink r:id="rId15" w:history="1">
        <w:r w:rsidR="00E822D5" w:rsidRPr="005E173B">
          <w:rPr>
            <w:rStyle w:val="Hyperlink"/>
            <w:rFonts w:asciiTheme="minorHAnsi" w:hAnsiTheme="minorHAnsi" w:cstheme="minorHAnsi"/>
            <w:spacing w:val="-2"/>
            <w:sz w:val="24"/>
            <w:szCs w:val="24"/>
          </w:rPr>
          <w:t>(FRAP</w:t>
        </w:r>
        <w:r w:rsidR="00D35C86">
          <w:rPr>
            <w:rStyle w:val="Hyperlink"/>
            <w:rFonts w:asciiTheme="minorHAnsi" w:hAnsiTheme="minorHAnsi" w:cstheme="minorHAnsi"/>
            <w:spacing w:val="-2"/>
            <w:sz w:val="24"/>
            <w:szCs w:val="24"/>
          </w:rPr>
          <w:t>,</w:t>
        </w:r>
        <w:r w:rsidR="00E822D5" w:rsidRPr="005E173B">
          <w:rPr>
            <w:rStyle w:val="Hyperlink"/>
            <w:rFonts w:asciiTheme="minorHAnsi" w:hAnsiTheme="minorHAnsi" w:cstheme="minorHAnsi"/>
            <w:spacing w:val="-2"/>
            <w:sz w:val="24"/>
            <w:szCs w:val="24"/>
          </w:rPr>
          <w:t xml:space="preserve"> 2017)</w:t>
        </w:r>
        <w:r w:rsidR="00B647BD" w:rsidRPr="005E173B">
          <w:rPr>
            <w:rStyle w:val="Hyperlink"/>
            <w:rFonts w:asciiTheme="minorHAnsi" w:hAnsiTheme="minorHAnsi" w:cstheme="minorHAnsi"/>
            <w:spacing w:val="-2"/>
            <w:sz w:val="24"/>
            <w:szCs w:val="24"/>
          </w:rPr>
          <w:t>.</w:t>
        </w:r>
      </w:hyperlink>
    </w:p>
    <w:p w14:paraId="7FEF8D21" w14:textId="4271CD37" w:rsidR="00442852" w:rsidRDefault="00442852" w:rsidP="002B583C">
      <w:pPr>
        <w:pStyle w:val="BodyText"/>
        <w:spacing w:after="240"/>
        <w:ind w:left="0"/>
        <w:rPr>
          <w:rFonts w:asciiTheme="minorHAnsi" w:hAnsiTheme="minorHAnsi" w:cstheme="minorHAnsi"/>
          <w:spacing w:val="-2"/>
          <w:sz w:val="24"/>
          <w:szCs w:val="24"/>
        </w:rPr>
      </w:pPr>
      <w:r w:rsidRPr="005E173B">
        <w:rPr>
          <w:rFonts w:asciiTheme="minorHAnsi" w:hAnsiTheme="minorHAnsi" w:cstheme="minorHAnsi"/>
          <w:spacing w:val="-3"/>
          <w:sz w:val="24"/>
          <w:szCs w:val="24"/>
        </w:rPr>
        <w:t>A recent</w:t>
      </w:r>
      <w:r w:rsidR="008F0972">
        <w:rPr>
          <w:rFonts w:asciiTheme="minorHAnsi" w:hAnsiTheme="minorHAnsi" w:cstheme="minorHAnsi"/>
          <w:spacing w:val="-3"/>
          <w:sz w:val="24"/>
          <w:szCs w:val="24"/>
        </w:rPr>
        <w:t xml:space="preserve"> USFS</w:t>
      </w:r>
      <w:r w:rsidRPr="005E173B">
        <w:rPr>
          <w:rFonts w:asciiTheme="minorHAnsi" w:hAnsiTheme="minorHAnsi" w:cstheme="minorHAnsi"/>
          <w:spacing w:val="-3"/>
          <w:sz w:val="24"/>
          <w:szCs w:val="24"/>
        </w:rPr>
        <w:t xml:space="preserve"> </w:t>
      </w:r>
      <w:r w:rsidRPr="00193798">
        <w:rPr>
          <w:rFonts w:asciiTheme="minorHAnsi" w:hAnsiTheme="minorHAnsi" w:cstheme="minorHAnsi"/>
          <w:spacing w:val="-3"/>
          <w:sz w:val="24"/>
          <w:szCs w:val="24"/>
        </w:rPr>
        <w:t xml:space="preserve">Forest Inventory </w:t>
      </w:r>
      <w:r w:rsidRPr="00193798">
        <w:rPr>
          <w:rFonts w:asciiTheme="minorHAnsi" w:hAnsiTheme="minorHAnsi" w:cstheme="minorHAnsi"/>
          <w:spacing w:val="-2"/>
          <w:sz w:val="24"/>
          <w:szCs w:val="24"/>
        </w:rPr>
        <w:t>Analysis</w:t>
      </w:r>
      <w:r w:rsidRPr="005E173B">
        <w:rPr>
          <w:rFonts w:asciiTheme="minorHAnsi" w:hAnsiTheme="minorHAnsi" w:cstheme="minorHAnsi"/>
          <w:spacing w:val="-2"/>
          <w:sz w:val="24"/>
          <w:szCs w:val="24"/>
        </w:rPr>
        <w:t xml:space="preserve"> indicates that</w:t>
      </w:r>
      <w:r w:rsidRPr="005E173B">
        <w:rPr>
          <w:rFonts w:asciiTheme="minorHAnsi" w:hAnsiTheme="minorHAnsi" w:cstheme="minorHAnsi"/>
          <w:spacing w:val="1"/>
          <w:sz w:val="24"/>
          <w:szCs w:val="24"/>
        </w:rPr>
        <w:t xml:space="preserve"> </w:t>
      </w:r>
      <w:r w:rsidRPr="005E173B">
        <w:rPr>
          <w:rFonts w:asciiTheme="minorHAnsi" w:hAnsiTheme="minorHAnsi" w:cstheme="minorHAnsi"/>
          <w:spacing w:val="-4"/>
          <w:sz w:val="24"/>
          <w:szCs w:val="24"/>
        </w:rPr>
        <w:t>while</w:t>
      </w:r>
      <w:r w:rsidRPr="005E173B">
        <w:rPr>
          <w:rFonts w:asciiTheme="minorHAnsi" w:hAnsiTheme="minorHAnsi" w:cstheme="minorHAnsi"/>
          <w:spacing w:val="-2"/>
          <w:sz w:val="24"/>
          <w:szCs w:val="24"/>
        </w:rPr>
        <w:t xml:space="preserve"> </w:t>
      </w:r>
      <w:r w:rsidRPr="005E173B">
        <w:rPr>
          <w:rFonts w:asciiTheme="minorHAnsi" w:hAnsiTheme="minorHAnsi" w:cstheme="minorHAnsi"/>
          <w:spacing w:val="-1"/>
          <w:sz w:val="24"/>
          <w:szCs w:val="24"/>
        </w:rPr>
        <w:t>lands are sequestering carbon at a positive rate,</w:t>
      </w:r>
      <w:r w:rsidRPr="005E173B">
        <w:rPr>
          <w:rFonts w:asciiTheme="minorHAnsi" w:hAnsiTheme="minorHAnsi" w:cstheme="minorHAnsi"/>
          <w:spacing w:val="-3"/>
          <w:sz w:val="24"/>
          <w:szCs w:val="24"/>
        </w:rPr>
        <w:t xml:space="preserve"> </w:t>
      </w:r>
      <w:r w:rsidRPr="005E173B">
        <w:rPr>
          <w:rFonts w:asciiTheme="minorHAnsi" w:hAnsiTheme="minorHAnsi" w:cstheme="minorHAnsi"/>
          <w:spacing w:val="-2"/>
          <w:sz w:val="24"/>
          <w:szCs w:val="24"/>
        </w:rPr>
        <w:t>long-term</w:t>
      </w:r>
      <w:r w:rsidRPr="005E173B">
        <w:rPr>
          <w:rFonts w:asciiTheme="minorHAnsi" w:hAnsiTheme="minorHAnsi" w:cstheme="minorHAnsi"/>
          <w:spacing w:val="-3"/>
          <w:sz w:val="24"/>
          <w:szCs w:val="24"/>
        </w:rPr>
        <w:t xml:space="preserve"> </w:t>
      </w:r>
      <w:r w:rsidRPr="005E173B">
        <w:rPr>
          <w:rFonts w:asciiTheme="minorHAnsi" w:hAnsiTheme="minorHAnsi" w:cstheme="minorHAnsi"/>
          <w:spacing w:val="-1"/>
          <w:sz w:val="24"/>
          <w:szCs w:val="24"/>
        </w:rPr>
        <w:t xml:space="preserve">carbon </w:t>
      </w:r>
      <w:r w:rsidRPr="005E173B">
        <w:rPr>
          <w:rFonts w:asciiTheme="minorHAnsi" w:hAnsiTheme="minorHAnsi" w:cstheme="minorHAnsi"/>
          <w:spacing w:val="-2"/>
          <w:sz w:val="24"/>
          <w:szCs w:val="24"/>
        </w:rPr>
        <w:t>storage</w:t>
      </w:r>
      <w:r w:rsidRPr="005E173B">
        <w:rPr>
          <w:rFonts w:asciiTheme="minorHAnsi" w:hAnsiTheme="minorHAnsi" w:cstheme="minorHAnsi"/>
          <w:sz w:val="24"/>
          <w:szCs w:val="24"/>
        </w:rPr>
        <w:t xml:space="preserve"> </w:t>
      </w:r>
      <w:r w:rsidRPr="005E173B">
        <w:rPr>
          <w:rFonts w:asciiTheme="minorHAnsi" w:hAnsiTheme="minorHAnsi" w:cstheme="minorHAnsi"/>
          <w:spacing w:val="-3"/>
          <w:sz w:val="24"/>
          <w:szCs w:val="24"/>
        </w:rPr>
        <w:t xml:space="preserve">will </w:t>
      </w:r>
      <w:r w:rsidRPr="005E173B">
        <w:rPr>
          <w:rFonts w:asciiTheme="minorHAnsi" w:hAnsiTheme="minorHAnsi" w:cstheme="minorHAnsi"/>
          <w:sz w:val="24"/>
          <w:szCs w:val="24"/>
        </w:rPr>
        <w:t>be a</w:t>
      </w:r>
      <w:r w:rsidRPr="005E173B">
        <w:rPr>
          <w:rFonts w:asciiTheme="minorHAnsi" w:hAnsiTheme="minorHAnsi" w:cstheme="minorHAnsi"/>
          <w:spacing w:val="-4"/>
          <w:sz w:val="24"/>
          <w:szCs w:val="24"/>
        </w:rPr>
        <w:t xml:space="preserve"> </w:t>
      </w:r>
      <w:r w:rsidRPr="005E173B">
        <w:rPr>
          <w:rFonts w:asciiTheme="minorHAnsi" w:hAnsiTheme="minorHAnsi" w:cstheme="minorHAnsi"/>
          <w:spacing w:val="-2"/>
          <w:sz w:val="24"/>
          <w:szCs w:val="24"/>
        </w:rPr>
        <w:t>function</w:t>
      </w:r>
      <w:r w:rsidRPr="005E173B">
        <w:rPr>
          <w:rFonts w:asciiTheme="minorHAnsi" w:hAnsiTheme="minorHAnsi" w:cstheme="minorHAnsi"/>
          <w:spacing w:val="1"/>
          <w:sz w:val="24"/>
          <w:szCs w:val="24"/>
        </w:rPr>
        <w:t xml:space="preserve"> </w:t>
      </w:r>
      <w:r w:rsidRPr="005E173B">
        <w:rPr>
          <w:rFonts w:asciiTheme="minorHAnsi" w:hAnsiTheme="minorHAnsi" w:cstheme="minorHAnsi"/>
          <w:spacing w:val="-3"/>
          <w:sz w:val="24"/>
          <w:szCs w:val="24"/>
        </w:rPr>
        <w:t>of</w:t>
      </w:r>
      <w:r w:rsidRPr="005E173B">
        <w:rPr>
          <w:rFonts w:asciiTheme="minorHAnsi" w:hAnsiTheme="minorHAnsi" w:cstheme="minorHAnsi"/>
          <w:spacing w:val="-1"/>
          <w:sz w:val="24"/>
          <w:szCs w:val="24"/>
        </w:rPr>
        <w:t xml:space="preserve"> </w:t>
      </w:r>
      <w:r w:rsidRPr="005E173B">
        <w:rPr>
          <w:rFonts w:asciiTheme="minorHAnsi" w:hAnsiTheme="minorHAnsi" w:cstheme="minorHAnsi"/>
          <w:spacing w:val="-2"/>
          <w:sz w:val="24"/>
          <w:szCs w:val="24"/>
        </w:rPr>
        <w:t>management</w:t>
      </w:r>
      <w:r w:rsidRPr="005E173B">
        <w:rPr>
          <w:rFonts w:asciiTheme="minorHAnsi" w:hAnsiTheme="minorHAnsi" w:cstheme="minorHAnsi"/>
          <w:spacing w:val="-1"/>
          <w:sz w:val="24"/>
          <w:szCs w:val="24"/>
        </w:rPr>
        <w:t xml:space="preserve"> </w:t>
      </w:r>
      <w:r w:rsidRPr="005E173B">
        <w:rPr>
          <w:rFonts w:asciiTheme="minorHAnsi" w:hAnsiTheme="minorHAnsi" w:cstheme="minorHAnsi"/>
          <w:spacing w:val="-3"/>
          <w:sz w:val="24"/>
          <w:szCs w:val="24"/>
        </w:rPr>
        <w:t>inputs</w:t>
      </w:r>
      <w:r w:rsidRPr="005E173B">
        <w:rPr>
          <w:rFonts w:asciiTheme="minorHAnsi" w:hAnsiTheme="minorHAnsi" w:cstheme="minorHAnsi"/>
          <w:spacing w:val="1"/>
          <w:sz w:val="24"/>
          <w:szCs w:val="24"/>
        </w:rPr>
        <w:t xml:space="preserve"> </w:t>
      </w:r>
      <w:r w:rsidRPr="005E173B">
        <w:rPr>
          <w:rFonts w:asciiTheme="minorHAnsi" w:hAnsiTheme="minorHAnsi" w:cstheme="minorHAnsi"/>
          <w:spacing w:val="-2"/>
          <w:sz w:val="24"/>
          <w:szCs w:val="24"/>
        </w:rPr>
        <w:t>over</w:t>
      </w:r>
      <w:r w:rsidRPr="005E173B">
        <w:rPr>
          <w:rFonts w:asciiTheme="minorHAnsi" w:hAnsiTheme="minorHAnsi" w:cstheme="minorHAnsi"/>
          <w:sz w:val="24"/>
          <w:szCs w:val="24"/>
        </w:rPr>
        <w:t xml:space="preserve"> the</w:t>
      </w:r>
      <w:r w:rsidRPr="005E173B">
        <w:rPr>
          <w:rFonts w:asciiTheme="minorHAnsi" w:hAnsiTheme="minorHAnsi" w:cstheme="minorHAnsi"/>
          <w:spacing w:val="57"/>
          <w:sz w:val="24"/>
          <w:szCs w:val="24"/>
        </w:rPr>
        <w:t xml:space="preserve"> </w:t>
      </w:r>
      <w:r w:rsidRPr="005E173B">
        <w:rPr>
          <w:rFonts w:asciiTheme="minorHAnsi" w:hAnsiTheme="minorHAnsi" w:cstheme="minorHAnsi"/>
          <w:spacing w:val="-1"/>
          <w:sz w:val="24"/>
          <w:szCs w:val="24"/>
        </w:rPr>
        <w:t>next 100</w:t>
      </w:r>
      <w:r w:rsidRPr="005E173B">
        <w:rPr>
          <w:rFonts w:asciiTheme="minorHAnsi" w:hAnsiTheme="minorHAnsi" w:cstheme="minorHAnsi"/>
          <w:spacing w:val="-2"/>
          <w:sz w:val="24"/>
          <w:szCs w:val="24"/>
        </w:rPr>
        <w:t xml:space="preserve"> years</w:t>
      </w:r>
      <w:r w:rsidR="00193798">
        <w:rPr>
          <w:rFonts w:asciiTheme="minorHAnsi" w:hAnsiTheme="minorHAnsi" w:cstheme="minorHAnsi"/>
          <w:spacing w:val="-2"/>
          <w:sz w:val="24"/>
          <w:szCs w:val="24"/>
        </w:rPr>
        <w:t xml:space="preserve"> </w:t>
      </w:r>
      <w:bookmarkStart w:id="17" w:name="_Hlk25736040"/>
      <w:r w:rsidR="0046493F">
        <w:rPr>
          <w:rFonts w:asciiTheme="minorHAnsi" w:hAnsiTheme="minorHAnsi" w:cstheme="minorHAnsi"/>
          <w:spacing w:val="-2"/>
          <w:sz w:val="24"/>
          <w:szCs w:val="24"/>
        </w:rPr>
        <w:t>(</w:t>
      </w:r>
      <w:hyperlink r:id="rId16" w:history="1">
        <w:r w:rsidR="0046493F" w:rsidRPr="0046493F">
          <w:rPr>
            <w:rStyle w:val="Hyperlink"/>
            <w:rFonts w:asciiTheme="minorHAnsi" w:hAnsiTheme="minorHAnsi" w:cstheme="minorHAnsi"/>
            <w:spacing w:val="-2"/>
            <w:sz w:val="24"/>
            <w:szCs w:val="24"/>
          </w:rPr>
          <w:t>USFS, 2017</w:t>
        </w:r>
      </w:hyperlink>
      <w:r w:rsidR="00193798">
        <w:rPr>
          <w:rFonts w:asciiTheme="minorHAnsi" w:hAnsiTheme="minorHAnsi" w:cstheme="minorHAnsi"/>
          <w:spacing w:val="-2"/>
          <w:sz w:val="24"/>
          <w:szCs w:val="24"/>
        </w:rPr>
        <w:t>)</w:t>
      </w:r>
      <w:bookmarkEnd w:id="17"/>
      <w:r w:rsidRPr="005E173B">
        <w:rPr>
          <w:rFonts w:asciiTheme="minorHAnsi" w:hAnsiTheme="minorHAnsi" w:cstheme="minorHAnsi"/>
          <w:spacing w:val="-2"/>
          <w:sz w:val="24"/>
          <w:szCs w:val="24"/>
        </w:rPr>
        <w:t xml:space="preserve">. See </w:t>
      </w:r>
      <w:r w:rsidR="00341185" w:rsidRPr="005E173B">
        <w:rPr>
          <w:rFonts w:asciiTheme="minorHAnsi" w:hAnsiTheme="minorHAnsi" w:cstheme="minorHAnsi"/>
          <w:spacing w:val="-2"/>
          <w:sz w:val="24"/>
          <w:szCs w:val="24"/>
        </w:rPr>
        <w:t xml:space="preserve">the </w:t>
      </w:r>
      <w:r w:rsidRPr="005E173B">
        <w:rPr>
          <w:rFonts w:asciiTheme="minorHAnsi" w:hAnsiTheme="minorHAnsi" w:cstheme="minorHAnsi"/>
          <w:spacing w:val="-2"/>
          <w:sz w:val="24"/>
          <w:szCs w:val="24"/>
        </w:rPr>
        <w:t xml:space="preserve">discussion </w:t>
      </w:r>
      <w:r w:rsidR="005B1D9A" w:rsidRPr="005E173B">
        <w:rPr>
          <w:rFonts w:asciiTheme="minorHAnsi" w:hAnsiTheme="minorHAnsi" w:cstheme="minorHAnsi"/>
          <w:spacing w:val="-2"/>
          <w:sz w:val="24"/>
          <w:szCs w:val="24"/>
        </w:rPr>
        <w:t xml:space="preserve">pertaining to AB 1504 on </w:t>
      </w:r>
      <w:r w:rsidR="003E3B38" w:rsidRPr="002055B6">
        <w:rPr>
          <w:rFonts w:asciiTheme="minorHAnsi" w:hAnsiTheme="minorHAnsi" w:cstheme="minorHAnsi"/>
          <w:spacing w:val="-2"/>
          <w:sz w:val="24"/>
          <w:szCs w:val="24"/>
        </w:rPr>
        <w:t xml:space="preserve">page </w:t>
      </w:r>
      <w:r w:rsidR="002055B6" w:rsidRPr="002055B6">
        <w:rPr>
          <w:rFonts w:asciiTheme="minorHAnsi" w:hAnsiTheme="minorHAnsi" w:cstheme="minorHAnsi"/>
          <w:spacing w:val="-2"/>
          <w:sz w:val="24"/>
          <w:szCs w:val="24"/>
        </w:rPr>
        <w:t>40</w:t>
      </w:r>
      <w:r w:rsidRPr="002055B6">
        <w:rPr>
          <w:rFonts w:asciiTheme="minorHAnsi" w:hAnsiTheme="minorHAnsi" w:cstheme="minorHAnsi"/>
          <w:spacing w:val="-2"/>
          <w:sz w:val="24"/>
          <w:szCs w:val="24"/>
        </w:rPr>
        <w:t>.</w:t>
      </w:r>
    </w:p>
    <w:p w14:paraId="3C80E91C" w14:textId="552DBFF0" w:rsidR="00BB1D80" w:rsidRDefault="00F44544" w:rsidP="002B583C">
      <w:pPr>
        <w:pStyle w:val="BodyText"/>
        <w:spacing w:after="240"/>
        <w:ind w:left="0"/>
        <w:rPr>
          <w:rFonts w:asciiTheme="minorHAnsi" w:hAnsiTheme="minorHAnsi" w:cstheme="minorHAnsi"/>
          <w:spacing w:val="-2"/>
          <w:sz w:val="24"/>
          <w:szCs w:val="24"/>
        </w:rPr>
      </w:pPr>
      <w:r>
        <w:rPr>
          <w:rFonts w:asciiTheme="minorHAnsi" w:hAnsiTheme="minorHAnsi" w:cstheme="minorHAnsi"/>
          <w:spacing w:val="-2"/>
          <w:sz w:val="24"/>
          <w:szCs w:val="24"/>
        </w:rPr>
        <w:t xml:space="preserve">Much of Northern California and the Sierra Nevada have </w:t>
      </w:r>
      <w:r w:rsidRPr="00F70EB0">
        <w:rPr>
          <w:rFonts w:asciiTheme="minorHAnsi" w:hAnsiTheme="minorHAnsi" w:cstheme="minorHAnsi"/>
          <w:spacing w:val="-2"/>
          <w:sz w:val="24"/>
          <w:szCs w:val="24"/>
        </w:rPr>
        <w:t>positive</w:t>
      </w:r>
      <w:r>
        <w:rPr>
          <w:rFonts w:asciiTheme="minorHAnsi" w:hAnsiTheme="minorHAnsi" w:cstheme="minorHAnsi"/>
          <w:spacing w:val="-2"/>
          <w:sz w:val="24"/>
          <w:szCs w:val="24"/>
        </w:rPr>
        <w:t xml:space="preserve"> Fire Return Interval Departure (FRID), meaning that fire</w:t>
      </w:r>
      <w:r w:rsidR="005C086F">
        <w:rPr>
          <w:rFonts w:asciiTheme="minorHAnsi" w:hAnsiTheme="minorHAnsi" w:cstheme="minorHAnsi"/>
          <w:spacing w:val="-2"/>
          <w:sz w:val="24"/>
          <w:szCs w:val="24"/>
        </w:rPr>
        <w:t>s</w:t>
      </w:r>
      <w:r>
        <w:rPr>
          <w:rFonts w:asciiTheme="minorHAnsi" w:hAnsiTheme="minorHAnsi" w:cstheme="minorHAnsi"/>
          <w:spacing w:val="-2"/>
          <w:sz w:val="24"/>
          <w:szCs w:val="24"/>
        </w:rPr>
        <w:t xml:space="preserve"> are less common than they were historically (although fires that do burn are often more severe). In much of the Central Coast and Southern California, FRID is </w:t>
      </w:r>
      <w:r w:rsidR="00F70EB0">
        <w:rPr>
          <w:rFonts w:asciiTheme="minorHAnsi" w:hAnsiTheme="minorHAnsi" w:cstheme="minorHAnsi"/>
          <w:spacing w:val="-2"/>
          <w:sz w:val="24"/>
          <w:szCs w:val="24"/>
        </w:rPr>
        <w:t>negative</w:t>
      </w:r>
      <w:r>
        <w:rPr>
          <w:rFonts w:asciiTheme="minorHAnsi" w:hAnsiTheme="minorHAnsi" w:cstheme="minorHAnsi"/>
          <w:spacing w:val="-2"/>
          <w:sz w:val="24"/>
          <w:szCs w:val="24"/>
        </w:rPr>
        <w:t>, sometimes greatly so, indicating that fire</w:t>
      </w:r>
      <w:r w:rsidR="005C086F">
        <w:rPr>
          <w:rFonts w:asciiTheme="minorHAnsi" w:hAnsiTheme="minorHAnsi" w:cstheme="minorHAnsi"/>
          <w:spacing w:val="-2"/>
          <w:sz w:val="24"/>
          <w:szCs w:val="24"/>
        </w:rPr>
        <w:t>s</w:t>
      </w:r>
      <w:r>
        <w:rPr>
          <w:rFonts w:asciiTheme="minorHAnsi" w:hAnsiTheme="minorHAnsi" w:cstheme="minorHAnsi"/>
          <w:spacing w:val="-2"/>
          <w:sz w:val="24"/>
          <w:szCs w:val="24"/>
        </w:rPr>
        <w:t xml:space="preserve"> are occurring more often than under pre-settlement conditions. Neither situation is ideal, as positive FRID can lead to accumulation of hazardous fuels</w:t>
      </w:r>
      <w:r w:rsidR="00BB1D80">
        <w:rPr>
          <w:rFonts w:asciiTheme="minorHAnsi" w:hAnsiTheme="minorHAnsi" w:cstheme="minorHAnsi"/>
          <w:spacing w:val="-2"/>
          <w:sz w:val="24"/>
          <w:szCs w:val="24"/>
        </w:rPr>
        <w:t xml:space="preserve"> and increased risk of intense fire</w:t>
      </w:r>
      <w:r>
        <w:rPr>
          <w:rFonts w:asciiTheme="minorHAnsi" w:hAnsiTheme="minorHAnsi" w:cstheme="minorHAnsi"/>
          <w:spacing w:val="-2"/>
          <w:sz w:val="24"/>
          <w:szCs w:val="24"/>
        </w:rPr>
        <w:t>, while negative FRID can burn landscapes at rates that exceed their ability to recover to baseline conditions (</w:t>
      </w:r>
      <w:hyperlink r:id="rId17" w:history="1">
        <w:r w:rsidRPr="00F44544">
          <w:rPr>
            <w:rStyle w:val="Hyperlink"/>
            <w:rFonts w:asciiTheme="minorHAnsi" w:hAnsiTheme="minorHAnsi" w:cstheme="minorHAnsi"/>
            <w:spacing w:val="-2"/>
            <w:sz w:val="24"/>
            <w:szCs w:val="24"/>
          </w:rPr>
          <w:t>FRAP, 2017</w:t>
        </w:r>
      </w:hyperlink>
      <w:r>
        <w:rPr>
          <w:rFonts w:asciiTheme="minorHAnsi" w:hAnsiTheme="minorHAnsi" w:cstheme="minorHAnsi"/>
          <w:spacing w:val="-2"/>
          <w:sz w:val="24"/>
          <w:szCs w:val="24"/>
        </w:rPr>
        <w:t xml:space="preserve">). </w:t>
      </w:r>
      <w:r w:rsidR="00BB1D80">
        <w:rPr>
          <w:rFonts w:asciiTheme="minorHAnsi" w:hAnsiTheme="minorHAnsi" w:cstheme="minorHAnsi"/>
          <w:spacing w:val="-2"/>
          <w:sz w:val="24"/>
          <w:szCs w:val="24"/>
        </w:rPr>
        <w:t>In fact, chaparral systems are often at risk of being converted to non-native grasslands if FRID becomes too great, as is the case in many parts of Southern California (</w:t>
      </w:r>
      <w:hyperlink r:id="rId18" w:history="1">
        <w:r w:rsidR="00BB1D80" w:rsidRPr="00BB1D80">
          <w:rPr>
            <w:rStyle w:val="Hyperlink"/>
            <w:rFonts w:asciiTheme="minorHAnsi" w:hAnsiTheme="minorHAnsi" w:cstheme="minorHAnsi"/>
            <w:spacing w:val="-2"/>
            <w:sz w:val="24"/>
            <w:szCs w:val="24"/>
          </w:rPr>
          <w:t>Rundel, 2018</w:t>
        </w:r>
      </w:hyperlink>
      <w:r w:rsidR="00BB1D80">
        <w:rPr>
          <w:rFonts w:asciiTheme="minorHAnsi" w:hAnsiTheme="minorHAnsi" w:cstheme="minorHAnsi"/>
          <w:spacing w:val="-2"/>
          <w:sz w:val="24"/>
          <w:szCs w:val="24"/>
        </w:rPr>
        <w:t>).</w:t>
      </w:r>
    </w:p>
    <w:p w14:paraId="776665B8" w14:textId="10E501C0" w:rsidR="00F44544" w:rsidRPr="005E173B" w:rsidRDefault="00F44544" w:rsidP="002B583C">
      <w:pPr>
        <w:pStyle w:val="BodyText"/>
        <w:spacing w:after="240"/>
        <w:ind w:left="0"/>
        <w:rPr>
          <w:rFonts w:asciiTheme="minorHAnsi" w:hAnsiTheme="minorHAnsi" w:cstheme="minorHAnsi"/>
          <w:spacing w:val="-2"/>
          <w:sz w:val="24"/>
          <w:szCs w:val="24"/>
        </w:rPr>
      </w:pPr>
      <w:r>
        <w:rPr>
          <w:rFonts w:asciiTheme="minorHAnsi" w:hAnsiTheme="minorHAnsi" w:cstheme="minorHAnsi"/>
          <w:spacing w:val="-2"/>
          <w:sz w:val="24"/>
          <w:szCs w:val="24"/>
        </w:rPr>
        <w:t xml:space="preserve">A recent study of federal lands in the Sierra Nevada, however, found that portions of the </w:t>
      </w:r>
      <w:r w:rsidR="002973A9">
        <w:rPr>
          <w:rFonts w:asciiTheme="minorHAnsi" w:hAnsiTheme="minorHAnsi" w:cstheme="minorHAnsi"/>
          <w:spacing w:val="-2"/>
          <w:sz w:val="24"/>
          <w:szCs w:val="24"/>
        </w:rPr>
        <w:t>region</w:t>
      </w:r>
      <w:r>
        <w:rPr>
          <w:rFonts w:asciiTheme="minorHAnsi" w:hAnsiTheme="minorHAnsi" w:cstheme="minorHAnsi"/>
          <w:spacing w:val="-2"/>
          <w:sz w:val="24"/>
          <w:szCs w:val="24"/>
        </w:rPr>
        <w:t xml:space="preserve"> </w:t>
      </w:r>
      <w:r w:rsidR="001063AA">
        <w:rPr>
          <w:rFonts w:asciiTheme="minorHAnsi" w:hAnsiTheme="minorHAnsi" w:cstheme="minorHAnsi"/>
          <w:spacing w:val="-2"/>
          <w:sz w:val="24"/>
          <w:szCs w:val="24"/>
        </w:rPr>
        <w:t xml:space="preserve">(at least 75,000 acres based on landscape-level assessments) </w:t>
      </w:r>
      <w:r>
        <w:rPr>
          <w:rFonts w:asciiTheme="minorHAnsi" w:hAnsiTheme="minorHAnsi" w:cstheme="minorHAnsi"/>
          <w:spacing w:val="-2"/>
          <w:sz w:val="24"/>
          <w:szCs w:val="24"/>
        </w:rPr>
        <w:t>have recovered to near-reference conditions with regard to</w:t>
      </w:r>
      <w:r w:rsidR="00C54F0A">
        <w:rPr>
          <w:rFonts w:asciiTheme="minorHAnsi" w:hAnsiTheme="minorHAnsi" w:cstheme="minorHAnsi"/>
          <w:spacing w:val="-2"/>
          <w:sz w:val="24"/>
          <w:szCs w:val="24"/>
        </w:rPr>
        <w:t xml:space="preserve"> historical</w:t>
      </w:r>
      <w:r>
        <w:rPr>
          <w:rFonts w:asciiTheme="minorHAnsi" w:hAnsiTheme="minorHAnsi" w:cstheme="minorHAnsi"/>
          <w:spacing w:val="-2"/>
          <w:sz w:val="24"/>
          <w:szCs w:val="24"/>
        </w:rPr>
        <w:t xml:space="preserve"> fire regimes</w:t>
      </w:r>
      <w:r w:rsidR="00C54F0A">
        <w:rPr>
          <w:rFonts w:asciiTheme="minorHAnsi" w:hAnsiTheme="minorHAnsi" w:cstheme="minorHAnsi"/>
          <w:spacing w:val="-2"/>
          <w:sz w:val="24"/>
          <w:szCs w:val="24"/>
        </w:rPr>
        <w:t xml:space="preserve"> (</w:t>
      </w:r>
      <w:hyperlink r:id="rId19" w:history="1">
        <w:r w:rsidR="00C54F0A" w:rsidRPr="00520C80">
          <w:rPr>
            <w:rStyle w:val="Hyperlink"/>
            <w:rFonts w:asciiTheme="minorHAnsi" w:hAnsiTheme="minorHAnsi" w:cstheme="minorHAnsi"/>
            <w:spacing w:val="-2"/>
            <w:sz w:val="24"/>
            <w:szCs w:val="24"/>
          </w:rPr>
          <w:t>Jeronimo et al., 2019</w:t>
        </w:r>
      </w:hyperlink>
      <w:r w:rsidR="00C54F0A">
        <w:rPr>
          <w:rFonts w:asciiTheme="minorHAnsi" w:hAnsiTheme="minorHAnsi" w:cstheme="minorHAnsi"/>
          <w:spacing w:val="-2"/>
          <w:sz w:val="24"/>
          <w:szCs w:val="24"/>
        </w:rPr>
        <w:t>)</w:t>
      </w:r>
      <w:r>
        <w:rPr>
          <w:rFonts w:asciiTheme="minorHAnsi" w:hAnsiTheme="minorHAnsi" w:cstheme="minorHAnsi"/>
          <w:spacing w:val="-2"/>
          <w:sz w:val="24"/>
          <w:szCs w:val="24"/>
        </w:rPr>
        <w:t xml:space="preserve">. </w:t>
      </w:r>
      <w:r w:rsidR="00A87204">
        <w:rPr>
          <w:rFonts w:asciiTheme="minorHAnsi" w:hAnsiTheme="minorHAnsi" w:cstheme="minorHAnsi"/>
          <w:spacing w:val="-2"/>
          <w:sz w:val="24"/>
          <w:szCs w:val="24"/>
        </w:rPr>
        <w:t xml:space="preserve">Most of these areas are in the central and southern Sierra in Yosemite and Sequoia-Kings Canyon National Parks, along with smaller areas of the Sierra, Sequoia, and Inyo National Forests. Reference areas in the northern Sierra were also found in the Plumas and Lassen National Forests and in Lassen National Park. </w:t>
      </w:r>
      <w:r>
        <w:rPr>
          <w:rFonts w:asciiTheme="minorHAnsi" w:hAnsiTheme="minorHAnsi" w:cstheme="minorHAnsi"/>
          <w:spacing w:val="-2"/>
          <w:sz w:val="24"/>
          <w:szCs w:val="24"/>
        </w:rPr>
        <w:t>These</w:t>
      </w:r>
      <w:r w:rsidR="002A5EFC">
        <w:rPr>
          <w:rFonts w:asciiTheme="minorHAnsi" w:hAnsiTheme="minorHAnsi" w:cstheme="minorHAnsi"/>
          <w:spacing w:val="-2"/>
          <w:sz w:val="24"/>
          <w:szCs w:val="24"/>
        </w:rPr>
        <w:t xml:space="preserve"> varied</w:t>
      </w:r>
      <w:r>
        <w:rPr>
          <w:rFonts w:asciiTheme="minorHAnsi" w:hAnsiTheme="minorHAnsi" w:cstheme="minorHAnsi"/>
          <w:spacing w:val="-2"/>
          <w:sz w:val="24"/>
          <w:szCs w:val="24"/>
        </w:rPr>
        <w:t xml:space="preserve"> reference areas</w:t>
      </w:r>
      <w:r w:rsidR="002A5EFC">
        <w:rPr>
          <w:rFonts w:asciiTheme="minorHAnsi" w:hAnsiTheme="minorHAnsi" w:cstheme="minorHAnsi"/>
          <w:spacing w:val="-2"/>
          <w:sz w:val="24"/>
          <w:szCs w:val="24"/>
        </w:rPr>
        <w:t xml:space="preserve"> correspond well with a variety of climate and forest types, and</w:t>
      </w:r>
      <w:r>
        <w:rPr>
          <w:rFonts w:asciiTheme="minorHAnsi" w:hAnsiTheme="minorHAnsi" w:cstheme="minorHAnsi"/>
          <w:spacing w:val="-2"/>
          <w:sz w:val="24"/>
          <w:szCs w:val="24"/>
        </w:rPr>
        <w:t xml:space="preserve"> could provide invaluable insights for landowners, foresters, and others seeking to mimic the effects of natural fire regimes on actively managed landscapes in the region.</w:t>
      </w:r>
    </w:p>
    <w:p w14:paraId="0A248C7D" w14:textId="09C54C87" w:rsidR="00EE2692" w:rsidRPr="00F65C2C" w:rsidRDefault="00873352" w:rsidP="00050B64">
      <w:pPr>
        <w:pStyle w:val="Heading2"/>
        <w:keepNext/>
        <w:spacing w:after="240"/>
        <w:ind w:left="0"/>
        <w:rPr>
          <w:rFonts w:asciiTheme="minorHAnsi" w:hAnsiTheme="minorHAnsi"/>
        </w:rPr>
      </w:pPr>
      <w:bookmarkStart w:id="18" w:name="_Toc30077185"/>
      <w:r w:rsidRPr="00F65C2C">
        <w:rPr>
          <w:rFonts w:asciiTheme="minorHAnsi" w:hAnsiTheme="minorHAnsi"/>
        </w:rPr>
        <w:t>Pest Conditions</w:t>
      </w:r>
      <w:bookmarkEnd w:id="18"/>
    </w:p>
    <w:p w14:paraId="0783F619" w14:textId="2D1BF51F" w:rsidR="00050B64" w:rsidRPr="005E173B" w:rsidRDefault="00EE2692" w:rsidP="002B583C">
      <w:pPr>
        <w:widowControl/>
        <w:spacing w:after="240"/>
        <w:rPr>
          <w:rFonts w:eastAsia="Calibri" w:cstheme="minorHAnsi"/>
          <w:sz w:val="24"/>
          <w:szCs w:val="24"/>
        </w:rPr>
      </w:pPr>
      <w:r w:rsidRPr="005E173B">
        <w:rPr>
          <w:rFonts w:eastAsia="Calibri" w:cstheme="minorHAnsi"/>
          <w:sz w:val="24"/>
          <w:szCs w:val="24"/>
        </w:rPr>
        <w:t>The following is</w:t>
      </w:r>
      <w:r w:rsidR="00C0377F" w:rsidRPr="005E173B">
        <w:rPr>
          <w:rFonts w:eastAsia="Calibri" w:cstheme="minorHAnsi"/>
          <w:sz w:val="24"/>
          <w:szCs w:val="24"/>
        </w:rPr>
        <w:t xml:space="preserve"> a</w:t>
      </w:r>
      <w:r w:rsidRPr="005E173B">
        <w:rPr>
          <w:rFonts w:eastAsia="Calibri" w:cstheme="minorHAnsi"/>
          <w:sz w:val="24"/>
          <w:szCs w:val="24"/>
        </w:rPr>
        <w:t xml:space="preserve"> summary </w:t>
      </w:r>
      <w:r w:rsidR="009F10C9" w:rsidRPr="005E173B">
        <w:rPr>
          <w:rFonts w:eastAsia="Calibri" w:cstheme="minorHAnsi"/>
          <w:sz w:val="24"/>
          <w:szCs w:val="24"/>
        </w:rPr>
        <w:t xml:space="preserve">of </w:t>
      </w:r>
      <w:r w:rsidR="00284A1A" w:rsidRPr="005E173B">
        <w:rPr>
          <w:rFonts w:eastAsia="Calibri" w:cstheme="minorHAnsi"/>
          <w:sz w:val="24"/>
          <w:szCs w:val="24"/>
        </w:rPr>
        <w:t>notable</w:t>
      </w:r>
      <w:r w:rsidRPr="005E173B">
        <w:rPr>
          <w:rFonts w:eastAsia="Calibri" w:cstheme="minorHAnsi"/>
          <w:sz w:val="24"/>
          <w:szCs w:val="24"/>
        </w:rPr>
        <w:t xml:space="preserve"> </w:t>
      </w:r>
      <w:r w:rsidR="009F10C9" w:rsidRPr="005E173B">
        <w:rPr>
          <w:rFonts w:eastAsia="Calibri" w:cstheme="minorHAnsi"/>
          <w:sz w:val="24"/>
          <w:szCs w:val="24"/>
        </w:rPr>
        <w:t>pest and disease</w:t>
      </w:r>
      <w:r w:rsidR="007C33D9" w:rsidRPr="005E173B">
        <w:rPr>
          <w:rFonts w:eastAsia="Calibri" w:cstheme="minorHAnsi"/>
          <w:sz w:val="24"/>
          <w:szCs w:val="24"/>
        </w:rPr>
        <w:t xml:space="preserve"> issues</w:t>
      </w:r>
      <w:r w:rsidRPr="005E173B">
        <w:rPr>
          <w:rFonts w:eastAsia="Calibri" w:cstheme="minorHAnsi"/>
          <w:sz w:val="24"/>
          <w:szCs w:val="24"/>
        </w:rPr>
        <w:t xml:space="preserve"> that continue</w:t>
      </w:r>
      <w:r w:rsidR="00341185" w:rsidRPr="005E173B">
        <w:rPr>
          <w:rFonts w:eastAsia="Calibri" w:cstheme="minorHAnsi"/>
          <w:sz w:val="24"/>
          <w:szCs w:val="24"/>
        </w:rPr>
        <w:t>d</w:t>
      </w:r>
      <w:r w:rsidRPr="005E173B">
        <w:rPr>
          <w:rFonts w:eastAsia="Calibri" w:cstheme="minorHAnsi"/>
          <w:sz w:val="24"/>
          <w:szCs w:val="24"/>
        </w:rPr>
        <w:t xml:space="preserve"> to threaten and alter urban and wildland forests in California</w:t>
      </w:r>
      <w:r w:rsidR="00341185" w:rsidRPr="005E173B">
        <w:rPr>
          <w:rFonts w:eastAsia="Calibri" w:cstheme="minorHAnsi"/>
          <w:sz w:val="24"/>
          <w:szCs w:val="24"/>
        </w:rPr>
        <w:t xml:space="preserve"> in 201</w:t>
      </w:r>
      <w:r w:rsidR="00890BA6">
        <w:rPr>
          <w:rFonts w:eastAsia="Calibri" w:cstheme="minorHAnsi"/>
          <w:sz w:val="24"/>
          <w:szCs w:val="24"/>
        </w:rPr>
        <w:t>9</w:t>
      </w:r>
      <w:r w:rsidRPr="005E173B">
        <w:rPr>
          <w:rFonts w:eastAsia="Calibri" w:cstheme="minorHAnsi"/>
          <w:sz w:val="24"/>
          <w:szCs w:val="24"/>
        </w:rPr>
        <w:t xml:space="preserve">. Forest pest conditions </w:t>
      </w:r>
      <w:r w:rsidR="00284A1A" w:rsidRPr="005E173B">
        <w:rPr>
          <w:rFonts w:eastAsia="Calibri" w:cstheme="minorHAnsi"/>
          <w:sz w:val="24"/>
          <w:szCs w:val="24"/>
        </w:rPr>
        <w:t xml:space="preserve">can </w:t>
      </w:r>
      <w:r w:rsidRPr="005E173B">
        <w:rPr>
          <w:rFonts w:eastAsia="Calibri" w:cstheme="minorHAnsi"/>
          <w:sz w:val="24"/>
          <w:szCs w:val="24"/>
        </w:rPr>
        <w:t xml:space="preserve">change dramatically from year to year. </w:t>
      </w:r>
      <w:r w:rsidR="00F94015" w:rsidRPr="005E173B">
        <w:rPr>
          <w:rFonts w:eastAsia="Calibri" w:cstheme="minorHAnsi"/>
          <w:sz w:val="24"/>
          <w:szCs w:val="24"/>
        </w:rPr>
        <w:t>For a summary of</w:t>
      </w:r>
      <w:r w:rsidR="00284A1A" w:rsidRPr="005E173B">
        <w:rPr>
          <w:rFonts w:eastAsia="Calibri" w:cstheme="minorHAnsi"/>
          <w:sz w:val="24"/>
          <w:szCs w:val="24"/>
        </w:rPr>
        <w:t xml:space="preserve"> forest pests and diseases, see the </w:t>
      </w:r>
      <w:r w:rsidR="00284A1A" w:rsidRPr="007B14B3">
        <w:rPr>
          <w:rFonts w:eastAsia="Calibri" w:cstheme="minorHAnsi"/>
          <w:sz w:val="24"/>
          <w:szCs w:val="24"/>
        </w:rPr>
        <w:t>201</w:t>
      </w:r>
      <w:r w:rsidR="00B74CA9">
        <w:rPr>
          <w:rFonts w:eastAsia="Calibri" w:cstheme="minorHAnsi"/>
          <w:sz w:val="24"/>
          <w:szCs w:val="24"/>
        </w:rPr>
        <w:t>8</w:t>
      </w:r>
      <w:r w:rsidR="00284A1A" w:rsidRPr="007B14B3">
        <w:rPr>
          <w:rFonts w:eastAsia="Calibri" w:cstheme="minorHAnsi"/>
          <w:sz w:val="24"/>
          <w:szCs w:val="24"/>
        </w:rPr>
        <w:t xml:space="preserve"> California Forest Pest Conditions Report</w:t>
      </w:r>
      <w:r w:rsidR="007B14B3">
        <w:rPr>
          <w:rFonts w:eastAsia="Calibri" w:cstheme="minorHAnsi"/>
          <w:sz w:val="24"/>
          <w:szCs w:val="24"/>
        </w:rPr>
        <w:t xml:space="preserve"> (</w:t>
      </w:r>
      <w:hyperlink r:id="rId20" w:history="1">
        <w:r w:rsidR="007B14B3" w:rsidRPr="007B14B3">
          <w:rPr>
            <w:rStyle w:val="Hyperlink"/>
            <w:rFonts w:eastAsia="Calibri" w:cstheme="minorHAnsi"/>
            <w:sz w:val="24"/>
            <w:szCs w:val="24"/>
          </w:rPr>
          <w:t>California Forest Pest Council, 201</w:t>
        </w:r>
        <w:r w:rsidR="00B74CA9">
          <w:rPr>
            <w:rStyle w:val="Hyperlink"/>
            <w:rFonts w:eastAsia="Calibri" w:cstheme="minorHAnsi"/>
            <w:sz w:val="24"/>
            <w:szCs w:val="24"/>
          </w:rPr>
          <w:t>8</w:t>
        </w:r>
      </w:hyperlink>
      <w:r w:rsidR="007B14B3">
        <w:rPr>
          <w:rFonts w:eastAsia="Calibri" w:cstheme="minorHAnsi"/>
          <w:sz w:val="24"/>
          <w:szCs w:val="24"/>
        </w:rPr>
        <w:t>).</w:t>
      </w:r>
      <w:r w:rsidR="00284A1A" w:rsidRPr="005E173B">
        <w:rPr>
          <w:rFonts w:eastAsia="Calibri" w:cstheme="minorHAnsi"/>
          <w:sz w:val="24"/>
          <w:szCs w:val="24"/>
        </w:rPr>
        <w:t xml:space="preserve"> </w:t>
      </w:r>
      <w:r w:rsidRPr="005E173B">
        <w:rPr>
          <w:rFonts w:eastAsia="Calibri" w:cstheme="minorHAnsi"/>
          <w:sz w:val="24"/>
          <w:szCs w:val="24"/>
        </w:rPr>
        <w:t>The 201</w:t>
      </w:r>
      <w:r w:rsidR="00890BA6">
        <w:rPr>
          <w:rFonts w:eastAsia="Calibri" w:cstheme="minorHAnsi"/>
          <w:sz w:val="24"/>
          <w:szCs w:val="24"/>
        </w:rPr>
        <w:t>9</w:t>
      </w:r>
      <w:r w:rsidRPr="005E173B">
        <w:rPr>
          <w:rFonts w:eastAsia="Calibri" w:cstheme="minorHAnsi"/>
          <w:sz w:val="24"/>
          <w:szCs w:val="24"/>
        </w:rPr>
        <w:t xml:space="preserve"> California Forest Pest Conditions Report will be available on the </w:t>
      </w:r>
      <w:hyperlink r:id="rId21" w:history="1">
        <w:r w:rsidR="007C33D9" w:rsidRPr="005E173B">
          <w:rPr>
            <w:rStyle w:val="Hyperlink"/>
            <w:rFonts w:eastAsia="Calibri" w:cstheme="minorHAnsi"/>
            <w:sz w:val="24"/>
            <w:szCs w:val="24"/>
          </w:rPr>
          <w:t xml:space="preserve">California Forest Pest Council </w:t>
        </w:r>
        <w:r w:rsidRPr="005E173B">
          <w:rPr>
            <w:rStyle w:val="Hyperlink"/>
            <w:rFonts w:eastAsia="Calibri" w:cstheme="minorHAnsi"/>
            <w:sz w:val="24"/>
            <w:szCs w:val="24"/>
          </w:rPr>
          <w:t>website</w:t>
        </w:r>
      </w:hyperlink>
      <w:r w:rsidRPr="005E173B">
        <w:rPr>
          <w:rFonts w:eastAsia="Calibri" w:cstheme="minorHAnsi"/>
          <w:sz w:val="24"/>
          <w:szCs w:val="24"/>
        </w:rPr>
        <w:t xml:space="preserve"> in </w:t>
      </w:r>
      <w:r w:rsidR="00161FEC" w:rsidRPr="005E173B">
        <w:rPr>
          <w:rFonts w:eastAsia="Calibri" w:cstheme="minorHAnsi"/>
          <w:sz w:val="24"/>
          <w:szCs w:val="24"/>
        </w:rPr>
        <w:t>early 20</w:t>
      </w:r>
      <w:r w:rsidR="00890BA6">
        <w:rPr>
          <w:rFonts w:eastAsia="Calibri" w:cstheme="minorHAnsi"/>
          <w:sz w:val="24"/>
          <w:szCs w:val="24"/>
        </w:rPr>
        <w:t>20</w:t>
      </w:r>
      <w:r w:rsidRPr="005E173B">
        <w:rPr>
          <w:rFonts w:eastAsia="Calibri" w:cstheme="minorHAnsi"/>
          <w:sz w:val="24"/>
          <w:szCs w:val="24"/>
        </w:rPr>
        <w:t>.</w:t>
      </w:r>
    </w:p>
    <w:p w14:paraId="02BA3F7D" w14:textId="0F191899" w:rsidR="00BD16EF" w:rsidRPr="00175167" w:rsidRDefault="00BD16EF" w:rsidP="00050B64">
      <w:pPr>
        <w:pStyle w:val="Heading3"/>
        <w:keepNext/>
        <w:spacing w:after="120"/>
        <w:ind w:left="720"/>
        <w:rPr>
          <w:rFonts w:asciiTheme="minorHAnsi" w:hAnsiTheme="minorHAnsi" w:cstheme="minorHAnsi"/>
          <w:sz w:val="26"/>
          <w:szCs w:val="26"/>
        </w:rPr>
      </w:pPr>
      <w:bookmarkStart w:id="19" w:name="_Toc30077186"/>
      <w:r w:rsidRPr="00175167">
        <w:rPr>
          <w:rFonts w:asciiTheme="minorHAnsi" w:hAnsiTheme="minorHAnsi" w:cstheme="minorHAnsi"/>
          <w:sz w:val="26"/>
          <w:szCs w:val="26"/>
        </w:rPr>
        <w:t>Coastal Pine Decline</w:t>
      </w:r>
      <w:bookmarkEnd w:id="19"/>
    </w:p>
    <w:p w14:paraId="7AB1A20A" w14:textId="2AC02545" w:rsidR="00BD16EF" w:rsidRPr="007572F1" w:rsidRDefault="007572F1" w:rsidP="002B583C">
      <w:pPr>
        <w:spacing w:after="240"/>
        <w:rPr>
          <w:rFonts w:cstheme="minorHAnsi"/>
          <w:iCs/>
          <w:sz w:val="24"/>
          <w:szCs w:val="24"/>
        </w:rPr>
      </w:pPr>
      <w:r w:rsidRPr="007572F1">
        <w:rPr>
          <w:rFonts w:cstheme="minorHAnsi"/>
          <w:bCs/>
          <w:sz w:val="24"/>
          <w:szCs w:val="24"/>
        </w:rPr>
        <w:t xml:space="preserve">Coastal pine decline intensified in many areas of the North Coast (coastal Sonoma County north through coastal Del Norte County). Tree species affected included shore, bishop, and Monterey pine. In some areas, individual branch dieback progressed seemingly randomly throughout the crown of the tree. In others, the tree crown faded all at once. Areas of </w:t>
      </w:r>
      <w:r w:rsidRPr="007572F1">
        <w:rPr>
          <w:rFonts w:cstheme="minorHAnsi"/>
          <w:bCs/>
          <w:sz w:val="24"/>
          <w:szCs w:val="24"/>
        </w:rPr>
        <w:lastRenderedPageBreak/>
        <w:t xml:space="preserve">note included </w:t>
      </w:r>
      <w:r w:rsidR="00421289">
        <w:rPr>
          <w:rFonts w:cstheme="minorHAnsi"/>
          <w:bCs/>
          <w:sz w:val="24"/>
          <w:szCs w:val="24"/>
        </w:rPr>
        <w:t xml:space="preserve">approximately </w:t>
      </w:r>
      <w:r w:rsidRPr="007572F1">
        <w:rPr>
          <w:rFonts w:cstheme="minorHAnsi"/>
          <w:bCs/>
          <w:sz w:val="24"/>
          <w:szCs w:val="24"/>
        </w:rPr>
        <w:t xml:space="preserve">150 acres of declining shore pine north of Lake Earl (Del Norte County); </w:t>
      </w:r>
      <w:r w:rsidR="004C622C">
        <w:rPr>
          <w:rFonts w:cstheme="minorHAnsi"/>
          <w:bCs/>
          <w:sz w:val="24"/>
          <w:szCs w:val="24"/>
        </w:rPr>
        <w:t xml:space="preserve">approximately </w:t>
      </w:r>
      <w:r w:rsidRPr="007572F1">
        <w:rPr>
          <w:rFonts w:cstheme="minorHAnsi"/>
          <w:bCs/>
          <w:sz w:val="24"/>
          <w:szCs w:val="24"/>
        </w:rPr>
        <w:t xml:space="preserve">10 acres of declining and dying Monterey pine along Highway 101 near Loleta (Humboldt County); and severe decline in the Timber Cove and Fort Ross areas (Sonoma County). Several tree pests have been implicated in the decline, </w:t>
      </w:r>
      <w:r w:rsidR="004C622C">
        <w:rPr>
          <w:rFonts w:cstheme="minorHAnsi"/>
          <w:bCs/>
          <w:sz w:val="24"/>
          <w:szCs w:val="24"/>
        </w:rPr>
        <w:t>and their</w:t>
      </w:r>
      <w:r w:rsidRPr="007572F1">
        <w:rPr>
          <w:rFonts w:cstheme="minorHAnsi"/>
          <w:bCs/>
          <w:sz w:val="24"/>
          <w:szCs w:val="24"/>
        </w:rPr>
        <w:t xml:space="preserve"> activity may have</w:t>
      </w:r>
      <w:r w:rsidR="004C622C">
        <w:rPr>
          <w:rFonts w:cstheme="minorHAnsi"/>
          <w:bCs/>
          <w:sz w:val="24"/>
          <w:szCs w:val="24"/>
        </w:rPr>
        <w:t xml:space="preserve"> been</w:t>
      </w:r>
      <w:r w:rsidRPr="007572F1">
        <w:rPr>
          <w:rFonts w:cstheme="minorHAnsi"/>
          <w:bCs/>
          <w:sz w:val="24"/>
          <w:szCs w:val="24"/>
        </w:rPr>
        <w:t xml:space="preserve"> increased by changes in climate (e.g., increased minimum winter temperatures) and specific weather events (e.g., warm rain in May). Some of the most prevalent native pests included </w:t>
      </w:r>
      <w:r w:rsidRPr="007572F1">
        <w:rPr>
          <w:rFonts w:cstheme="minorHAnsi"/>
          <w:bCs/>
          <w:i/>
          <w:sz w:val="24"/>
          <w:szCs w:val="24"/>
        </w:rPr>
        <w:t xml:space="preserve">Onnia </w:t>
      </w:r>
      <w:r w:rsidRPr="007572F1">
        <w:rPr>
          <w:rFonts w:cstheme="minorHAnsi"/>
          <w:bCs/>
          <w:sz w:val="24"/>
          <w:szCs w:val="24"/>
        </w:rPr>
        <w:t xml:space="preserve">sp. (cause of a white root and butt rot), </w:t>
      </w:r>
      <w:r w:rsidRPr="007572F1">
        <w:rPr>
          <w:rFonts w:cstheme="minorHAnsi"/>
          <w:bCs/>
          <w:i/>
          <w:sz w:val="24"/>
          <w:szCs w:val="24"/>
        </w:rPr>
        <w:t xml:space="preserve">Phaeolus schweinitzii </w:t>
      </w:r>
      <w:r w:rsidRPr="007572F1">
        <w:rPr>
          <w:rFonts w:cstheme="minorHAnsi"/>
          <w:bCs/>
          <w:sz w:val="24"/>
          <w:szCs w:val="24"/>
        </w:rPr>
        <w:t>(brown cubical butt rot)</w:t>
      </w:r>
      <w:r w:rsidRPr="007572F1">
        <w:rPr>
          <w:rFonts w:cstheme="minorHAnsi"/>
          <w:bCs/>
          <w:i/>
          <w:sz w:val="24"/>
          <w:szCs w:val="24"/>
        </w:rPr>
        <w:t xml:space="preserve">, Armillaria </w:t>
      </w:r>
      <w:r w:rsidRPr="007572F1">
        <w:rPr>
          <w:rFonts w:cstheme="minorHAnsi"/>
          <w:bCs/>
          <w:sz w:val="24"/>
          <w:szCs w:val="24"/>
        </w:rPr>
        <w:t xml:space="preserve">sp., </w:t>
      </w:r>
      <w:r w:rsidRPr="007572F1">
        <w:rPr>
          <w:rFonts w:cstheme="minorHAnsi"/>
          <w:bCs/>
          <w:i/>
          <w:sz w:val="24"/>
          <w:szCs w:val="24"/>
        </w:rPr>
        <w:t xml:space="preserve">Diplodia scrobiculata </w:t>
      </w:r>
      <w:r w:rsidRPr="007572F1">
        <w:rPr>
          <w:rFonts w:cstheme="minorHAnsi"/>
          <w:bCs/>
          <w:sz w:val="24"/>
          <w:szCs w:val="24"/>
        </w:rPr>
        <w:t>(branch canker pathogen)</w:t>
      </w:r>
      <w:r w:rsidRPr="007572F1">
        <w:rPr>
          <w:rFonts w:cstheme="minorHAnsi"/>
          <w:bCs/>
          <w:i/>
          <w:sz w:val="24"/>
          <w:szCs w:val="24"/>
        </w:rPr>
        <w:t>,</w:t>
      </w:r>
      <w:r w:rsidRPr="007572F1">
        <w:rPr>
          <w:rFonts w:cstheme="minorHAnsi"/>
          <w:bCs/>
          <w:sz w:val="24"/>
          <w:szCs w:val="24"/>
        </w:rPr>
        <w:t xml:space="preserve"> and </w:t>
      </w:r>
      <w:r w:rsidRPr="007572F1">
        <w:rPr>
          <w:rFonts w:cstheme="minorHAnsi"/>
          <w:bCs/>
          <w:i/>
          <w:sz w:val="24"/>
          <w:szCs w:val="24"/>
        </w:rPr>
        <w:t xml:space="preserve">Endocronartium harknessii </w:t>
      </w:r>
      <w:r w:rsidRPr="007572F1">
        <w:rPr>
          <w:rFonts w:cstheme="minorHAnsi"/>
          <w:bCs/>
          <w:sz w:val="24"/>
          <w:szCs w:val="24"/>
        </w:rPr>
        <w:t xml:space="preserve">(western gall rust), while non-native pests included </w:t>
      </w:r>
      <w:r w:rsidRPr="007572F1">
        <w:rPr>
          <w:rFonts w:cstheme="minorHAnsi"/>
          <w:bCs/>
          <w:i/>
          <w:sz w:val="24"/>
          <w:szCs w:val="24"/>
        </w:rPr>
        <w:t xml:space="preserve">Phytophthora cinnamomi, Phytophthora pseudocryptogea, </w:t>
      </w:r>
      <w:r w:rsidRPr="007572F1">
        <w:rPr>
          <w:rFonts w:cstheme="minorHAnsi"/>
          <w:bCs/>
          <w:sz w:val="24"/>
          <w:szCs w:val="24"/>
        </w:rPr>
        <w:t xml:space="preserve">and </w:t>
      </w:r>
      <w:r w:rsidRPr="007572F1">
        <w:rPr>
          <w:rFonts w:cstheme="minorHAnsi"/>
          <w:bCs/>
          <w:i/>
          <w:sz w:val="24"/>
          <w:szCs w:val="24"/>
        </w:rPr>
        <w:t xml:space="preserve">Fusarium circinatum </w:t>
      </w:r>
      <w:r w:rsidRPr="007572F1">
        <w:rPr>
          <w:rFonts w:cstheme="minorHAnsi"/>
          <w:bCs/>
          <w:sz w:val="24"/>
          <w:szCs w:val="24"/>
        </w:rPr>
        <w:t>(cause of pine pitch canker</w:t>
      </w:r>
      <w:r w:rsidR="00BD16EF" w:rsidRPr="005E173B">
        <w:rPr>
          <w:rFonts w:cstheme="minorHAnsi"/>
          <w:sz w:val="24"/>
          <w:szCs w:val="24"/>
        </w:rPr>
        <w:t>)</w:t>
      </w:r>
      <w:r w:rsidR="00BD16EF" w:rsidRPr="005E173B">
        <w:rPr>
          <w:rFonts w:cstheme="minorHAnsi"/>
          <w:i/>
          <w:sz w:val="24"/>
          <w:szCs w:val="24"/>
        </w:rPr>
        <w:t>.</w:t>
      </w:r>
    </w:p>
    <w:p w14:paraId="44B24785" w14:textId="6C27D557" w:rsidR="00C76CAD" w:rsidRPr="00175167" w:rsidRDefault="00C76CAD" w:rsidP="00050B64">
      <w:pPr>
        <w:pStyle w:val="Heading3"/>
        <w:keepNext/>
        <w:spacing w:after="120"/>
        <w:ind w:left="720"/>
        <w:rPr>
          <w:rFonts w:asciiTheme="minorHAnsi" w:eastAsia="Calibri" w:hAnsiTheme="minorHAnsi" w:cstheme="minorHAnsi"/>
          <w:sz w:val="26"/>
          <w:szCs w:val="26"/>
        </w:rPr>
      </w:pPr>
      <w:bookmarkStart w:id="20" w:name="_Toc30077187"/>
      <w:r w:rsidRPr="00175167">
        <w:rPr>
          <w:rFonts w:asciiTheme="minorHAnsi" w:hAnsiTheme="minorHAnsi" w:cstheme="minorHAnsi"/>
          <w:sz w:val="26"/>
          <w:szCs w:val="26"/>
        </w:rPr>
        <w:t>Goldspotted Oak Borer (</w:t>
      </w:r>
      <w:r w:rsidRPr="00175167">
        <w:rPr>
          <w:rFonts w:asciiTheme="minorHAnsi" w:hAnsiTheme="minorHAnsi" w:cstheme="minorHAnsi"/>
          <w:i/>
          <w:sz w:val="26"/>
          <w:szCs w:val="26"/>
        </w:rPr>
        <w:t>Agrilus auroguttatus</w:t>
      </w:r>
      <w:r w:rsidRPr="00175167">
        <w:rPr>
          <w:rFonts w:asciiTheme="minorHAnsi" w:hAnsiTheme="minorHAnsi" w:cstheme="minorHAnsi"/>
          <w:sz w:val="26"/>
          <w:szCs w:val="26"/>
        </w:rPr>
        <w:t>)</w:t>
      </w:r>
      <w:bookmarkEnd w:id="20"/>
    </w:p>
    <w:p w14:paraId="47AAC8C0" w14:textId="15310829" w:rsidR="00C76CAD" w:rsidRDefault="00627CDE" w:rsidP="002B583C">
      <w:pPr>
        <w:pStyle w:val="NormalWeb"/>
        <w:spacing w:after="240"/>
        <w:rPr>
          <w:rFonts w:asciiTheme="minorHAnsi" w:hAnsiTheme="minorHAnsi" w:cstheme="minorHAnsi"/>
        </w:rPr>
      </w:pPr>
      <w:r w:rsidRPr="00627CDE">
        <w:rPr>
          <w:rFonts w:asciiTheme="minorHAnsi" w:hAnsiTheme="minorHAnsi" w:cstheme="minorHAnsi"/>
        </w:rPr>
        <w:t>Notable new GSOB infestations found in 2019 or late 2018 include discoveries in Los Angeles (Bouquet Canyon), Orange (Trabuco Canyon), Riverside (Hagador Canyon, Cleveland National Forest), San Bernardino (Oak Glen and Big Bear), and San Diego (Escondido Creek) Counties</w:t>
      </w:r>
      <w:r w:rsidR="00ED7121" w:rsidRPr="00475A0C">
        <w:rPr>
          <w:rFonts w:asciiTheme="minorHAnsi" w:hAnsiTheme="minorHAnsi" w:cstheme="minorHAnsi"/>
        </w:rPr>
        <w:t>.</w:t>
      </w:r>
    </w:p>
    <w:p w14:paraId="4FAE5980" w14:textId="0C21BB13" w:rsidR="00627CDE" w:rsidRPr="00475A0C" w:rsidRDefault="00627CDE" w:rsidP="002B583C">
      <w:pPr>
        <w:pStyle w:val="NormalWeb"/>
        <w:spacing w:after="240"/>
        <w:rPr>
          <w:rFonts w:asciiTheme="minorHAnsi" w:hAnsiTheme="minorHAnsi" w:cstheme="minorHAnsi"/>
        </w:rPr>
      </w:pPr>
      <w:r w:rsidRPr="00627CDE">
        <w:rPr>
          <w:rFonts w:asciiTheme="minorHAnsi" w:hAnsiTheme="minorHAnsi" w:cstheme="minorHAnsi"/>
        </w:rPr>
        <w:t>Significant resources went toward management of these infestations. In the Green Valley area (Los Angeles County), 6,653 coast live oak trees were inspected, with 31</w:t>
      </w:r>
      <w:r w:rsidR="005E28B8">
        <w:rPr>
          <w:rFonts w:asciiTheme="minorHAnsi" w:hAnsiTheme="minorHAnsi" w:cstheme="minorHAnsi"/>
        </w:rPr>
        <w:t xml:space="preserve"> percent</w:t>
      </w:r>
      <w:r w:rsidRPr="00627CDE">
        <w:rPr>
          <w:rFonts w:asciiTheme="minorHAnsi" w:hAnsiTheme="minorHAnsi" w:cstheme="minorHAnsi"/>
        </w:rPr>
        <w:t xml:space="preserve"> (2,031) found infested. Of those found infested, 669 oaks are marked for removal. To date, the Irvine Ranch Conservancy (Orange County), has treated 2,500 oaks with carbaryl insecticide. Treated trees had a low frequency of new attacks in 2019. In San Bernardino County on private land in Oak Glen, the Inland Empire Resource Conservation District contacted homeowners, surveyed trees for GSOB (250 trees over 14 properties), felled and chipped five heavily infested trees, and treated 246 oaks with insecticide. At the Oak Glen Preserve, 37 dead or heavily infested California black oaks were felled and the wood was chipped onsite. A total of 187 large black oaks were injected with systemic insecticides and 150-250 trees were treated with a topical insecticide. At a new Big Bear infestation, a </w:t>
      </w:r>
      <w:r>
        <w:rPr>
          <w:rFonts w:asciiTheme="minorHAnsi" w:hAnsiTheme="minorHAnsi" w:cstheme="minorHAnsi"/>
        </w:rPr>
        <w:t>CAL</w:t>
      </w:r>
      <w:r w:rsidRPr="00627CDE">
        <w:rPr>
          <w:rFonts w:asciiTheme="minorHAnsi" w:hAnsiTheme="minorHAnsi" w:cstheme="minorHAnsi"/>
        </w:rPr>
        <w:t xml:space="preserve"> F</w:t>
      </w:r>
      <w:r>
        <w:rPr>
          <w:rFonts w:asciiTheme="minorHAnsi" w:hAnsiTheme="minorHAnsi" w:cstheme="minorHAnsi"/>
        </w:rPr>
        <w:t>IRE</w:t>
      </w:r>
      <w:r w:rsidRPr="00627CDE">
        <w:rPr>
          <w:rFonts w:asciiTheme="minorHAnsi" w:hAnsiTheme="minorHAnsi" w:cstheme="minorHAnsi"/>
        </w:rPr>
        <w:t xml:space="preserve"> crew felled, debarked, and chipped the bark of the two recently discovered infested trees</w:t>
      </w:r>
      <w:r>
        <w:rPr>
          <w:rFonts w:asciiTheme="minorHAnsi" w:hAnsiTheme="minorHAnsi" w:cstheme="minorHAnsi"/>
        </w:rPr>
        <w:t>.</w:t>
      </w:r>
    </w:p>
    <w:p w14:paraId="470840F5" w14:textId="3C084CCA" w:rsidR="004807E7" w:rsidRPr="00175167" w:rsidRDefault="00CF6CC3" w:rsidP="00B66EC8">
      <w:pPr>
        <w:pStyle w:val="Heading3"/>
        <w:keepNext/>
        <w:spacing w:after="120"/>
        <w:ind w:left="0" w:firstLine="0"/>
        <w:rPr>
          <w:rFonts w:asciiTheme="minorHAnsi" w:hAnsiTheme="minorHAnsi" w:cstheme="minorHAnsi"/>
          <w:sz w:val="26"/>
          <w:szCs w:val="26"/>
        </w:rPr>
      </w:pPr>
      <w:bookmarkStart w:id="21" w:name="_Toc30077188"/>
      <w:r>
        <w:rPr>
          <w:rFonts w:asciiTheme="minorHAnsi" w:hAnsiTheme="minorHAnsi" w:cstheme="minorHAnsi"/>
          <w:sz w:val="26"/>
          <w:szCs w:val="26"/>
        </w:rPr>
        <w:t>Invasive Shot Hole Borers (ISHB</w:t>
      </w:r>
      <w:r w:rsidR="004807E7" w:rsidRPr="00175167">
        <w:rPr>
          <w:rFonts w:asciiTheme="minorHAnsi" w:hAnsiTheme="minorHAnsi" w:cstheme="minorHAnsi"/>
          <w:sz w:val="26"/>
          <w:szCs w:val="26"/>
        </w:rPr>
        <w:t>)</w:t>
      </w:r>
      <w:bookmarkEnd w:id="21"/>
    </w:p>
    <w:p w14:paraId="22B0E29B" w14:textId="6BB4A5E7" w:rsidR="004807E7" w:rsidRPr="00475A0C" w:rsidRDefault="0077384D" w:rsidP="002B583C">
      <w:pPr>
        <w:shd w:val="clear" w:color="auto" w:fill="FFFFFF"/>
        <w:spacing w:after="240"/>
        <w:rPr>
          <w:rFonts w:eastAsia="Calibri" w:cstheme="minorHAnsi"/>
          <w:bCs/>
          <w:sz w:val="24"/>
          <w:szCs w:val="24"/>
        </w:rPr>
      </w:pPr>
      <w:r w:rsidRPr="0077384D">
        <w:rPr>
          <w:rFonts w:eastAsia="Times New Roman" w:cstheme="minorHAnsi"/>
          <w:iCs/>
          <w:color w:val="000000"/>
          <w:sz w:val="24"/>
          <w:szCs w:val="24"/>
        </w:rPr>
        <w:t xml:space="preserve">Polyphagous shot hole borer (PSHB) is established in Los Angeles, Orange, Riverside, San Bernardino, San Diego, and Ventura Counties. Kuroshio shot hole borer (KSHB) is established in Los Angeles, Orange, Santa Barbara, San Diego, and Riverside Counties. </w:t>
      </w:r>
      <w:r w:rsidRPr="0077384D">
        <w:rPr>
          <w:rFonts w:eastAsia="Times New Roman" w:cstheme="minorHAnsi"/>
          <w:bCs/>
          <w:iCs/>
          <w:color w:val="000000"/>
          <w:sz w:val="24"/>
          <w:szCs w:val="24"/>
        </w:rPr>
        <w:t>No infestations have been found in San Luis Obispo County on the landscape to date</w:t>
      </w:r>
      <w:r w:rsidR="00251E24">
        <w:rPr>
          <w:rFonts w:eastAsia="Times New Roman" w:cstheme="minorHAnsi"/>
          <w:bCs/>
          <w:iCs/>
          <w:color w:val="000000"/>
          <w:sz w:val="24"/>
          <w:szCs w:val="24"/>
        </w:rPr>
        <w:t>;</w:t>
      </w:r>
      <w:r w:rsidRPr="0077384D">
        <w:rPr>
          <w:rFonts w:eastAsia="Times New Roman" w:cstheme="minorHAnsi"/>
          <w:bCs/>
          <w:iCs/>
          <w:color w:val="000000"/>
          <w:sz w:val="24"/>
          <w:szCs w:val="24"/>
        </w:rPr>
        <w:t xml:space="preserve"> one KSHB beetle was detected on a trap in 2016, but there have no further finds. Notable new infestations were found in Los Angeles (Santa Clarita), San Bernardino (Loma Linda), San Diego (Camp Pendleton), and Ventura (Ojai and Santa Paula) Counties. In some infested areas, such as Santa Paula, infestation rates are increasing over time, yet</w:t>
      </w:r>
      <w:r w:rsidR="00EA02A7">
        <w:rPr>
          <w:rFonts w:eastAsia="Times New Roman" w:cstheme="minorHAnsi"/>
          <w:bCs/>
          <w:iCs/>
          <w:color w:val="000000"/>
          <w:sz w:val="24"/>
          <w:szCs w:val="24"/>
        </w:rPr>
        <w:t xml:space="preserve"> trees are</w:t>
      </w:r>
      <w:r w:rsidRPr="0077384D">
        <w:rPr>
          <w:rFonts w:eastAsia="Times New Roman" w:cstheme="minorHAnsi"/>
          <w:bCs/>
          <w:iCs/>
          <w:color w:val="000000"/>
          <w:sz w:val="24"/>
          <w:szCs w:val="24"/>
        </w:rPr>
        <w:t xml:space="preserve"> also partially recovering, particularly in willow stands</w:t>
      </w:r>
      <w:r w:rsidR="004807E7" w:rsidRPr="00475A0C">
        <w:rPr>
          <w:rFonts w:eastAsia="Times New Roman" w:cstheme="minorHAnsi"/>
          <w:iCs/>
          <w:color w:val="000000"/>
          <w:sz w:val="24"/>
          <w:szCs w:val="24"/>
        </w:rPr>
        <w:t>.</w:t>
      </w:r>
    </w:p>
    <w:p w14:paraId="506F5D1C" w14:textId="0C4D8F59" w:rsidR="00D042BB" w:rsidRPr="00475A0C" w:rsidRDefault="0077384D" w:rsidP="002B583C">
      <w:pPr>
        <w:spacing w:after="240"/>
        <w:rPr>
          <w:rFonts w:cstheme="minorHAnsi"/>
          <w:sz w:val="24"/>
          <w:szCs w:val="24"/>
        </w:rPr>
      </w:pPr>
      <w:r w:rsidRPr="0077384D">
        <w:rPr>
          <w:rFonts w:eastAsia="Calibri" w:cstheme="minorHAnsi"/>
          <w:bCs/>
          <w:sz w:val="24"/>
          <w:szCs w:val="24"/>
        </w:rPr>
        <w:lastRenderedPageBreak/>
        <w:t>In Orange County, the removal of 239 ISHB-infested trees cost $1,139,610 in 2019. In addition, 1,206 trees were treated using various management techniques determined by host species, location, and level of infestation. From 2013-2019, 3,922 ISHB-infested trees were removed from parks</w:t>
      </w:r>
      <w:r w:rsidR="00D042BB" w:rsidRPr="00475A0C">
        <w:rPr>
          <w:rFonts w:cstheme="minorHAnsi"/>
          <w:sz w:val="24"/>
          <w:szCs w:val="24"/>
        </w:rPr>
        <w:t>.</w:t>
      </w:r>
    </w:p>
    <w:p w14:paraId="464AAC43" w14:textId="372CCB57" w:rsidR="009F10C9" w:rsidRPr="00175167" w:rsidRDefault="009F10C9" w:rsidP="00B66EC8">
      <w:pPr>
        <w:pStyle w:val="Heading3"/>
        <w:keepNext/>
        <w:spacing w:after="120"/>
        <w:ind w:left="720"/>
        <w:rPr>
          <w:rFonts w:asciiTheme="minorHAnsi" w:hAnsiTheme="minorHAnsi" w:cstheme="minorHAnsi"/>
          <w:sz w:val="26"/>
          <w:szCs w:val="26"/>
        </w:rPr>
      </w:pPr>
      <w:bookmarkStart w:id="22" w:name="_Toc30077189"/>
      <w:r w:rsidRPr="00175167">
        <w:rPr>
          <w:rFonts w:asciiTheme="minorHAnsi" w:hAnsiTheme="minorHAnsi" w:cstheme="minorHAnsi"/>
          <w:sz w:val="26"/>
          <w:szCs w:val="26"/>
        </w:rPr>
        <w:t>Sudden Oak Death (</w:t>
      </w:r>
      <w:r w:rsidRPr="00175167">
        <w:rPr>
          <w:rFonts w:asciiTheme="minorHAnsi" w:hAnsiTheme="minorHAnsi" w:cstheme="minorHAnsi"/>
          <w:i/>
          <w:iCs/>
          <w:sz w:val="26"/>
          <w:szCs w:val="26"/>
        </w:rPr>
        <w:t>Phytophthora ramorum</w:t>
      </w:r>
      <w:r w:rsidRPr="00175167">
        <w:rPr>
          <w:rFonts w:asciiTheme="minorHAnsi" w:hAnsiTheme="minorHAnsi" w:cstheme="minorHAnsi"/>
          <w:sz w:val="26"/>
          <w:szCs w:val="26"/>
        </w:rPr>
        <w:t>)</w:t>
      </w:r>
      <w:bookmarkEnd w:id="22"/>
    </w:p>
    <w:p w14:paraId="7A819DB4" w14:textId="598BEB4A" w:rsidR="006129BF" w:rsidRDefault="0030751E" w:rsidP="003D1C4F">
      <w:pPr>
        <w:spacing w:after="240"/>
        <w:rPr>
          <w:rFonts w:cstheme="minorHAnsi"/>
          <w:sz w:val="24"/>
          <w:szCs w:val="24"/>
        </w:rPr>
      </w:pPr>
      <w:r w:rsidRPr="0030751E">
        <w:rPr>
          <w:rFonts w:cstheme="minorHAnsi"/>
          <w:sz w:val="24"/>
          <w:szCs w:val="24"/>
        </w:rPr>
        <w:t>Levels of tanoak mortality caused by the sudden oak death pathogen (</w:t>
      </w:r>
      <w:r w:rsidRPr="0030751E">
        <w:rPr>
          <w:rFonts w:cstheme="minorHAnsi"/>
          <w:i/>
          <w:sz w:val="24"/>
          <w:szCs w:val="24"/>
        </w:rPr>
        <w:t>Phytophthora ramorum</w:t>
      </w:r>
      <w:r w:rsidRPr="0030751E">
        <w:rPr>
          <w:rFonts w:cstheme="minorHAnsi"/>
          <w:sz w:val="24"/>
          <w:szCs w:val="24"/>
        </w:rPr>
        <w:t>) continued to be high after an initial steep increase between 2017 and 2018 (</w:t>
      </w:r>
      <w:r w:rsidRPr="00C21632">
        <w:rPr>
          <w:rFonts w:cstheme="minorHAnsi"/>
          <w:sz w:val="24"/>
          <w:szCs w:val="24"/>
        </w:rPr>
        <w:t>Figure</w:t>
      </w:r>
      <w:r w:rsidRPr="0030751E">
        <w:rPr>
          <w:rFonts w:cstheme="minorHAnsi"/>
          <w:sz w:val="24"/>
          <w:szCs w:val="24"/>
        </w:rPr>
        <w:t xml:space="preserve"> </w:t>
      </w:r>
      <w:r w:rsidR="00C21632">
        <w:rPr>
          <w:rFonts w:cstheme="minorHAnsi"/>
          <w:sz w:val="24"/>
          <w:szCs w:val="24"/>
        </w:rPr>
        <w:t>1</w:t>
      </w:r>
      <w:r w:rsidRPr="0030751E">
        <w:rPr>
          <w:rFonts w:cstheme="minorHAnsi"/>
          <w:sz w:val="24"/>
          <w:szCs w:val="24"/>
        </w:rPr>
        <w:t>), resulting from the very wet 2016-2017 winter</w:t>
      </w:r>
      <w:r w:rsidR="009F10C9" w:rsidRPr="00475A0C">
        <w:rPr>
          <w:rFonts w:cstheme="minorHAnsi"/>
          <w:sz w:val="24"/>
          <w:szCs w:val="24"/>
        </w:rPr>
        <w:t>.</w:t>
      </w:r>
    </w:p>
    <w:p w14:paraId="28B47B59" w14:textId="3D72399D" w:rsidR="0030751E" w:rsidRPr="00554FE1" w:rsidRDefault="0030751E" w:rsidP="00547ADB">
      <w:pPr>
        <w:pStyle w:val="Caption"/>
        <w:keepNext/>
        <w:keepLines/>
        <w:jc w:val="center"/>
        <w:rPr>
          <w:b/>
          <w:bCs/>
          <w:i w:val="0"/>
          <w:iCs w:val="0"/>
          <w:color w:val="000000" w:themeColor="text1"/>
          <w:sz w:val="26"/>
          <w:szCs w:val="26"/>
        </w:rPr>
      </w:pPr>
      <w:r w:rsidRPr="00554FE1">
        <w:rPr>
          <w:b/>
          <w:bCs/>
          <w:i w:val="0"/>
          <w:iCs w:val="0"/>
          <w:color w:val="000000" w:themeColor="text1"/>
          <w:sz w:val="26"/>
          <w:szCs w:val="26"/>
        </w:rPr>
        <w:t xml:space="preserve">Figure </w:t>
      </w:r>
      <w:r w:rsidRPr="00554FE1">
        <w:rPr>
          <w:b/>
          <w:bCs/>
          <w:i w:val="0"/>
          <w:iCs w:val="0"/>
          <w:color w:val="000000" w:themeColor="text1"/>
          <w:sz w:val="26"/>
          <w:szCs w:val="26"/>
        </w:rPr>
        <w:fldChar w:fldCharType="begin"/>
      </w:r>
      <w:r w:rsidRPr="00554FE1">
        <w:rPr>
          <w:b/>
          <w:bCs/>
          <w:i w:val="0"/>
          <w:iCs w:val="0"/>
          <w:color w:val="000000" w:themeColor="text1"/>
          <w:sz w:val="26"/>
          <w:szCs w:val="26"/>
        </w:rPr>
        <w:instrText xml:space="preserve"> SEQ Figure \* ARABIC </w:instrText>
      </w:r>
      <w:r w:rsidRPr="00554FE1">
        <w:rPr>
          <w:b/>
          <w:bCs/>
          <w:i w:val="0"/>
          <w:iCs w:val="0"/>
          <w:color w:val="000000" w:themeColor="text1"/>
          <w:sz w:val="26"/>
          <w:szCs w:val="26"/>
        </w:rPr>
        <w:fldChar w:fldCharType="separate"/>
      </w:r>
      <w:r w:rsidRPr="00554FE1">
        <w:rPr>
          <w:b/>
          <w:bCs/>
          <w:i w:val="0"/>
          <w:iCs w:val="0"/>
          <w:noProof/>
          <w:color w:val="000000" w:themeColor="text1"/>
          <w:sz w:val="26"/>
          <w:szCs w:val="26"/>
        </w:rPr>
        <w:t>1</w:t>
      </w:r>
      <w:r w:rsidRPr="00554FE1">
        <w:rPr>
          <w:b/>
          <w:bCs/>
          <w:i w:val="0"/>
          <w:iCs w:val="0"/>
          <w:color w:val="000000" w:themeColor="text1"/>
          <w:sz w:val="26"/>
          <w:szCs w:val="26"/>
        </w:rPr>
        <w:fldChar w:fldCharType="end"/>
      </w:r>
      <w:r w:rsidR="00547ADB" w:rsidRPr="00554FE1">
        <w:rPr>
          <w:b/>
          <w:bCs/>
          <w:i w:val="0"/>
          <w:iCs w:val="0"/>
          <w:color w:val="000000" w:themeColor="text1"/>
          <w:sz w:val="26"/>
          <w:szCs w:val="26"/>
        </w:rPr>
        <w:t xml:space="preserve">. </w:t>
      </w:r>
      <w:r w:rsidRPr="00554FE1">
        <w:rPr>
          <w:b/>
          <w:bCs/>
          <w:i w:val="0"/>
          <w:iCs w:val="0"/>
          <w:color w:val="000000" w:themeColor="text1"/>
          <w:sz w:val="26"/>
          <w:szCs w:val="26"/>
        </w:rPr>
        <w:t>Estimated acres of tanoak mortality in coastal California from 2017 to 2019</w:t>
      </w:r>
      <w:r w:rsidR="006129BF" w:rsidRPr="00554FE1">
        <w:rPr>
          <w:b/>
          <w:bCs/>
          <w:i w:val="0"/>
          <w:iCs w:val="0"/>
          <w:color w:val="000000" w:themeColor="text1"/>
          <w:sz w:val="26"/>
          <w:szCs w:val="26"/>
        </w:rPr>
        <w:t>.</w:t>
      </w:r>
    </w:p>
    <w:p w14:paraId="330ECA2A" w14:textId="18048177" w:rsidR="0030751E" w:rsidRPr="00475A0C" w:rsidRDefault="0030751E" w:rsidP="006129BF">
      <w:pPr>
        <w:spacing w:after="240"/>
        <w:jc w:val="center"/>
        <w:rPr>
          <w:rFonts w:cstheme="minorHAnsi"/>
          <w:sz w:val="24"/>
          <w:szCs w:val="24"/>
        </w:rPr>
      </w:pPr>
      <w:r>
        <w:rPr>
          <w:rFonts w:cstheme="minorHAnsi"/>
          <w:noProof/>
          <w:sz w:val="24"/>
          <w:szCs w:val="24"/>
        </w:rPr>
        <w:drawing>
          <wp:inline distT="0" distB="0" distL="0" distR="0" wp14:anchorId="266AFFE9" wp14:editId="14AB20AC">
            <wp:extent cx="4059936" cy="3090672"/>
            <wp:effectExtent l="0" t="0" r="0" b="0"/>
            <wp:docPr id="3" name="Picture 3" descr="Graph showing estimated tanoak mortality, in acres, by year from 2017 to 2019. North Coast and Central Coast are presented separately. Both are low in 2017, both increase sharply in 2018, and both decrease slightly for 2019. North Coast is much greater than Central Coast for all three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59936" cy="3090672"/>
                    </a:xfrm>
                    <a:prstGeom prst="rect">
                      <a:avLst/>
                    </a:prstGeom>
                    <a:noFill/>
                  </pic:spPr>
                </pic:pic>
              </a:graphicData>
            </a:graphic>
          </wp:inline>
        </w:drawing>
      </w:r>
    </w:p>
    <w:p w14:paraId="79B71849" w14:textId="3F110612" w:rsidR="009F10C9" w:rsidRPr="00475A0C" w:rsidRDefault="004D3CC0" w:rsidP="003D1C4F">
      <w:pPr>
        <w:spacing w:after="240"/>
        <w:rPr>
          <w:rFonts w:cstheme="minorHAnsi"/>
          <w:sz w:val="24"/>
          <w:szCs w:val="24"/>
        </w:rPr>
      </w:pPr>
      <w:r w:rsidRPr="004D3CC0">
        <w:rPr>
          <w:rFonts w:cstheme="minorHAnsi"/>
          <w:sz w:val="24"/>
          <w:szCs w:val="24"/>
        </w:rPr>
        <w:t>Mortality intensified in the Fort Ross-Timber Cove-Salt Point area of the Sonoma County coast and the Redwood Creek watershed in Humboldt County. The pathogen also caused mortality in new scattered areas of Mendocino County, including on Jackson Demonstration State Forest. Farther north</w:t>
      </w:r>
      <w:r w:rsidR="001B68FF">
        <w:rPr>
          <w:rFonts w:cstheme="minorHAnsi"/>
          <w:sz w:val="24"/>
          <w:szCs w:val="24"/>
        </w:rPr>
        <w:t>,</w:t>
      </w:r>
      <w:r w:rsidRPr="004D3CC0">
        <w:rPr>
          <w:rFonts w:cstheme="minorHAnsi"/>
          <w:sz w:val="24"/>
          <w:szCs w:val="24"/>
        </w:rPr>
        <w:t xml:space="preserve"> it was detected for the first time in Del Norte County</w:t>
      </w:r>
      <w:r w:rsidR="002910D5">
        <w:rPr>
          <w:rFonts w:cstheme="minorHAnsi"/>
          <w:sz w:val="24"/>
          <w:szCs w:val="24"/>
        </w:rPr>
        <w:t xml:space="preserve"> (currently a non-regulated county for </w:t>
      </w:r>
      <w:r w:rsidR="002910D5" w:rsidRPr="002910D5">
        <w:rPr>
          <w:rFonts w:cstheme="minorHAnsi"/>
          <w:i/>
          <w:iCs/>
          <w:sz w:val="24"/>
          <w:szCs w:val="24"/>
        </w:rPr>
        <w:t>P. ramorum</w:t>
      </w:r>
      <w:r w:rsidR="002910D5">
        <w:rPr>
          <w:rFonts w:cstheme="minorHAnsi"/>
          <w:sz w:val="24"/>
          <w:szCs w:val="24"/>
        </w:rPr>
        <w:t>)</w:t>
      </w:r>
      <w:r w:rsidRPr="004D3CC0">
        <w:rPr>
          <w:rFonts w:cstheme="minorHAnsi"/>
          <w:sz w:val="24"/>
          <w:szCs w:val="24"/>
        </w:rPr>
        <w:t xml:space="preserve"> on symptomatic tanoak foliage near two dead tanoaks underneath old-growth redwood in Jedediah Smith State Park, east of Crescent City. Three rounds of follow-up sampling, including sampling by California Department of Food and Agriculture staff for regulatory purposes, failed to redetect the pathogen. Sampling will continue throughout the winter and spring</w:t>
      </w:r>
      <w:r w:rsidR="009F10C9" w:rsidRPr="00475A0C">
        <w:rPr>
          <w:rFonts w:cstheme="minorHAnsi"/>
          <w:sz w:val="24"/>
          <w:szCs w:val="24"/>
        </w:rPr>
        <w:t>.</w:t>
      </w:r>
    </w:p>
    <w:p w14:paraId="002B9339" w14:textId="6FEE761C" w:rsidR="009F10C9" w:rsidRDefault="004D3CC0" w:rsidP="003D1C4F">
      <w:pPr>
        <w:spacing w:after="240"/>
        <w:rPr>
          <w:rFonts w:cstheme="minorHAnsi"/>
          <w:sz w:val="24"/>
          <w:szCs w:val="24"/>
        </w:rPr>
      </w:pPr>
      <w:r w:rsidRPr="004D3CC0">
        <w:rPr>
          <w:rFonts w:cstheme="minorHAnsi"/>
          <w:sz w:val="24"/>
          <w:szCs w:val="24"/>
        </w:rPr>
        <w:t xml:space="preserve">The greater San Francisco Bay Area had some areas with notable pathogen activity in 2019, including parts of Marin County, the western portion of the East Bay (along the I-580 corridor), and Santa Cruz County. Significant tanoak and coast live oak mortality was noted </w:t>
      </w:r>
      <w:r w:rsidRPr="004D3CC0">
        <w:rPr>
          <w:rFonts w:cstheme="minorHAnsi"/>
          <w:sz w:val="24"/>
          <w:szCs w:val="24"/>
        </w:rPr>
        <w:lastRenderedPageBreak/>
        <w:t xml:space="preserve">in Big Sur, and </w:t>
      </w:r>
      <w:r w:rsidRPr="004D3CC0">
        <w:rPr>
          <w:rFonts w:cstheme="minorHAnsi"/>
          <w:i/>
          <w:iCs/>
          <w:sz w:val="24"/>
          <w:szCs w:val="24"/>
        </w:rPr>
        <w:t>P. ramorum-</w:t>
      </w:r>
      <w:r w:rsidRPr="004D3CC0">
        <w:rPr>
          <w:rFonts w:cstheme="minorHAnsi"/>
          <w:sz w:val="24"/>
          <w:szCs w:val="24"/>
        </w:rPr>
        <w:t>caused tanoak mortality was observed for the first time on both slopes of the divide between Santa Cruz and Santa Clara County (along the Hwy 152 corridor)</w:t>
      </w:r>
      <w:r w:rsidR="009F10C9" w:rsidRPr="00475A0C">
        <w:rPr>
          <w:rFonts w:cstheme="minorHAnsi"/>
          <w:sz w:val="24"/>
          <w:szCs w:val="24"/>
        </w:rPr>
        <w:t>.</w:t>
      </w:r>
    </w:p>
    <w:p w14:paraId="73C66B28" w14:textId="2FE7BB72" w:rsidR="004D3CC0" w:rsidRPr="00175167" w:rsidRDefault="004D3CC0" w:rsidP="004D3CC0">
      <w:pPr>
        <w:pStyle w:val="Heading3"/>
        <w:keepNext/>
        <w:spacing w:after="120"/>
        <w:ind w:left="720"/>
        <w:rPr>
          <w:rFonts w:asciiTheme="minorHAnsi" w:hAnsiTheme="minorHAnsi" w:cstheme="minorHAnsi"/>
          <w:sz w:val="26"/>
          <w:szCs w:val="26"/>
        </w:rPr>
      </w:pPr>
      <w:bookmarkStart w:id="23" w:name="_Toc30077190"/>
      <w:r>
        <w:rPr>
          <w:rFonts w:asciiTheme="minorHAnsi" w:hAnsiTheme="minorHAnsi" w:cstheme="minorHAnsi"/>
          <w:sz w:val="26"/>
          <w:szCs w:val="26"/>
        </w:rPr>
        <w:t>Bark Beetles</w:t>
      </w:r>
      <w:bookmarkEnd w:id="23"/>
    </w:p>
    <w:p w14:paraId="1E09E4B4" w14:textId="69A821AF" w:rsidR="004D3CC0" w:rsidRDefault="00196714" w:rsidP="004D3CC0">
      <w:pPr>
        <w:spacing w:after="240"/>
        <w:rPr>
          <w:rFonts w:cstheme="minorHAnsi"/>
          <w:iCs/>
          <w:sz w:val="24"/>
          <w:szCs w:val="24"/>
        </w:rPr>
      </w:pPr>
      <w:r w:rsidRPr="00196714">
        <w:rPr>
          <w:rFonts w:cstheme="minorHAnsi"/>
          <w:bCs/>
          <w:sz w:val="24"/>
          <w:szCs w:val="24"/>
        </w:rPr>
        <w:t xml:space="preserve">Conifer-killing bark beetle outbreaks were not at the explosive levels observed during the 2011-2016 drought. However, there were populations observed at levels considered to be above “background” levels, including western pine beetle (attacking ponderosa pine) in both the northern and southern Sierra Nevada region and fir engraver beetle (attacking true firs) throughout the state. Notable new western pine beetle activity was observed in the Merced River area within Yosemite Valley. Elevated levels of fir engraver activity were found in Barton Flats, Jenks Lake, and the Santa Ana River in San Bernardino County; several areas within the Sequoia National Forest, Sequoia-Kings Canyon National Park, and Yosemite National Park; and Castle Lake on the Shasta-Trinity National Forest. Flatheaded fir borer—which is not technically a bark </w:t>
      </w:r>
      <w:r w:rsidR="00320989" w:rsidRPr="00196714">
        <w:rPr>
          <w:rFonts w:cstheme="minorHAnsi"/>
          <w:bCs/>
          <w:sz w:val="24"/>
          <w:szCs w:val="24"/>
        </w:rPr>
        <w:t>beetle but</w:t>
      </w:r>
      <w:r w:rsidRPr="00196714">
        <w:rPr>
          <w:rFonts w:cstheme="minorHAnsi"/>
          <w:bCs/>
          <w:sz w:val="24"/>
          <w:szCs w:val="24"/>
        </w:rPr>
        <w:t xml:space="preserve"> can act in a similar way and kill apparently healthy trees—was responsible for increased mortality of Douglas-fir throughout Northern California, although the mortality was sometimes not easily apparent because of its scattered nature across the landscape. It is suspected that many of these trees sustained sublethal attacks from these insects during the severe drought and are now succumbing</w:t>
      </w:r>
      <w:r w:rsidR="004D3CC0" w:rsidRPr="005E173B">
        <w:rPr>
          <w:rFonts w:cstheme="minorHAnsi"/>
          <w:i/>
          <w:sz w:val="24"/>
          <w:szCs w:val="24"/>
        </w:rPr>
        <w:t>.</w:t>
      </w:r>
    </w:p>
    <w:p w14:paraId="2D766F67" w14:textId="72DE82B8" w:rsidR="00CD4205" w:rsidRPr="00175167" w:rsidRDefault="003810A3" w:rsidP="00CD4205">
      <w:pPr>
        <w:pStyle w:val="Heading3"/>
        <w:keepNext/>
        <w:spacing w:after="120"/>
        <w:ind w:left="720"/>
        <w:rPr>
          <w:rFonts w:asciiTheme="minorHAnsi" w:hAnsiTheme="minorHAnsi" w:cstheme="minorHAnsi"/>
          <w:sz w:val="26"/>
          <w:szCs w:val="26"/>
        </w:rPr>
      </w:pPr>
      <w:bookmarkStart w:id="24" w:name="_Toc30077191"/>
      <w:bookmarkStart w:id="25" w:name="_Hlk25223042"/>
      <w:r>
        <w:rPr>
          <w:rFonts w:asciiTheme="minorHAnsi" w:hAnsiTheme="minorHAnsi" w:cstheme="minorHAnsi"/>
          <w:sz w:val="26"/>
          <w:szCs w:val="26"/>
        </w:rPr>
        <w:t>Valley Oak Wilt</w:t>
      </w:r>
      <w:bookmarkEnd w:id="24"/>
    </w:p>
    <w:p w14:paraId="339C822F" w14:textId="26FEE5AF" w:rsidR="00CD4205" w:rsidRDefault="003810A3" w:rsidP="00CD4205">
      <w:pPr>
        <w:spacing w:after="240"/>
        <w:rPr>
          <w:rFonts w:cstheme="minorHAnsi"/>
          <w:iCs/>
          <w:sz w:val="24"/>
          <w:szCs w:val="24"/>
        </w:rPr>
      </w:pPr>
      <w:r w:rsidRPr="003810A3">
        <w:rPr>
          <w:rFonts w:cstheme="minorHAnsi"/>
          <w:bCs/>
          <w:sz w:val="24"/>
          <w:szCs w:val="24"/>
        </w:rPr>
        <w:t xml:space="preserve">Large, mature valley oaks were declining in various locations near Calistoga on the Napa-Sonoma County line. While symptoms resembled those of invasive shot hole borers, they were caused by a related, non-native ambrosia beetle identified as </w:t>
      </w:r>
      <w:r w:rsidRPr="003810A3">
        <w:rPr>
          <w:rFonts w:cstheme="minorHAnsi"/>
          <w:bCs/>
          <w:i/>
          <w:sz w:val="24"/>
          <w:szCs w:val="24"/>
        </w:rPr>
        <w:t xml:space="preserve">Xyleborus monographus. </w:t>
      </w:r>
      <w:r w:rsidRPr="003810A3">
        <w:rPr>
          <w:rFonts w:cstheme="minorHAnsi"/>
          <w:bCs/>
          <w:sz w:val="24"/>
          <w:szCs w:val="24"/>
        </w:rPr>
        <w:t>This is the first detection of this insect in the US, apart from one beetle caught in a trap in Portland, Oregon in 2018.</w:t>
      </w:r>
      <w:r w:rsidRPr="003810A3">
        <w:rPr>
          <w:rFonts w:cstheme="minorHAnsi"/>
          <w:bCs/>
          <w:i/>
          <w:sz w:val="24"/>
          <w:szCs w:val="24"/>
        </w:rPr>
        <w:t xml:space="preserve"> </w:t>
      </w:r>
      <w:r w:rsidRPr="003810A3">
        <w:rPr>
          <w:rFonts w:cstheme="minorHAnsi"/>
          <w:bCs/>
          <w:sz w:val="24"/>
          <w:szCs w:val="24"/>
        </w:rPr>
        <w:t xml:space="preserve">It has been collected from numerous locations throughout the world. In Napa and Sonoma Counties, it caused branch dieback leading to whole-tree mortality. Symptoms included staining on the bark and copious boring dust around the lower boles of attacked trees, especially during later stages of decline. The insect has been associated with several pathogenic fungi, including species of </w:t>
      </w:r>
      <w:r w:rsidRPr="003810A3">
        <w:rPr>
          <w:rFonts w:cstheme="minorHAnsi"/>
          <w:bCs/>
          <w:i/>
          <w:sz w:val="24"/>
          <w:szCs w:val="24"/>
        </w:rPr>
        <w:t xml:space="preserve">Raffaelea </w:t>
      </w:r>
      <w:r w:rsidRPr="003810A3">
        <w:rPr>
          <w:rFonts w:cstheme="minorHAnsi"/>
          <w:bCs/>
          <w:sz w:val="24"/>
          <w:szCs w:val="24"/>
        </w:rPr>
        <w:t xml:space="preserve">and </w:t>
      </w:r>
      <w:r w:rsidRPr="003810A3">
        <w:rPr>
          <w:rFonts w:cstheme="minorHAnsi"/>
          <w:bCs/>
          <w:i/>
          <w:sz w:val="24"/>
          <w:szCs w:val="24"/>
        </w:rPr>
        <w:t xml:space="preserve">Fusarium, </w:t>
      </w:r>
      <w:r w:rsidRPr="003810A3">
        <w:rPr>
          <w:rFonts w:cstheme="minorHAnsi"/>
          <w:bCs/>
          <w:sz w:val="24"/>
          <w:szCs w:val="24"/>
        </w:rPr>
        <w:t xml:space="preserve">both of which are genera commonly associated with tree-killing diseases. Initial trapping efforts to </w:t>
      </w:r>
      <w:r w:rsidR="00320989">
        <w:rPr>
          <w:rFonts w:cstheme="minorHAnsi"/>
          <w:bCs/>
          <w:sz w:val="24"/>
          <w:szCs w:val="24"/>
        </w:rPr>
        <w:t>delineate</w:t>
      </w:r>
      <w:r w:rsidRPr="003810A3">
        <w:rPr>
          <w:rFonts w:cstheme="minorHAnsi"/>
          <w:bCs/>
          <w:sz w:val="24"/>
          <w:szCs w:val="24"/>
        </w:rPr>
        <w:t xml:space="preserve"> the extent of the infestations are underway, as is confirmatory identification of the insect and pathogens by the California Department of Food and Agriculture</w:t>
      </w:r>
      <w:bookmarkEnd w:id="25"/>
      <w:r w:rsidR="00CD4205" w:rsidRPr="005E173B">
        <w:rPr>
          <w:rFonts w:cstheme="minorHAnsi"/>
          <w:i/>
          <w:sz w:val="24"/>
          <w:szCs w:val="24"/>
        </w:rPr>
        <w:t>.</w:t>
      </w:r>
    </w:p>
    <w:p w14:paraId="3C825073" w14:textId="0474ACF8" w:rsidR="006864FC" w:rsidRPr="00175167" w:rsidRDefault="00496C4B" w:rsidP="006864FC">
      <w:pPr>
        <w:pStyle w:val="Heading3"/>
        <w:keepNext/>
        <w:spacing w:after="120"/>
        <w:ind w:left="720"/>
        <w:rPr>
          <w:rFonts w:asciiTheme="minorHAnsi" w:hAnsiTheme="minorHAnsi" w:cstheme="minorHAnsi"/>
          <w:sz w:val="26"/>
          <w:szCs w:val="26"/>
        </w:rPr>
      </w:pPr>
      <w:bookmarkStart w:id="26" w:name="_Toc30077192"/>
      <w:r>
        <w:rPr>
          <w:rFonts w:asciiTheme="minorHAnsi" w:hAnsiTheme="minorHAnsi" w:cstheme="minorHAnsi"/>
          <w:sz w:val="26"/>
          <w:szCs w:val="26"/>
        </w:rPr>
        <w:t>Incense Cedar Dieback</w:t>
      </w:r>
      <w:bookmarkEnd w:id="26"/>
    </w:p>
    <w:p w14:paraId="0AF66DC8" w14:textId="55311AAE" w:rsidR="006864FC" w:rsidRPr="006864FC" w:rsidRDefault="00496C4B" w:rsidP="006864FC">
      <w:pPr>
        <w:spacing w:after="240"/>
        <w:rPr>
          <w:rFonts w:cstheme="minorHAnsi"/>
          <w:iCs/>
          <w:sz w:val="24"/>
          <w:szCs w:val="24"/>
        </w:rPr>
      </w:pPr>
      <w:r w:rsidRPr="00496C4B">
        <w:rPr>
          <w:rFonts w:cstheme="minorHAnsi"/>
          <w:bCs/>
          <w:sz w:val="24"/>
          <w:szCs w:val="24"/>
        </w:rPr>
        <w:t xml:space="preserve">Unusual levels of incense-cedar mortality were noted in various parts of Northern California. No pattern was apparent in the mortality, with trees of all sizes and growing on a variety of site types affected. In many trees, mortality began as top dieback and progressed downward. In other trees, scattered branch dieback was more evident, sometimes followed by whole-tree mortality. No insect activity was apparent. A species of </w:t>
      </w:r>
      <w:r w:rsidRPr="00496C4B">
        <w:rPr>
          <w:rFonts w:cstheme="minorHAnsi"/>
          <w:bCs/>
          <w:i/>
          <w:sz w:val="24"/>
          <w:szCs w:val="24"/>
        </w:rPr>
        <w:t xml:space="preserve">Cytospora </w:t>
      </w:r>
      <w:r w:rsidRPr="00496C4B">
        <w:rPr>
          <w:rFonts w:cstheme="minorHAnsi"/>
          <w:bCs/>
          <w:sz w:val="24"/>
          <w:szCs w:val="24"/>
        </w:rPr>
        <w:t xml:space="preserve">was recovered from killed branches at one site near Weaverville (Trinity </w:t>
      </w:r>
      <w:r w:rsidRPr="00496C4B">
        <w:rPr>
          <w:rFonts w:cstheme="minorHAnsi"/>
          <w:bCs/>
          <w:sz w:val="24"/>
          <w:szCs w:val="24"/>
        </w:rPr>
        <w:lastRenderedPageBreak/>
        <w:t xml:space="preserve">County); however, it was not recovered from other locations. </w:t>
      </w:r>
      <w:r w:rsidRPr="00496C4B">
        <w:rPr>
          <w:rFonts w:cstheme="minorHAnsi"/>
          <w:bCs/>
          <w:i/>
          <w:sz w:val="24"/>
          <w:szCs w:val="24"/>
        </w:rPr>
        <w:t xml:space="preserve">Cytospora </w:t>
      </w:r>
      <w:r w:rsidRPr="00496C4B">
        <w:rPr>
          <w:rFonts w:cstheme="minorHAnsi"/>
          <w:bCs/>
          <w:sz w:val="24"/>
          <w:szCs w:val="24"/>
        </w:rPr>
        <w:t>spp. invade stressed and wounded tissues. An unknown abiotic stress is suspected as the inciting event for this unexplained dieback</w:t>
      </w:r>
      <w:r>
        <w:rPr>
          <w:rFonts w:cstheme="minorHAnsi"/>
          <w:bCs/>
          <w:sz w:val="24"/>
          <w:szCs w:val="24"/>
        </w:rPr>
        <w:t>.</w:t>
      </w:r>
    </w:p>
    <w:p w14:paraId="244CE10B" w14:textId="50C226F3" w:rsidR="00EE2692" w:rsidRPr="007A460D" w:rsidRDefault="00EE2692" w:rsidP="00B66EC8">
      <w:pPr>
        <w:pStyle w:val="Heading1"/>
        <w:keepNext/>
        <w:spacing w:after="240"/>
        <w:ind w:left="0"/>
        <w:rPr>
          <w:rFonts w:asciiTheme="minorHAnsi" w:hAnsiTheme="minorHAnsi"/>
          <w:i/>
          <w:iCs/>
          <w:sz w:val="32"/>
          <w:szCs w:val="32"/>
        </w:rPr>
      </w:pPr>
      <w:bookmarkStart w:id="27" w:name="_Toc30077193"/>
      <w:r w:rsidRPr="007A460D">
        <w:rPr>
          <w:rFonts w:asciiTheme="minorHAnsi" w:hAnsiTheme="minorHAnsi"/>
          <w:i/>
          <w:iCs/>
          <w:sz w:val="32"/>
          <w:szCs w:val="32"/>
        </w:rPr>
        <w:t>Forest Products Trends</w:t>
      </w:r>
      <w:bookmarkEnd w:id="27"/>
    </w:p>
    <w:p w14:paraId="1904C762" w14:textId="0A7D316D" w:rsidR="00442852" w:rsidRPr="00A81FD0" w:rsidRDefault="00EE2692" w:rsidP="00B66EC8">
      <w:pPr>
        <w:pStyle w:val="Heading2"/>
        <w:keepNext/>
        <w:spacing w:after="240"/>
        <w:ind w:left="0"/>
        <w:rPr>
          <w:rFonts w:asciiTheme="minorHAnsi" w:hAnsiTheme="minorHAnsi"/>
          <w:sz w:val="30"/>
          <w:szCs w:val="30"/>
        </w:rPr>
      </w:pPr>
      <w:bookmarkStart w:id="28" w:name="_Forest_Products_Sector"/>
      <w:bookmarkStart w:id="29" w:name="_Toc30077194"/>
      <w:bookmarkEnd w:id="28"/>
      <w:r w:rsidRPr="00A81FD0">
        <w:rPr>
          <w:rFonts w:asciiTheme="minorHAnsi" w:hAnsiTheme="minorHAnsi"/>
          <w:sz w:val="30"/>
          <w:szCs w:val="30"/>
        </w:rPr>
        <w:t>In-State Harvest and Production</w:t>
      </w:r>
      <w:bookmarkEnd w:id="29"/>
    </w:p>
    <w:p w14:paraId="49B32578" w14:textId="39182926" w:rsidR="00283B28" w:rsidRPr="00475A0C" w:rsidRDefault="004137E6" w:rsidP="00103311">
      <w:pPr>
        <w:pStyle w:val="BodyText"/>
        <w:spacing w:after="240"/>
        <w:ind w:left="0"/>
        <w:rPr>
          <w:rFonts w:asciiTheme="minorHAnsi" w:hAnsiTheme="minorHAnsi" w:cstheme="minorHAnsi"/>
          <w:sz w:val="24"/>
          <w:szCs w:val="24"/>
        </w:rPr>
      </w:pPr>
      <w:r w:rsidRPr="00475A0C">
        <w:rPr>
          <w:rFonts w:asciiTheme="minorHAnsi" w:hAnsiTheme="minorHAnsi" w:cstheme="minorHAnsi"/>
          <w:sz w:val="24"/>
          <w:szCs w:val="24"/>
        </w:rPr>
        <w:t>About 80</w:t>
      </w:r>
      <w:r w:rsidR="00561070">
        <w:rPr>
          <w:rFonts w:asciiTheme="minorHAnsi" w:hAnsiTheme="minorHAnsi" w:cstheme="minorHAnsi"/>
          <w:sz w:val="24"/>
          <w:szCs w:val="24"/>
        </w:rPr>
        <w:t xml:space="preserve"> percent</w:t>
      </w:r>
      <w:r w:rsidRPr="00475A0C">
        <w:rPr>
          <w:rFonts w:asciiTheme="minorHAnsi" w:hAnsiTheme="minorHAnsi" w:cstheme="minorHAnsi"/>
          <w:sz w:val="24"/>
          <w:szCs w:val="24"/>
        </w:rPr>
        <w:t xml:space="preserve"> of lumber and 90</w:t>
      </w:r>
      <w:r w:rsidR="00561070">
        <w:rPr>
          <w:rFonts w:asciiTheme="minorHAnsi" w:hAnsiTheme="minorHAnsi" w:cstheme="minorHAnsi"/>
          <w:sz w:val="24"/>
          <w:szCs w:val="24"/>
        </w:rPr>
        <w:t xml:space="preserve"> percent</w:t>
      </w:r>
      <w:r w:rsidRPr="00475A0C">
        <w:rPr>
          <w:rFonts w:asciiTheme="minorHAnsi" w:hAnsiTheme="minorHAnsi" w:cstheme="minorHAnsi"/>
          <w:sz w:val="24"/>
          <w:szCs w:val="24"/>
        </w:rPr>
        <w:t xml:space="preserve"> of all wood products used</w:t>
      </w:r>
      <w:r w:rsidR="00614603" w:rsidRPr="00475A0C">
        <w:rPr>
          <w:rFonts w:asciiTheme="minorHAnsi" w:hAnsiTheme="minorHAnsi" w:cstheme="minorHAnsi"/>
          <w:sz w:val="24"/>
          <w:szCs w:val="24"/>
        </w:rPr>
        <w:t xml:space="preserve"> in the state of California are</w:t>
      </w:r>
      <w:r w:rsidRPr="00475A0C">
        <w:rPr>
          <w:rFonts w:asciiTheme="minorHAnsi" w:hAnsiTheme="minorHAnsi" w:cstheme="minorHAnsi"/>
          <w:sz w:val="24"/>
          <w:szCs w:val="24"/>
        </w:rPr>
        <w:t xml:space="preserve"> imported. </w:t>
      </w:r>
      <w:r w:rsidR="00985903" w:rsidRPr="00475A0C">
        <w:rPr>
          <w:rFonts w:asciiTheme="minorHAnsi" w:hAnsiTheme="minorHAnsi" w:cstheme="minorHAnsi"/>
          <w:spacing w:val="-4"/>
          <w:sz w:val="24"/>
          <w:szCs w:val="24"/>
        </w:rPr>
        <w:t>As of 2012, there were 52,000 workers in the forest products sector with total earnings of over $3.3 billion annually.</w:t>
      </w:r>
      <w:r w:rsidR="00985903">
        <w:rPr>
          <w:rFonts w:asciiTheme="minorHAnsi" w:hAnsiTheme="minorHAnsi" w:cstheme="minorHAnsi"/>
          <w:spacing w:val="-4"/>
          <w:sz w:val="24"/>
          <w:szCs w:val="24"/>
        </w:rPr>
        <w:t xml:space="preserve"> </w:t>
      </w:r>
      <w:r w:rsidRPr="00475A0C">
        <w:rPr>
          <w:rFonts w:asciiTheme="minorHAnsi" w:hAnsiTheme="minorHAnsi" w:cstheme="minorHAnsi"/>
          <w:sz w:val="24"/>
          <w:szCs w:val="24"/>
        </w:rPr>
        <w:t xml:space="preserve">There has been a major decline in timber harvesting </w:t>
      </w:r>
      <w:r w:rsidR="000832EC" w:rsidRPr="00475A0C">
        <w:rPr>
          <w:rFonts w:asciiTheme="minorHAnsi" w:hAnsiTheme="minorHAnsi" w:cstheme="minorHAnsi"/>
          <w:sz w:val="24"/>
          <w:szCs w:val="24"/>
        </w:rPr>
        <w:t xml:space="preserve">that has resulted </w:t>
      </w:r>
      <w:r w:rsidRPr="00475A0C">
        <w:rPr>
          <w:rFonts w:asciiTheme="minorHAnsi" w:hAnsiTheme="minorHAnsi" w:cstheme="minorHAnsi"/>
          <w:sz w:val="24"/>
          <w:szCs w:val="24"/>
        </w:rPr>
        <w:t xml:space="preserve">in </w:t>
      </w:r>
      <w:r w:rsidR="000832EC" w:rsidRPr="00475A0C">
        <w:rPr>
          <w:rFonts w:asciiTheme="minorHAnsi" w:hAnsiTheme="minorHAnsi" w:cstheme="minorHAnsi"/>
          <w:sz w:val="24"/>
          <w:szCs w:val="24"/>
        </w:rPr>
        <w:t xml:space="preserve">a 72% decrease in volume since </w:t>
      </w:r>
      <w:r w:rsidRPr="00475A0C">
        <w:rPr>
          <w:rFonts w:asciiTheme="minorHAnsi" w:hAnsiTheme="minorHAnsi" w:cstheme="minorHAnsi"/>
          <w:sz w:val="24"/>
          <w:szCs w:val="24"/>
        </w:rPr>
        <w:t>1955</w:t>
      </w:r>
      <w:r w:rsidR="006913AB" w:rsidRPr="00475A0C">
        <w:rPr>
          <w:rFonts w:asciiTheme="minorHAnsi" w:hAnsiTheme="minorHAnsi" w:cstheme="minorHAnsi"/>
          <w:sz w:val="24"/>
          <w:szCs w:val="24"/>
        </w:rPr>
        <w:t>. Sawmills have seen a similar decline in response to lower harvest volumes as well as improvements in technology and automation</w:t>
      </w:r>
      <w:r w:rsidRPr="00475A0C">
        <w:rPr>
          <w:rFonts w:asciiTheme="minorHAnsi" w:hAnsiTheme="minorHAnsi" w:cstheme="minorHAnsi"/>
          <w:sz w:val="24"/>
          <w:szCs w:val="24"/>
        </w:rPr>
        <w:t xml:space="preserve"> (about 675 </w:t>
      </w:r>
      <w:r w:rsidR="00040121" w:rsidRPr="00475A0C">
        <w:rPr>
          <w:rFonts w:asciiTheme="minorHAnsi" w:hAnsiTheme="minorHAnsi" w:cstheme="minorHAnsi"/>
          <w:sz w:val="24"/>
          <w:szCs w:val="24"/>
        </w:rPr>
        <w:t xml:space="preserve">sawmills were in operation </w:t>
      </w:r>
      <w:r w:rsidRPr="00475A0C">
        <w:rPr>
          <w:rFonts w:asciiTheme="minorHAnsi" w:hAnsiTheme="minorHAnsi" w:cstheme="minorHAnsi"/>
          <w:sz w:val="24"/>
          <w:szCs w:val="24"/>
        </w:rPr>
        <w:t xml:space="preserve">in 1956 </w:t>
      </w:r>
      <w:r w:rsidR="006913AB" w:rsidRPr="00475A0C">
        <w:rPr>
          <w:rFonts w:asciiTheme="minorHAnsi" w:hAnsiTheme="minorHAnsi" w:cstheme="minorHAnsi"/>
          <w:sz w:val="24"/>
          <w:szCs w:val="24"/>
        </w:rPr>
        <w:t>versus</w:t>
      </w:r>
      <w:r w:rsidR="000832EC" w:rsidRPr="00475A0C">
        <w:rPr>
          <w:rFonts w:asciiTheme="minorHAnsi" w:hAnsiTheme="minorHAnsi" w:cstheme="minorHAnsi"/>
          <w:sz w:val="24"/>
          <w:szCs w:val="24"/>
        </w:rPr>
        <w:t xml:space="preserve"> </w:t>
      </w:r>
      <w:r w:rsidR="00152963">
        <w:rPr>
          <w:rFonts w:asciiTheme="minorHAnsi" w:hAnsiTheme="minorHAnsi" w:cstheme="minorHAnsi"/>
          <w:sz w:val="24"/>
          <w:szCs w:val="24"/>
        </w:rPr>
        <w:t>28</w:t>
      </w:r>
      <w:r w:rsidRPr="00475A0C">
        <w:rPr>
          <w:rFonts w:asciiTheme="minorHAnsi" w:hAnsiTheme="minorHAnsi" w:cstheme="minorHAnsi"/>
          <w:sz w:val="24"/>
          <w:szCs w:val="24"/>
        </w:rPr>
        <w:t xml:space="preserve"> in 201</w:t>
      </w:r>
      <w:r w:rsidR="00152963">
        <w:rPr>
          <w:rFonts w:asciiTheme="minorHAnsi" w:hAnsiTheme="minorHAnsi" w:cstheme="minorHAnsi"/>
          <w:sz w:val="24"/>
          <w:szCs w:val="24"/>
        </w:rPr>
        <w:t>8</w:t>
      </w:r>
      <w:r w:rsidRPr="00475A0C">
        <w:rPr>
          <w:rFonts w:asciiTheme="minorHAnsi" w:hAnsiTheme="minorHAnsi" w:cstheme="minorHAnsi"/>
          <w:sz w:val="24"/>
          <w:szCs w:val="24"/>
        </w:rPr>
        <w:t xml:space="preserve">). </w:t>
      </w:r>
      <w:r w:rsidR="00415CFB" w:rsidRPr="00475A0C">
        <w:rPr>
          <w:rFonts w:asciiTheme="minorHAnsi" w:hAnsiTheme="minorHAnsi" w:cstheme="minorHAnsi"/>
          <w:spacing w:val="-2"/>
          <w:sz w:val="24"/>
          <w:szCs w:val="24"/>
        </w:rPr>
        <w:t>S</w:t>
      </w:r>
      <w:r w:rsidR="00614603" w:rsidRPr="00475A0C">
        <w:rPr>
          <w:rFonts w:asciiTheme="minorHAnsi" w:hAnsiTheme="minorHAnsi" w:cstheme="minorHAnsi"/>
          <w:spacing w:val="-2"/>
          <w:sz w:val="24"/>
          <w:szCs w:val="24"/>
        </w:rPr>
        <w:t>oftwood</w:t>
      </w:r>
      <w:r w:rsidR="00614603" w:rsidRPr="00475A0C">
        <w:rPr>
          <w:rFonts w:asciiTheme="minorHAnsi" w:hAnsiTheme="minorHAnsi" w:cstheme="minorHAnsi"/>
          <w:sz w:val="24"/>
          <w:szCs w:val="24"/>
        </w:rPr>
        <w:t xml:space="preserve"> </w:t>
      </w:r>
      <w:r w:rsidR="00614603" w:rsidRPr="00475A0C">
        <w:rPr>
          <w:rFonts w:asciiTheme="minorHAnsi" w:hAnsiTheme="minorHAnsi" w:cstheme="minorHAnsi"/>
          <w:spacing w:val="-4"/>
          <w:sz w:val="24"/>
          <w:szCs w:val="24"/>
        </w:rPr>
        <w:t>sawmill</w:t>
      </w:r>
      <w:r w:rsidR="00614603" w:rsidRPr="00475A0C">
        <w:rPr>
          <w:rFonts w:asciiTheme="minorHAnsi" w:hAnsiTheme="minorHAnsi" w:cstheme="minorHAnsi"/>
          <w:spacing w:val="-3"/>
          <w:sz w:val="24"/>
          <w:szCs w:val="24"/>
        </w:rPr>
        <w:t xml:space="preserve"> </w:t>
      </w:r>
      <w:r w:rsidR="00614603" w:rsidRPr="00475A0C">
        <w:rPr>
          <w:rFonts w:asciiTheme="minorHAnsi" w:hAnsiTheme="minorHAnsi" w:cstheme="minorHAnsi"/>
          <w:spacing w:val="-1"/>
          <w:sz w:val="24"/>
          <w:szCs w:val="24"/>
        </w:rPr>
        <w:t>capacity</w:t>
      </w:r>
      <w:r w:rsidR="00614603" w:rsidRPr="00475A0C">
        <w:rPr>
          <w:rFonts w:asciiTheme="minorHAnsi" w:hAnsiTheme="minorHAnsi" w:cstheme="minorHAnsi"/>
          <w:spacing w:val="-3"/>
          <w:sz w:val="24"/>
          <w:szCs w:val="24"/>
        </w:rPr>
        <w:t xml:space="preserve"> </w:t>
      </w:r>
      <w:r w:rsidR="00614603" w:rsidRPr="00475A0C">
        <w:rPr>
          <w:rFonts w:asciiTheme="minorHAnsi" w:hAnsiTheme="minorHAnsi" w:cstheme="minorHAnsi"/>
          <w:spacing w:val="-2"/>
          <w:sz w:val="24"/>
          <w:szCs w:val="24"/>
        </w:rPr>
        <w:t>in California</w:t>
      </w:r>
      <w:r w:rsidR="00614603" w:rsidRPr="00475A0C">
        <w:rPr>
          <w:rFonts w:asciiTheme="minorHAnsi" w:hAnsiTheme="minorHAnsi" w:cstheme="minorHAnsi"/>
          <w:spacing w:val="-4"/>
          <w:sz w:val="24"/>
          <w:szCs w:val="24"/>
        </w:rPr>
        <w:t xml:space="preserve"> has somewhat stabilized over the last several years after decades of constriction. </w:t>
      </w:r>
      <w:r w:rsidR="002949E4" w:rsidRPr="00475A0C">
        <w:rPr>
          <w:rFonts w:asciiTheme="minorHAnsi" w:hAnsiTheme="minorHAnsi" w:cstheme="minorHAnsi"/>
          <w:sz w:val="24"/>
          <w:szCs w:val="24"/>
        </w:rPr>
        <w:t>In response to this</w:t>
      </w:r>
      <w:r w:rsidRPr="00475A0C">
        <w:rPr>
          <w:rFonts w:asciiTheme="minorHAnsi" w:hAnsiTheme="minorHAnsi" w:cstheme="minorHAnsi"/>
          <w:sz w:val="24"/>
          <w:szCs w:val="24"/>
        </w:rPr>
        <w:t xml:space="preserve"> decline in processing facilities, the state has shown growth in diversified markets for wood products</w:t>
      </w:r>
      <w:r w:rsidR="00614603" w:rsidRPr="00475A0C">
        <w:rPr>
          <w:rFonts w:asciiTheme="minorHAnsi" w:hAnsiTheme="minorHAnsi" w:cstheme="minorHAnsi"/>
          <w:sz w:val="24"/>
          <w:szCs w:val="24"/>
        </w:rPr>
        <w:t>.</w:t>
      </w:r>
      <w:r w:rsidR="002949E4" w:rsidRPr="00475A0C">
        <w:rPr>
          <w:rFonts w:asciiTheme="minorHAnsi" w:hAnsiTheme="minorHAnsi" w:cstheme="minorHAnsi"/>
          <w:sz w:val="24"/>
          <w:szCs w:val="24"/>
        </w:rPr>
        <w:t xml:space="preserve"> However, that diversification is not necessarily equivalent to </w:t>
      </w:r>
      <w:r w:rsidR="006913AB" w:rsidRPr="00475A0C">
        <w:rPr>
          <w:rFonts w:asciiTheme="minorHAnsi" w:hAnsiTheme="minorHAnsi" w:cstheme="minorHAnsi"/>
          <w:sz w:val="24"/>
          <w:szCs w:val="24"/>
        </w:rPr>
        <w:t xml:space="preserve">the </w:t>
      </w:r>
      <w:r w:rsidR="002949E4" w:rsidRPr="00475A0C">
        <w:rPr>
          <w:rFonts w:asciiTheme="minorHAnsi" w:hAnsiTheme="minorHAnsi" w:cstheme="minorHAnsi"/>
          <w:sz w:val="24"/>
          <w:szCs w:val="24"/>
        </w:rPr>
        <w:t xml:space="preserve">historic economic benefits of softwood sawmills </w:t>
      </w:r>
      <w:r w:rsidR="00E822D5" w:rsidRPr="00475A0C">
        <w:rPr>
          <w:rFonts w:asciiTheme="minorHAnsi" w:hAnsiTheme="minorHAnsi" w:cstheme="minorHAnsi"/>
          <w:sz w:val="24"/>
          <w:szCs w:val="24"/>
        </w:rPr>
        <w:t>(</w:t>
      </w:r>
      <w:hyperlink r:id="rId23" w:history="1">
        <w:r w:rsidR="00E822D5" w:rsidRPr="00475A0C">
          <w:rPr>
            <w:rStyle w:val="Hyperlink"/>
            <w:rFonts w:asciiTheme="minorHAnsi" w:hAnsiTheme="minorHAnsi" w:cstheme="minorHAnsi"/>
            <w:sz w:val="24"/>
            <w:szCs w:val="24"/>
          </w:rPr>
          <w:t>FRAP</w:t>
        </w:r>
        <w:r w:rsidR="0006599F">
          <w:rPr>
            <w:rStyle w:val="Hyperlink"/>
            <w:rFonts w:asciiTheme="minorHAnsi" w:hAnsiTheme="minorHAnsi" w:cstheme="minorHAnsi"/>
            <w:sz w:val="24"/>
            <w:szCs w:val="24"/>
          </w:rPr>
          <w:t xml:space="preserve">, </w:t>
        </w:r>
        <w:r w:rsidR="00E822D5" w:rsidRPr="00475A0C">
          <w:rPr>
            <w:rStyle w:val="Hyperlink"/>
            <w:rFonts w:asciiTheme="minorHAnsi" w:hAnsiTheme="minorHAnsi" w:cstheme="minorHAnsi"/>
            <w:sz w:val="24"/>
            <w:szCs w:val="24"/>
          </w:rPr>
          <w:t>2017</w:t>
        </w:r>
      </w:hyperlink>
      <w:r w:rsidR="00E822D5" w:rsidRPr="00475A0C">
        <w:rPr>
          <w:rFonts w:asciiTheme="minorHAnsi" w:hAnsiTheme="minorHAnsi" w:cstheme="minorHAnsi"/>
          <w:sz w:val="24"/>
          <w:szCs w:val="24"/>
        </w:rPr>
        <w:t>)</w:t>
      </w:r>
      <w:r w:rsidR="002949E4" w:rsidRPr="00475A0C">
        <w:rPr>
          <w:rFonts w:asciiTheme="minorHAnsi" w:hAnsiTheme="minorHAnsi" w:cstheme="minorHAnsi"/>
          <w:sz w:val="24"/>
          <w:szCs w:val="24"/>
        </w:rPr>
        <w:t>.</w:t>
      </w:r>
    </w:p>
    <w:p w14:paraId="4D379277" w14:textId="516F2479" w:rsidR="00073F92" w:rsidRPr="00475A0C" w:rsidRDefault="00073F92" w:rsidP="00103311">
      <w:pPr>
        <w:pStyle w:val="BodyText"/>
        <w:spacing w:after="240"/>
        <w:ind w:left="0"/>
        <w:rPr>
          <w:rFonts w:asciiTheme="minorHAnsi" w:hAnsiTheme="minorHAnsi" w:cstheme="minorHAnsi"/>
          <w:spacing w:val="-2"/>
          <w:sz w:val="24"/>
          <w:szCs w:val="24"/>
        </w:rPr>
      </w:pPr>
      <w:r w:rsidRPr="00475A0C">
        <w:rPr>
          <w:rFonts w:asciiTheme="minorHAnsi" w:hAnsiTheme="minorHAnsi" w:cstheme="minorHAnsi"/>
          <w:spacing w:val="-2"/>
          <w:sz w:val="24"/>
          <w:szCs w:val="24"/>
        </w:rPr>
        <w:t xml:space="preserve">Generally, the volume of timber harvested has declined steadily from a high in 1988. It has recently </w:t>
      </w:r>
      <w:r w:rsidR="006913AB" w:rsidRPr="00475A0C">
        <w:rPr>
          <w:rFonts w:asciiTheme="minorHAnsi" w:hAnsiTheme="minorHAnsi" w:cstheme="minorHAnsi"/>
          <w:spacing w:val="-2"/>
          <w:sz w:val="24"/>
          <w:szCs w:val="24"/>
        </w:rPr>
        <w:t>started to</w:t>
      </w:r>
      <w:r w:rsidRPr="00475A0C">
        <w:rPr>
          <w:rFonts w:asciiTheme="minorHAnsi" w:hAnsiTheme="minorHAnsi" w:cstheme="minorHAnsi"/>
          <w:spacing w:val="-2"/>
          <w:sz w:val="24"/>
          <w:szCs w:val="24"/>
        </w:rPr>
        <w:t xml:space="preserve"> level out after a significant drop in 2009 likely attributed to the housing market crash of 2008. Figure </w:t>
      </w:r>
      <w:r w:rsidR="00C61486">
        <w:rPr>
          <w:rFonts w:asciiTheme="minorHAnsi" w:hAnsiTheme="minorHAnsi" w:cstheme="minorHAnsi"/>
          <w:spacing w:val="-2"/>
          <w:sz w:val="24"/>
          <w:szCs w:val="24"/>
        </w:rPr>
        <w:t>2</w:t>
      </w:r>
      <w:r w:rsidRPr="00475A0C">
        <w:rPr>
          <w:rFonts w:asciiTheme="minorHAnsi" w:hAnsiTheme="minorHAnsi" w:cstheme="minorHAnsi"/>
          <w:spacing w:val="-2"/>
          <w:sz w:val="24"/>
          <w:szCs w:val="24"/>
        </w:rPr>
        <w:t xml:space="preserve"> below illustrates the changes in harvest levels for public and private lands</w:t>
      </w:r>
      <w:r w:rsidR="00E7575C" w:rsidRPr="00475A0C">
        <w:rPr>
          <w:rFonts w:asciiTheme="minorHAnsi" w:hAnsiTheme="minorHAnsi" w:cstheme="minorHAnsi"/>
          <w:spacing w:val="-2"/>
          <w:sz w:val="24"/>
          <w:szCs w:val="24"/>
        </w:rPr>
        <w:t>,</w:t>
      </w:r>
      <w:r w:rsidRPr="00475A0C">
        <w:rPr>
          <w:rFonts w:asciiTheme="minorHAnsi" w:hAnsiTheme="minorHAnsi" w:cstheme="minorHAnsi"/>
          <w:spacing w:val="-2"/>
          <w:sz w:val="24"/>
          <w:szCs w:val="24"/>
        </w:rPr>
        <w:t xml:space="preserve"> indicating that </w:t>
      </w:r>
      <w:r w:rsidR="00E7575C" w:rsidRPr="00475A0C">
        <w:rPr>
          <w:rFonts w:asciiTheme="minorHAnsi" w:hAnsiTheme="minorHAnsi" w:cstheme="minorHAnsi"/>
          <w:spacing w:val="-2"/>
          <w:sz w:val="24"/>
          <w:szCs w:val="24"/>
        </w:rPr>
        <w:t>recently</w:t>
      </w:r>
      <w:r w:rsidRPr="00475A0C">
        <w:rPr>
          <w:rFonts w:asciiTheme="minorHAnsi" w:hAnsiTheme="minorHAnsi" w:cstheme="minorHAnsi"/>
          <w:spacing w:val="-2"/>
          <w:sz w:val="24"/>
          <w:szCs w:val="24"/>
        </w:rPr>
        <w:t xml:space="preserve"> more volume </w:t>
      </w:r>
      <w:r w:rsidR="009F664B">
        <w:rPr>
          <w:rFonts w:asciiTheme="minorHAnsi" w:hAnsiTheme="minorHAnsi" w:cstheme="minorHAnsi"/>
          <w:spacing w:val="-2"/>
          <w:sz w:val="24"/>
          <w:szCs w:val="24"/>
        </w:rPr>
        <w:t>has been</w:t>
      </w:r>
      <w:r w:rsidRPr="00475A0C">
        <w:rPr>
          <w:rFonts w:asciiTheme="minorHAnsi" w:hAnsiTheme="minorHAnsi" w:cstheme="minorHAnsi"/>
          <w:spacing w:val="-2"/>
          <w:sz w:val="24"/>
          <w:szCs w:val="24"/>
        </w:rPr>
        <w:t xml:space="preserve"> harvested from private lands by a wide margin.</w:t>
      </w:r>
      <w:r w:rsidR="00144B75">
        <w:rPr>
          <w:rFonts w:asciiTheme="minorHAnsi" w:hAnsiTheme="minorHAnsi" w:cstheme="minorHAnsi"/>
          <w:spacing w:val="-2"/>
          <w:sz w:val="24"/>
          <w:szCs w:val="24"/>
        </w:rPr>
        <w:t xml:space="preserve"> In 2018 (not shown), approximately 1,580 </w:t>
      </w:r>
      <w:r w:rsidR="009A7D87">
        <w:rPr>
          <w:rFonts w:asciiTheme="minorHAnsi" w:hAnsiTheme="minorHAnsi" w:cstheme="minorHAnsi"/>
          <w:spacing w:val="-2"/>
          <w:sz w:val="24"/>
          <w:szCs w:val="24"/>
        </w:rPr>
        <w:t>million board feet (</w:t>
      </w:r>
      <w:r w:rsidR="00144B75">
        <w:rPr>
          <w:rFonts w:asciiTheme="minorHAnsi" w:hAnsiTheme="minorHAnsi" w:cstheme="minorHAnsi"/>
          <w:spacing w:val="-2"/>
          <w:sz w:val="24"/>
          <w:szCs w:val="24"/>
        </w:rPr>
        <w:t>MMBF</w:t>
      </w:r>
      <w:r w:rsidR="009A7D87">
        <w:rPr>
          <w:rFonts w:asciiTheme="minorHAnsi" w:hAnsiTheme="minorHAnsi" w:cstheme="minorHAnsi"/>
          <w:spacing w:val="-2"/>
          <w:sz w:val="24"/>
          <w:szCs w:val="24"/>
        </w:rPr>
        <w:t>) were harvested,</w:t>
      </w:r>
      <w:r w:rsidR="00144B75">
        <w:rPr>
          <w:rFonts w:asciiTheme="minorHAnsi" w:hAnsiTheme="minorHAnsi" w:cstheme="minorHAnsi"/>
          <w:spacing w:val="-2"/>
          <w:sz w:val="24"/>
          <w:szCs w:val="24"/>
        </w:rPr>
        <w:t xml:space="preserve"> in line with the previous five years’ approximate totals</w:t>
      </w:r>
      <w:r w:rsidR="006B5D1C">
        <w:rPr>
          <w:rFonts w:asciiTheme="minorHAnsi" w:hAnsiTheme="minorHAnsi" w:cstheme="minorHAnsi"/>
          <w:spacing w:val="-2"/>
          <w:sz w:val="24"/>
          <w:szCs w:val="24"/>
        </w:rPr>
        <w:t xml:space="preserve"> (CDTFA, 2019)</w:t>
      </w:r>
      <w:r w:rsidR="00144B75">
        <w:rPr>
          <w:rFonts w:asciiTheme="minorHAnsi" w:hAnsiTheme="minorHAnsi" w:cstheme="minorHAnsi"/>
          <w:spacing w:val="-2"/>
          <w:sz w:val="24"/>
          <w:szCs w:val="24"/>
        </w:rPr>
        <w:t>. Approximately 88 percent came from private land, and 12 percent from public land, again keeping with recent trends.</w:t>
      </w:r>
      <w:r w:rsidR="003D081E">
        <w:rPr>
          <w:rFonts w:asciiTheme="minorHAnsi" w:hAnsiTheme="minorHAnsi" w:cstheme="minorHAnsi"/>
          <w:spacing w:val="-2"/>
          <w:sz w:val="24"/>
          <w:szCs w:val="24"/>
        </w:rPr>
        <w:t xml:space="preserve"> The leading counties were Humboldt with 273 MMBF, Siskiyou with 213, Shasta with 190, and Mendocino with 137. These four counties accounted for just over half of all timber harvested in California in 2018.</w:t>
      </w:r>
    </w:p>
    <w:p w14:paraId="3300F117" w14:textId="4F50DA9E" w:rsidR="005B5F63" w:rsidRPr="00E0769B" w:rsidRDefault="00E0769B" w:rsidP="008D2098">
      <w:pPr>
        <w:pStyle w:val="Caption"/>
        <w:keepNext/>
        <w:keepLines/>
        <w:jc w:val="center"/>
        <w:rPr>
          <w:b/>
          <w:bCs/>
          <w:i w:val="0"/>
          <w:iCs w:val="0"/>
          <w:color w:val="auto"/>
          <w:sz w:val="26"/>
          <w:szCs w:val="26"/>
        </w:rPr>
      </w:pPr>
      <w:r w:rsidRPr="00E0769B">
        <w:rPr>
          <w:b/>
          <w:bCs/>
          <w:i w:val="0"/>
          <w:iCs w:val="0"/>
          <w:color w:val="auto"/>
          <w:sz w:val="26"/>
          <w:szCs w:val="26"/>
        </w:rPr>
        <w:lastRenderedPageBreak/>
        <w:t xml:space="preserve">Figure </w:t>
      </w:r>
      <w:r w:rsidR="00B530A2">
        <w:rPr>
          <w:b/>
          <w:bCs/>
          <w:i w:val="0"/>
          <w:iCs w:val="0"/>
          <w:color w:val="auto"/>
          <w:sz w:val="26"/>
          <w:szCs w:val="26"/>
        </w:rPr>
        <w:t>2</w:t>
      </w:r>
      <w:r w:rsidRPr="00E0769B">
        <w:rPr>
          <w:b/>
          <w:bCs/>
          <w:i w:val="0"/>
          <w:iCs w:val="0"/>
          <w:color w:val="auto"/>
          <w:sz w:val="26"/>
          <w:szCs w:val="26"/>
        </w:rPr>
        <w:t xml:space="preserve">. Annual Volume </w:t>
      </w:r>
      <w:r w:rsidR="005E0062">
        <w:rPr>
          <w:b/>
          <w:bCs/>
          <w:i w:val="0"/>
          <w:iCs w:val="0"/>
          <w:color w:val="auto"/>
          <w:sz w:val="26"/>
          <w:szCs w:val="26"/>
        </w:rPr>
        <w:t xml:space="preserve">of Timber </w:t>
      </w:r>
      <w:r w:rsidRPr="00E0769B">
        <w:rPr>
          <w:b/>
          <w:bCs/>
          <w:i w:val="0"/>
          <w:iCs w:val="0"/>
          <w:color w:val="auto"/>
          <w:sz w:val="26"/>
          <w:szCs w:val="26"/>
        </w:rPr>
        <w:t xml:space="preserve">Harvested </w:t>
      </w:r>
      <w:r w:rsidR="005E0062">
        <w:rPr>
          <w:b/>
          <w:bCs/>
          <w:i w:val="0"/>
          <w:iCs w:val="0"/>
          <w:color w:val="auto"/>
          <w:sz w:val="26"/>
          <w:szCs w:val="26"/>
        </w:rPr>
        <w:t xml:space="preserve">in California </w:t>
      </w:r>
      <w:r w:rsidRPr="00E0769B">
        <w:rPr>
          <w:b/>
          <w:bCs/>
          <w:i w:val="0"/>
          <w:iCs w:val="0"/>
          <w:color w:val="auto"/>
          <w:sz w:val="26"/>
          <w:szCs w:val="26"/>
        </w:rPr>
        <w:t>(FRAP)</w:t>
      </w:r>
    </w:p>
    <w:p w14:paraId="14D079CE" w14:textId="77777777" w:rsidR="005B5F63" w:rsidRDefault="0000610C" w:rsidP="005A07AA">
      <w:pPr>
        <w:pStyle w:val="BodyText"/>
        <w:keepNext/>
        <w:keepLines/>
        <w:ind w:left="0"/>
        <w:jc w:val="center"/>
      </w:pPr>
      <w:r w:rsidRPr="0000610C">
        <w:rPr>
          <w:rFonts w:asciiTheme="minorHAnsi" w:hAnsiTheme="minorHAnsi" w:cstheme="minorHAnsi"/>
          <w:noProof/>
          <w:spacing w:val="-2"/>
        </w:rPr>
        <w:drawing>
          <wp:inline distT="0" distB="0" distL="0" distR="0" wp14:anchorId="253788B0" wp14:editId="4CCBDE79">
            <wp:extent cx="5638800" cy="3554700"/>
            <wp:effectExtent l="0" t="0" r="0" b="8255"/>
            <wp:docPr id="1" name="Picture 1" descr="Table illustrating all timber harvested from California in thousand board feet (MMBF) from 1978 through 2017. Harvests peak in 1988 and decline through 2000 before levelling off around 1,500 MMBF per year, with a slight dip around 2009 followed by recovery. Declines in harvests from public land were responsible for much of the drop, and relatively little volume has been harvested from public land since 1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  All Timber 1978-20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38800" cy="3554700"/>
                    </a:xfrm>
                    <a:prstGeom prst="rect">
                      <a:avLst/>
                    </a:prstGeom>
                    <a:noFill/>
                    <a:ln>
                      <a:noFill/>
                    </a:ln>
                  </pic:spPr>
                </pic:pic>
              </a:graphicData>
            </a:graphic>
          </wp:inline>
        </w:drawing>
      </w:r>
    </w:p>
    <w:p w14:paraId="3B7C80CB" w14:textId="4970EF88" w:rsidR="0000610C" w:rsidRPr="008D2098" w:rsidRDefault="008D2098" w:rsidP="008D2098">
      <w:pPr>
        <w:pStyle w:val="Caption"/>
        <w:keepLines/>
        <w:rPr>
          <w:rFonts w:cstheme="minorHAnsi"/>
          <w:i w:val="0"/>
          <w:iCs w:val="0"/>
          <w:color w:val="auto"/>
          <w:spacing w:val="-2"/>
          <w:sz w:val="24"/>
          <w:szCs w:val="24"/>
        </w:rPr>
      </w:pPr>
      <w:r w:rsidRPr="008D2098">
        <w:rPr>
          <w:i w:val="0"/>
          <w:iCs w:val="0"/>
          <w:color w:val="auto"/>
          <w:sz w:val="24"/>
          <w:szCs w:val="24"/>
        </w:rPr>
        <w:t xml:space="preserve">Note: </w:t>
      </w:r>
      <w:r w:rsidR="005D74EC">
        <w:rPr>
          <w:i w:val="0"/>
          <w:iCs w:val="0"/>
          <w:color w:val="auto"/>
          <w:sz w:val="24"/>
          <w:szCs w:val="24"/>
        </w:rPr>
        <w:t>Public refers to</w:t>
      </w:r>
      <w:r w:rsidR="005B5F63" w:rsidRPr="008D2098">
        <w:rPr>
          <w:i w:val="0"/>
          <w:iCs w:val="0"/>
          <w:color w:val="auto"/>
          <w:sz w:val="24"/>
          <w:szCs w:val="24"/>
        </w:rPr>
        <w:t xml:space="preserve"> timber removed from local, state, and federal government lands. It does not include timber removed from tribal lands.</w:t>
      </w:r>
    </w:p>
    <w:p w14:paraId="4977EC34" w14:textId="0D114411" w:rsidR="009A7AB9" w:rsidRPr="00475A0C" w:rsidRDefault="00442852" w:rsidP="00157302">
      <w:pPr>
        <w:pStyle w:val="BodyText"/>
        <w:spacing w:before="240" w:after="240"/>
        <w:ind w:left="0"/>
        <w:rPr>
          <w:rFonts w:asciiTheme="minorHAnsi" w:hAnsiTheme="minorHAnsi" w:cstheme="minorHAnsi"/>
          <w:sz w:val="24"/>
          <w:szCs w:val="24"/>
        </w:rPr>
      </w:pPr>
      <w:r w:rsidRPr="00475A0C">
        <w:rPr>
          <w:rFonts w:asciiTheme="minorHAnsi" w:hAnsiTheme="minorHAnsi" w:cstheme="minorHAnsi"/>
          <w:spacing w:val="-4"/>
          <w:sz w:val="24"/>
          <w:szCs w:val="24"/>
        </w:rPr>
        <w:t xml:space="preserve">California has </w:t>
      </w:r>
      <w:r w:rsidR="00614603" w:rsidRPr="00475A0C">
        <w:rPr>
          <w:rFonts w:asciiTheme="minorHAnsi" w:hAnsiTheme="minorHAnsi" w:cstheme="minorHAnsi"/>
          <w:spacing w:val="-4"/>
          <w:sz w:val="24"/>
          <w:szCs w:val="24"/>
        </w:rPr>
        <w:t xml:space="preserve">also </w:t>
      </w:r>
      <w:r w:rsidRPr="00475A0C">
        <w:rPr>
          <w:rFonts w:asciiTheme="minorHAnsi" w:hAnsiTheme="minorHAnsi" w:cstheme="minorHAnsi"/>
          <w:spacing w:val="-4"/>
          <w:sz w:val="24"/>
          <w:szCs w:val="24"/>
        </w:rPr>
        <w:t xml:space="preserve">been experiencing a fluctuating export market over the past few years, with logs being shipped via container to Asia. This is a very volatile market with demand ebbing and flowing dramatically from one year to another and even </w:t>
      </w:r>
      <w:r w:rsidR="006913AB" w:rsidRPr="00475A0C">
        <w:rPr>
          <w:rFonts w:asciiTheme="minorHAnsi" w:hAnsiTheme="minorHAnsi" w:cstheme="minorHAnsi"/>
          <w:spacing w:val="-4"/>
          <w:sz w:val="24"/>
          <w:szCs w:val="24"/>
        </w:rPr>
        <w:t xml:space="preserve">from </w:t>
      </w:r>
      <w:r w:rsidRPr="00475A0C">
        <w:rPr>
          <w:rFonts w:asciiTheme="minorHAnsi" w:hAnsiTheme="minorHAnsi" w:cstheme="minorHAnsi"/>
          <w:spacing w:val="-4"/>
          <w:sz w:val="24"/>
          <w:szCs w:val="24"/>
        </w:rPr>
        <w:t xml:space="preserve">month to month. </w:t>
      </w:r>
    </w:p>
    <w:p w14:paraId="0C110FA2" w14:textId="3287A8F9" w:rsidR="009A0A69" w:rsidRPr="009A0A69" w:rsidRDefault="00AE697D" w:rsidP="00157302">
      <w:pPr>
        <w:pStyle w:val="BodyText"/>
        <w:spacing w:after="240"/>
        <w:ind w:left="0"/>
        <w:rPr>
          <w:rFonts w:asciiTheme="minorHAnsi" w:hAnsiTheme="minorHAnsi" w:cstheme="minorHAnsi"/>
          <w:spacing w:val="-2"/>
          <w:sz w:val="24"/>
          <w:szCs w:val="24"/>
        </w:rPr>
      </w:pPr>
      <w:r w:rsidRPr="00475A0C">
        <w:rPr>
          <w:rFonts w:asciiTheme="minorHAnsi" w:hAnsiTheme="minorHAnsi" w:cstheme="minorHAnsi"/>
          <w:spacing w:val="-2"/>
          <w:sz w:val="24"/>
          <w:szCs w:val="24"/>
        </w:rPr>
        <w:t xml:space="preserve">For managed timberlands, net growth of softwoods (commercial conifer species) provides a measure of whether harvest levels can be sustained. In California, </w:t>
      </w:r>
      <w:r w:rsidR="008F0972">
        <w:rPr>
          <w:rFonts w:asciiTheme="minorHAnsi" w:hAnsiTheme="minorHAnsi" w:cstheme="minorHAnsi"/>
          <w:spacing w:val="-2"/>
          <w:sz w:val="24"/>
          <w:szCs w:val="24"/>
        </w:rPr>
        <w:t xml:space="preserve">commercial </w:t>
      </w:r>
      <w:r w:rsidRPr="00475A0C">
        <w:rPr>
          <w:rFonts w:asciiTheme="minorHAnsi" w:hAnsiTheme="minorHAnsi" w:cstheme="minorHAnsi"/>
          <w:spacing w:val="-2"/>
          <w:sz w:val="24"/>
          <w:szCs w:val="24"/>
        </w:rPr>
        <w:t xml:space="preserve">forest management is </w:t>
      </w:r>
      <w:r w:rsidR="00040121" w:rsidRPr="00475A0C">
        <w:rPr>
          <w:rFonts w:asciiTheme="minorHAnsi" w:hAnsiTheme="minorHAnsi" w:cstheme="minorHAnsi"/>
          <w:spacing w:val="-2"/>
          <w:sz w:val="24"/>
          <w:szCs w:val="24"/>
        </w:rPr>
        <w:t xml:space="preserve">regulated </w:t>
      </w:r>
      <w:r w:rsidRPr="00475A0C">
        <w:rPr>
          <w:rFonts w:asciiTheme="minorHAnsi" w:hAnsiTheme="minorHAnsi" w:cstheme="minorHAnsi"/>
          <w:spacing w:val="-2"/>
          <w:sz w:val="24"/>
          <w:szCs w:val="24"/>
        </w:rPr>
        <w:t xml:space="preserve">under the Forest Practice Act and </w:t>
      </w:r>
      <w:r w:rsidR="00FA0CD2" w:rsidRPr="00475A0C">
        <w:rPr>
          <w:rFonts w:asciiTheme="minorHAnsi" w:hAnsiTheme="minorHAnsi" w:cstheme="minorHAnsi"/>
          <w:spacing w:val="-2"/>
          <w:sz w:val="24"/>
          <w:szCs w:val="24"/>
        </w:rPr>
        <w:t>the Forest Practice Rules,</w:t>
      </w:r>
      <w:r w:rsidRPr="00475A0C">
        <w:rPr>
          <w:rFonts w:asciiTheme="minorHAnsi" w:hAnsiTheme="minorHAnsi" w:cstheme="minorHAnsi"/>
          <w:spacing w:val="-2"/>
          <w:sz w:val="24"/>
          <w:szCs w:val="24"/>
        </w:rPr>
        <w:t xml:space="preserve"> </w:t>
      </w:r>
      <w:r w:rsidR="00930C91" w:rsidRPr="00475A0C">
        <w:rPr>
          <w:rFonts w:asciiTheme="minorHAnsi" w:hAnsiTheme="minorHAnsi" w:cstheme="minorHAnsi"/>
          <w:spacing w:val="-2"/>
          <w:sz w:val="24"/>
          <w:szCs w:val="24"/>
        </w:rPr>
        <w:t xml:space="preserve">which </w:t>
      </w:r>
      <w:r w:rsidRPr="00475A0C">
        <w:rPr>
          <w:rFonts w:asciiTheme="minorHAnsi" w:hAnsiTheme="minorHAnsi" w:cstheme="minorHAnsi"/>
          <w:spacing w:val="-2"/>
          <w:sz w:val="24"/>
          <w:szCs w:val="24"/>
        </w:rPr>
        <w:t>requir</w:t>
      </w:r>
      <w:r w:rsidR="00614603" w:rsidRPr="00475A0C">
        <w:rPr>
          <w:rFonts w:asciiTheme="minorHAnsi" w:hAnsiTheme="minorHAnsi" w:cstheme="minorHAnsi"/>
          <w:spacing w:val="-2"/>
          <w:sz w:val="24"/>
          <w:szCs w:val="24"/>
        </w:rPr>
        <w:t>e</w:t>
      </w:r>
      <w:r w:rsidRPr="00475A0C">
        <w:rPr>
          <w:rFonts w:asciiTheme="minorHAnsi" w:hAnsiTheme="minorHAnsi" w:cstheme="minorHAnsi"/>
          <w:spacing w:val="-2"/>
          <w:sz w:val="24"/>
          <w:szCs w:val="24"/>
        </w:rPr>
        <w:t xml:space="preserve"> maximum sustain</w:t>
      </w:r>
      <w:r w:rsidR="00930C91" w:rsidRPr="00475A0C">
        <w:rPr>
          <w:rFonts w:asciiTheme="minorHAnsi" w:hAnsiTheme="minorHAnsi" w:cstheme="minorHAnsi"/>
          <w:spacing w:val="-2"/>
          <w:sz w:val="24"/>
          <w:szCs w:val="24"/>
        </w:rPr>
        <w:t>ed</w:t>
      </w:r>
      <w:r w:rsidRPr="00475A0C">
        <w:rPr>
          <w:rFonts w:asciiTheme="minorHAnsi" w:hAnsiTheme="minorHAnsi" w:cstheme="minorHAnsi"/>
          <w:spacing w:val="-2"/>
          <w:sz w:val="24"/>
          <w:szCs w:val="24"/>
        </w:rPr>
        <w:t xml:space="preserve"> production of high</w:t>
      </w:r>
      <w:r w:rsidR="000832EC" w:rsidRPr="00475A0C">
        <w:rPr>
          <w:rFonts w:asciiTheme="minorHAnsi" w:hAnsiTheme="minorHAnsi" w:cstheme="minorHAnsi"/>
          <w:spacing w:val="-2"/>
          <w:sz w:val="24"/>
          <w:szCs w:val="24"/>
        </w:rPr>
        <w:t>-</w:t>
      </w:r>
      <w:r w:rsidRPr="00475A0C">
        <w:rPr>
          <w:rFonts w:asciiTheme="minorHAnsi" w:hAnsiTheme="minorHAnsi" w:cstheme="minorHAnsi"/>
          <w:spacing w:val="-2"/>
          <w:sz w:val="24"/>
          <w:szCs w:val="24"/>
        </w:rPr>
        <w:t>quality timber product</w:t>
      </w:r>
      <w:r w:rsidR="000832EC" w:rsidRPr="00475A0C">
        <w:rPr>
          <w:rFonts w:asciiTheme="minorHAnsi" w:hAnsiTheme="minorHAnsi" w:cstheme="minorHAnsi"/>
          <w:spacing w:val="-2"/>
          <w:sz w:val="24"/>
          <w:szCs w:val="24"/>
        </w:rPr>
        <w:t>s</w:t>
      </w:r>
      <w:r w:rsidRPr="00475A0C">
        <w:rPr>
          <w:rFonts w:asciiTheme="minorHAnsi" w:hAnsiTheme="minorHAnsi" w:cstheme="minorHAnsi"/>
          <w:spacing w:val="-2"/>
          <w:sz w:val="24"/>
          <w:szCs w:val="24"/>
        </w:rPr>
        <w:t>.</w:t>
      </w:r>
      <w:r w:rsidR="00930C91" w:rsidRPr="00475A0C">
        <w:rPr>
          <w:rFonts w:asciiTheme="minorHAnsi" w:hAnsiTheme="minorHAnsi" w:cstheme="minorHAnsi"/>
          <w:spacing w:val="-2"/>
          <w:sz w:val="24"/>
          <w:szCs w:val="24"/>
        </w:rPr>
        <w:t xml:space="preserve"> </w:t>
      </w:r>
      <w:r w:rsidRPr="00475A0C">
        <w:rPr>
          <w:rFonts w:asciiTheme="minorHAnsi" w:hAnsiTheme="minorHAnsi" w:cstheme="minorHAnsi"/>
          <w:spacing w:val="-2"/>
          <w:sz w:val="24"/>
          <w:szCs w:val="24"/>
        </w:rPr>
        <w:t xml:space="preserve">A recent USFS </w:t>
      </w:r>
      <w:r w:rsidR="008F0972">
        <w:rPr>
          <w:rFonts w:asciiTheme="minorHAnsi" w:hAnsiTheme="minorHAnsi" w:cstheme="minorHAnsi"/>
          <w:spacing w:val="-2"/>
          <w:sz w:val="24"/>
          <w:szCs w:val="24"/>
        </w:rPr>
        <w:t xml:space="preserve">Forest Inventory Analysis </w:t>
      </w:r>
      <w:hyperlink r:id="rId25" w:history="1">
        <w:r w:rsidR="008F0972" w:rsidRPr="0046493F">
          <w:rPr>
            <w:rStyle w:val="Hyperlink"/>
            <w:rFonts w:asciiTheme="minorHAnsi" w:hAnsiTheme="minorHAnsi" w:cstheme="minorHAnsi"/>
            <w:spacing w:val="-2"/>
            <w:sz w:val="24"/>
            <w:szCs w:val="24"/>
          </w:rPr>
          <w:t>(USFS, 2017</w:t>
        </w:r>
      </w:hyperlink>
      <w:r w:rsidR="008F0972">
        <w:rPr>
          <w:rFonts w:asciiTheme="minorHAnsi" w:hAnsiTheme="minorHAnsi" w:cstheme="minorHAnsi"/>
          <w:spacing w:val="-2"/>
          <w:sz w:val="24"/>
          <w:szCs w:val="24"/>
        </w:rPr>
        <w:t>)</w:t>
      </w:r>
      <w:r w:rsidRPr="00475A0C">
        <w:rPr>
          <w:rFonts w:asciiTheme="minorHAnsi" w:hAnsiTheme="minorHAnsi" w:cstheme="minorHAnsi"/>
          <w:spacing w:val="-2"/>
          <w:sz w:val="24"/>
          <w:szCs w:val="24"/>
        </w:rPr>
        <w:t xml:space="preserve"> of the re-measurement period between 2001-2006 and 2011-2016 produced key findings </w:t>
      </w:r>
      <w:r w:rsidR="001C4720">
        <w:rPr>
          <w:rFonts w:asciiTheme="minorHAnsi" w:hAnsiTheme="minorHAnsi" w:cstheme="minorHAnsi"/>
          <w:spacing w:val="-2"/>
          <w:sz w:val="24"/>
          <w:szCs w:val="24"/>
        </w:rPr>
        <w:t xml:space="preserve">pertaining </w:t>
      </w:r>
      <w:r w:rsidRPr="00475A0C">
        <w:rPr>
          <w:rFonts w:asciiTheme="minorHAnsi" w:hAnsiTheme="minorHAnsi" w:cstheme="minorHAnsi"/>
          <w:spacing w:val="-2"/>
          <w:sz w:val="24"/>
          <w:szCs w:val="24"/>
        </w:rPr>
        <w:t>to net growth of softwoods. On industry</w:t>
      </w:r>
      <w:r w:rsidR="00EF79FD">
        <w:rPr>
          <w:rFonts w:asciiTheme="minorHAnsi" w:hAnsiTheme="minorHAnsi" w:cstheme="minorHAnsi"/>
          <w:spacing w:val="-2"/>
          <w:sz w:val="24"/>
          <w:szCs w:val="24"/>
        </w:rPr>
        <w:t>-owned</w:t>
      </w:r>
      <w:r w:rsidRPr="00475A0C">
        <w:rPr>
          <w:rFonts w:asciiTheme="minorHAnsi" w:hAnsiTheme="minorHAnsi" w:cstheme="minorHAnsi"/>
          <w:spacing w:val="-2"/>
          <w:sz w:val="24"/>
          <w:szCs w:val="24"/>
        </w:rPr>
        <w:t xml:space="preserve"> timberlands, the most actively managed </w:t>
      </w:r>
      <w:r w:rsidR="001C4720">
        <w:rPr>
          <w:rFonts w:asciiTheme="minorHAnsi" w:hAnsiTheme="minorHAnsi" w:cstheme="minorHAnsi"/>
          <w:spacing w:val="-2"/>
          <w:sz w:val="24"/>
          <w:szCs w:val="24"/>
        </w:rPr>
        <w:t>timber</w:t>
      </w:r>
      <w:r w:rsidRPr="00475A0C">
        <w:rPr>
          <w:rFonts w:asciiTheme="minorHAnsi" w:hAnsiTheme="minorHAnsi" w:cstheme="minorHAnsi"/>
          <w:spacing w:val="-2"/>
          <w:sz w:val="24"/>
          <w:szCs w:val="24"/>
        </w:rPr>
        <w:t>lands within California, growth exceeded harvest and mortality by an average of 22 ft</w:t>
      </w:r>
      <w:r w:rsidRPr="00475A0C">
        <w:rPr>
          <w:rFonts w:asciiTheme="minorHAnsi" w:hAnsiTheme="minorHAnsi" w:cstheme="minorHAnsi"/>
          <w:spacing w:val="-2"/>
          <w:sz w:val="24"/>
          <w:szCs w:val="24"/>
          <w:vertAlign w:val="superscript"/>
        </w:rPr>
        <w:t>3</w:t>
      </w:r>
      <w:r w:rsidRPr="00475A0C">
        <w:rPr>
          <w:rFonts w:asciiTheme="minorHAnsi" w:hAnsiTheme="minorHAnsi" w:cstheme="minorHAnsi"/>
          <w:spacing w:val="-2"/>
          <w:sz w:val="24"/>
          <w:szCs w:val="24"/>
        </w:rPr>
        <w:t xml:space="preserve">/acre/year over the re-measurement period. On nonindustrial timberlands, a portion of which are actively managed, growth exceeded harvest and mortality by an average of over 85 </w:t>
      </w:r>
      <w:r w:rsidRPr="00475A0C">
        <w:rPr>
          <w:rFonts w:asciiTheme="minorHAnsi" w:hAnsiTheme="minorHAnsi" w:cstheme="minorHAnsi"/>
          <w:color w:val="545454"/>
          <w:sz w:val="24"/>
          <w:szCs w:val="24"/>
          <w:shd w:val="clear" w:color="auto" w:fill="FFFFFF"/>
        </w:rPr>
        <w:t>ft</w:t>
      </w:r>
      <w:r w:rsidRPr="00475A0C">
        <w:rPr>
          <w:rFonts w:asciiTheme="minorHAnsi" w:hAnsiTheme="minorHAnsi" w:cstheme="minorHAnsi"/>
          <w:color w:val="545454"/>
          <w:sz w:val="24"/>
          <w:szCs w:val="24"/>
          <w:shd w:val="clear" w:color="auto" w:fill="FFFFFF"/>
          <w:vertAlign w:val="superscript"/>
        </w:rPr>
        <w:t>3</w:t>
      </w:r>
      <w:r w:rsidRPr="00475A0C">
        <w:rPr>
          <w:rFonts w:asciiTheme="minorHAnsi" w:hAnsiTheme="minorHAnsi" w:cstheme="minorHAnsi"/>
          <w:spacing w:val="-2"/>
          <w:sz w:val="24"/>
          <w:szCs w:val="24"/>
        </w:rPr>
        <w:t xml:space="preserve">/acre/year. On Forest Service </w:t>
      </w:r>
      <w:r w:rsidR="00EF79FD">
        <w:rPr>
          <w:rFonts w:asciiTheme="minorHAnsi" w:hAnsiTheme="minorHAnsi" w:cstheme="minorHAnsi"/>
          <w:spacing w:val="-2"/>
          <w:sz w:val="24"/>
          <w:szCs w:val="24"/>
        </w:rPr>
        <w:t xml:space="preserve">managed (i.e., non-wilderness) </w:t>
      </w:r>
      <w:r w:rsidRPr="00475A0C">
        <w:rPr>
          <w:rFonts w:asciiTheme="minorHAnsi" w:hAnsiTheme="minorHAnsi" w:cstheme="minorHAnsi"/>
          <w:spacing w:val="-2"/>
          <w:sz w:val="24"/>
          <w:szCs w:val="24"/>
        </w:rPr>
        <w:t xml:space="preserve">timberlands, which are managed for multiple objectives including ecosystem services, growth exceeded harvest and mortality by an average of over 33 </w:t>
      </w:r>
      <w:r w:rsidRPr="00475A0C">
        <w:rPr>
          <w:rFonts w:asciiTheme="minorHAnsi" w:hAnsiTheme="minorHAnsi" w:cstheme="minorHAnsi"/>
          <w:color w:val="545454"/>
          <w:sz w:val="24"/>
          <w:szCs w:val="24"/>
          <w:shd w:val="clear" w:color="auto" w:fill="FFFFFF"/>
        </w:rPr>
        <w:t>ft</w:t>
      </w:r>
      <w:r w:rsidRPr="00475A0C">
        <w:rPr>
          <w:rFonts w:asciiTheme="minorHAnsi" w:hAnsiTheme="minorHAnsi" w:cstheme="minorHAnsi"/>
          <w:color w:val="545454"/>
          <w:sz w:val="24"/>
          <w:szCs w:val="24"/>
          <w:shd w:val="clear" w:color="auto" w:fill="FFFFFF"/>
          <w:vertAlign w:val="superscript"/>
        </w:rPr>
        <w:t>3</w:t>
      </w:r>
      <w:r w:rsidRPr="00475A0C">
        <w:rPr>
          <w:rFonts w:asciiTheme="minorHAnsi" w:hAnsiTheme="minorHAnsi" w:cstheme="minorHAnsi"/>
          <w:spacing w:val="-2"/>
          <w:sz w:val="24"/>
          <w:szCs w:val="24"/>
        </w:rPr>
        <w:t xml:space="preserve">/acre/year. </w:t>
      </w:r>
      <w:r w:rsidR="00930C91" w:rsidRPr="00475A0C">
        <w:rPr>
          <w:rFonts w:asciiTheme="minorHAnsi" w:hAnsiTheme="minorHAnsi" w:cstheme="minorHAnsi"/>
          <w:spacing w:val="-2"/>
          <w:sz w:val="24"/>
          <w:szCs w:val="24"/>
        </w:rPr>
        <w:t xml:space="preserve">These </w:t>
      </w:r>
      <w:r w:rsidR="00614603" w:rsidRPr="00475A0C">
        <w:rPr>
          <w:rFonts w:asciiTheme="minorHAnsi" w:hAnsiTheme="minorHAnsi" w:cstheme="minorHAnsi"/>
          <w:spacing w:val="-2"/>
          <w:sz w:val="24"/>
          <w:szCs w:val="24"/>
        </w:rPr>
        <w:t>values</w:t>
      </w:r>
      <w:r w:rsidR="00930C91" w:rsidRPr="00475A0C">
        <w:rPr>
          <w:rFonts w:asciiTheme="minorHAnsi" w:hAnsiTheme="minorHAnsi" w:cstheme="minorHAnsi"/>
          <w:spacing w:val="-2"/>
          <w:sz w:val="24"/>
          <w:szCs w:val="24"/>
        </w:rPr>
        <w:t xml:space="preserve"> can be shown</w:t>
      </w:r>
      <w:r w:rsidR="00EF79FD">
        <w:rPr>
          <w:rFonts w:asciiTheme="minorHAnsi" w:hAnsiTheme="minorHAnsi" w:cstheme="minorHAnsi"/>
          <w:spacing w:val="-2"/>
          <w:sz w:val="24"/>
          <w:szCs w:val="24"/>
        </w:rPr>
        <w:t xml:space="preserve"> in</w:t>
      </w:r>
      <w:r w:rsidR="00930C91" w:rsidRPr="00475A0C">
        <w:rPr>
          <w:rFonts w:asciiTheme="minorHAnsi" w:hAnsiTheme="minorHAnsi" w:cstheme="minorHAnsi"/>
          <w:spacing w:val="-2"/>
          <w:sz w:val="24"/>
          <w:szCs w:val="24"/>
        </w:rPr>
        <w:t xml:space="preserve"> </w:t>
      </w:r>
      <w:r w:rsidR="0056044B" w:rsidRPr="00475A0C">
        <w:rPr>
          <w:rFonts w:asciiTheme="minorHAnsi" w:hAnsiTheme="minorHAnsi" w:cstheme="minorHAnsi"/>
          <w:spacing w:val="-2"/>
          <w:sz w:val="24"/>
          <w:szCs w:val="24"/>
        </w:rPr>
        <w:t>Figure</w:t>
      </w:r>
      <w:r w:rsidR="00931946" w:rsidRPr="00475A0C">
        <w:rPr>
          <w:rFonts w:asciiTheme="minorHAnsi" w:hAnsiTheme="minorHAnsi" w:cstheme="minorHAnsi"/>
          <w:spacing w:val="-2"/>
          <w:sz w:val="24"/>
          <w:szCs w:val="24"/>
        </w:rPr>
        <w:t xml:space="preserve"> </w:t>
      </w:r>
      <w:r w:rsidR="00C61486">
        <w:rPr>
          <w:rFonts w:asciiTheme="minorHAnsi" w:hAnsiTheme="minorHAnsi" w:cstheme="minorHAnsi"/>
          <w:spacing w:val="-2"/>
          <w:sz w:val="24"/>
          <w:szCs w:val="24"/>
        </w:rPr>
        <w:t>3</w:t>
      </w:r>
      <w:r w:rsidR="00E822D5" w:rsidRPr="00475A0C">
        <w:rPr>
          <w:rFonts w:asciiTheme="minorHAnsi" w:hAnsiTheme="minorHAnsi" w:cstheme="minorHAnsi"/>
          <w:spacing w:val="-2"/>
          <w:sz w:val="24"/>
          <w:szCs w:val="24"/>
        </w:rPr>
        <w:t xml:space="preserve"> (</w:t>
      </w:r>
      <w:hyperlink r:id="rId26" w:history="1">
        <w:r w:rsidR="00E822D5" w:rsidRPr="00475A0C">
          <w:rPr>
            <w:rStyle w:val="Hyperlink"/>
            <w:rFonts w:asciiTheme="minorHAnsi" w:hAnsiTheme="minorHAnsi" w:cstheme="minorHAnsi"/>
            <w:spacing w:val="-2"/>
            <w:sz w:val="24"/>
            <w:szCs w:val="24"/>
          </w:rPr>
          <w:t>FRAP</w:t>
        </w:r>
        <w:r w:rsidR="00316FC4">
          <w:rPr>
            <w:rStyle w:val="Hyperlink"/>
            <w:rFonts w:asciiTheme="minorHAnsi" w:hAnsiTheme="minorHAnsi" w:cstheme="minorHAnsi"/>
            <w:spacing w:val="-2"/>
            <w:sz w:val="24"/>
            <w:szCs w:val="24"/>
          </w:rPr>
          <w:t>,</w:t>
        </w:r>
        <w:r w:rsidR="00E822D5" w:rsidRPr="00475A0C">
          <w:rPr>
            <w:rStyle w:val="Hyperlink"/>
            <w:rFonts w:asciiTheme="minorHAnsi" w:hAnsiTheme="minorHAnsi" w:cstheme="minorHAnsi"/>
            <w:spacing w:val="-2"/>
            <w:sz w:val="24"/>
            <w:szCs w:val="24"/>
          </w:rPr>
          <w:t xml:space="preserve"> 2017</w:t>
        </w:r>
      </w:hyperlink>
      <w:r w:rsidR="00E822D5" w:rsidRPr="00475A0C">
        <w:rPr>
          <w:rFonts w:asciiTheme="minorHAnsi" w:hAnsiTheme="minorHAnsi" w:cstheme="minorHAnsi"/>
          <w:spacing w:val="-2"/>
          <w:sz w:val="24"/>
          <w:szCs w:val="24"/>
        </w:rPr>
        <w:t>)</w:t>
      </w:r>
      <w:r w:rsidR="00930C91" w:rsidRPr="00475A0C">
        <w:rPr>
          <w:rFonts w:asciiTheme="minorHAnsi" w:hAnsiTheme="minorHAnsi" w:cstheme="minorHAnsi"/>
          <w:spacing w:val="-2"/>
          <w:sz w:val="24"/>
          <w:szCs w:val="24"/>
        </w:rPr>
        <w:t>.</w:t>
      </w:r>
    </w:p>
    <w:p w14:paraId="7F18E118" w14:textId="0B9E9AB6" w:rsidR="009A0A69" w:rsidRPr="009A0A69" w:rsidRDefault="009A0A69" w:rsidP="009A0A69">
      <w:pPr>
        <w:pStyle w:val="Caption"/>
        <w:keepNext/>
        <w:jc w:val="center"/>
        <w:rPr>
          <w:b/>
          <w:bCs/>
          <w:i w:val="0"/>
          <w:iCs w:val="0"/>
          <w:color w:val="auto"/>
          <w:sz w:val="26"/>
          <w:szCs w:val="26"/>
        </w:rPr>
      </w:pPr>
      <w:r w:rsidRPr="009A0A69">
        <w:rPr>
          <w:b/>
          <w:bCs/>
          <w:i w:val="0"/>
          <w:iCs w:val="0"/>
          <w:color w:val="auto"/>
          <w:sz w:val="26"/>
          <w:szCs w:val="26"/>
        </w:rPr>
        <w:lastRenderedPageBreak/>
        <w:t xml:space="preserve">Figure </w:t>
      </w:r>
      <w:r w:rsidR="00B530A2">
        <w:rPr>
          <w:b/>
          <w:bCs/>
          <w:i w:val="0"/>
          <w:iCs w:val="0"/>
          <w:color w:val="auto"/>
          <w:sz w:val="26"/>
          <w:szCs w:val="26"/>
        </w:rPr>
        <w:t>3</w:t>
      </w:r>
      <w:r w:rsidRPr="009A0A69">
        <w:rPr>
          <w:b/>
          <w:bCs/>
          <w:i w:val="0"/>
          <w:iCs w:val="0"/>
          <w:color w:val="auto"/>
          <w:sz w:val="26"/>
          <w:szCs w:val="26"/>
        </w:rPr>
        <w:t>. Net Softwood Timberland Growth</w:t>
      </w:r>
    </w:p>
    <w:p w14:paraId="7BAAAE95" w14:textId="1946BEFD" w:rsidR="00873352" w:rsidRPr="00873352" w:rsidRDefault="00AE697D" w:rsidP="00920201">
      <w:pPr>
        <w:spacing w:after="480"/>
        <w:ind w:left="90"/>
        <w:jc w:val="center"/>
        <w:rPr>
          <w:rFonts w:eastAsia="Arial" w:cstheme="minorHAnsi"/>
        </w:rPr>
      </w:pPr>
      <w:r w:rsidRPr="00873352">
        <w:rPr>
          <w:rFonts w:cstheme="minorHAnsi"/>
          <w:noProof/>
        </w:rPr>
        <w:drawing>
          <wp:inline distT="0" distB="0" distL="0" distR="0" wp14:anchorId="18C75676" wp14:editId="6CEEF559">
            <wp:extent cx="5532697" cy="3593805"/>
            <wp:effectExtent l="0" t="0" r="0" b="6985"/>
            <wp:docPr id="15" name="Picture 15" descr="Chart of Timberland Growth, Removals, and Mortality (Softwoods) sorted into Nonindustrial, Forest Industry, and Forest Service. Nonindustrial shows highest growth, and relatively small number of removals and mortality. Forest Industry shows moderate growth, small amount of mortality, and greatest number of removals. Forest Service shows smallest growth, greatest mortality, and fewest remov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id:image001.jpg@01D3BB88.C0E277D0"/>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5614055" cy="3646652"/>
                    </a:xfrm>
                    <a:prstGeom prst="rect">
                      <a:avLst/>
                    </a:prstGeom>
                    <a:noFill/>
                    <a:ln>
                      <a:noFill/>
                    </a:ln>
                  </pic:spPr>
                </pic:pic>
              </a:graphicData>
            </a:graphic>
          </wp:inline>
        </w:drawing>
      </w:r>
    </w:p>
    <w:p w14:paraId="739F76BA" w14:textId="6C733EAF" w:rsidR="00442852" w:rsidRPr="00C61486" w:rsidRDefault="00E7575C" w:rsidP="00C61486">
      <w:pPr>
        <w:pStyle w:val="BodyText"/>
        <w:spacing w:after="240"/>
        <w:ind w:left="0"/>
        <w:rPr>
          <w:rFonts w:asciiTheme="minorHAnsi" w:hAnsiTheme="minorHAnsi" w:cstheme="minorHAnsi"/>
          <w:spacing w:val="-3"/>
          <w:sz w:val="24"/>
          <w:szCs w:val="24"/>
        </w:rPr>
      </w:pPr>
      <w:r w:rsidRPr="00475A0C">
        <w:rPr>
          <w:rFonts w:asciiTheme="minorHAnsi" w:hAnsiTheme="minorHAnsi" w:cstheme="minorHAnsi"/>
          <w:spacing w:val="-2"/>
          <w:sz w:val="24"/>
          <w:szCs w:val="24"/>
        </w:rPr>
        <w:t>Of the</w:t>
      </w:r>
      <w:r w:rsidR="003A0294" w:rsidRPr="00475A0C">
        <w:rPr>
          <w:rFonts w:asciiTheme="minorHAnsi" w:hAnsiTheme="minorHAnsi" w:cstheme="minorHAnsi"/>
          <w:spacing w:val="-2"/>
          <w:sz w:val="24"/>
          <w:szCs w:val="24"/>
        </w:rPr>
        <w:t xml:space="preserve"> app</w:t>
      </w:r>
      <w:r w:rsidRPr="00475A0C">
        <w:rPr>
          <w:rFonts w:asciiTheme="minorHAnsi" w:hAnsiTheme="minorHAnsi" w:cstheme="minorHAnsi"/>
          <w:spacing w:val="-2"/>
          <w:sz w:val="24"/>
          <w:szCs w:val="24"/>
        </w:rPr>
        <w:t>roximately 33 million forested acres in California, about 57 percent are</w:t>
      </w:r>
      <w:r w:rsidR="003A0294" w:rsidRPr="00475A0C">
        <w:rPr>
          <w:rFonts w:asciiTheme="minorHAnsi" w:hAnsiTheme="minorHAnsi" w:cstheme="minorHAnsi"/>
          <w:spacing w:val="-2"/>
          <w:sz w:val="24"/>
          <w:szCs w:val="24"/>
        </w:rPr>
        <w:t xml:space="preserve"> owned and managed by federal agencies, </w:t>
      </w:r>
      <w:r w:rsidR="009E6100">
        <w:rPr>
          <w:rFonts w:asciiTheme="minorHAnsi" w:hAnsiTheme="minorHAnsi" w:cstheme="minorHAnsi"/>
          <w:spacing w:val="-2"/>
          <w:sz w:val="24"/>
          <w:szCs w:val="24"/>
        </w:rPr>
        <w:t>3</w:t>
      </w:r>
      <w:r w:rsidR="003A0294" w:rsidRPr="00475A0C">
        <w:rPr>
          <w:rFonts w:asciiTheme="minorHAnsi" w:hAnsiTheme="minorHAnsi" w:cstheme="minorHAnsi"/>
          <w:spacing w:val="-2"/>
          <w:sz w:val="24"/>
          <w:szCs w:val="24"/>
        </w:rPr>
        <w:t xml:space="preserve"> percent by state and local a</w:t>
      </w:r>
      <w:r w:rsidRPr="00475A0C">
        <w:rPr>
          <w:rFonts w:asciiTheme="minorHAnsi" w:hAnsiTheme="minorHAnsi" w:cstheme="minorHAnsi"/>
          <w:spacing w:val="-2"/>
          <w:sz w:val="24"/>
          <w:szCs w:val="24"/>
        </w:rPr>
        <w:t xml:space="preserve">gencies, </w:t>
      </w:r>
      <w:r w:rsidR="007C01AE" w:rsidRPr="00475A0C">
        <w:rPr>
          <w:rFonts w:asciiTheme="minorHAnsi" w:hAnsiTheme="minorHAnsi" w:cstheme="minorHAnsi"/>
          <w:spacing w:val="-2"/>
          <w:sz w:val="24"/>
          <w:szCs w:val="24"/>
        </w:rPr>
        <w:t xml:space="preserve">and </w:t>
      </w:r>
      <w:r w:rsidRPr="00475A0C">
        <w:rPr>
          <w:rFonts w:asciiTheme="minorHAnsi" w:hAnsiTheme="minorHAnsi" w:cstheme="minorHAnsi"/>
          <w:spacing w:val="-2"/>
          <w:sz w:val="24"/>
          <w:szCs w:val="24"/>
        </w:rPr>
        <w:t>40 percent by families</w:t>
      </w:r>
      <w:r w:rsidR="007C01AE" w:rsidRPr="00475A0C">
        <w:rPr>
          <w:rFonts w:asciiTheme="minorHAnsi" w:hAnsiTheme="minorHAnsi" w:cstheme="minorHAnsi"/>
          <w:spacing w:val="-2"/>
          <w:sz w:val="24"/>
          <w:szCs w:val="24"/>
        </w:rPr>
        <w:t>,</w:t>
      </w:r>
      <w:r w:rsidRPr="00475A0C">
        <w:rPr>
          <w:rFonts w:asciiTheme="minorHAnsi" w:hAnsiTheme="minorHAnsi" w:cstheme="minorHAnsi"/>
          <w:spacing w:val="-2"/>
          <w:sz w:val="24"/>
          <w:szCs w:val="24"/>
        </w:rPr>
        <w:t xml:space="preserve"> </w:t>
      </w:r>
      <w:r w:rsidR="003A0294" w:rsidRPr="00475A0C">
        <w:rPr>
          <w:rFonts w:asciiTheme="minorHAnsi" w:hAnsiTheme="minorHAnsi" w:cstheme="minorHAnsi"/>
          <w:spacing w:val="-2"/>
          <w:sz w:val="24"/>
          <w:szCs w:val="24"/>
        </w:rPr>
        <w:t xml:space="preserve">Native American </w:t>
      </w:r>
      <w:r w:rsidR="009504E4">
        <w:rPr>
          <w:rFonts w:asciiTheme="minorHAnsi" w:hAnsiTheme="minorHAnsi" w:cstheme="minorHAnsi"/>
          <w:spacing w:val="-2"/>
          <w:sz w:val="24"/>
          <w:szCs w:val="24"/>
        </w:rPr>
        <w:t>t</w:t>
      </w:r>
      <w:r w:rsidR="003A0294" w:rsidRPr="00475A0C">
        <w:rPr>
          <w:rFonts w:asciiTheme="minorHAnsi" w:hAnsiTheme="minorHAnsi" w:cstheme="minorHAnsi"/>
          <w:spacing w:val="-2"/>
          <w:sz w:val="24"/>
          <w:szCs w:val="24"/>
        </w:rPr>
        <w:t xml:space="preserve">ribes, </w:t>
      </w:r>
      <w:r w:rsidR="007C01AE" w:rsidRPr="00475A0C">
        <w:rPr>
          <w:rFonts w:asciiTheme="minorHAnsi" w:hAnsiTheme="minorHAnsi" w:cstheme="minorHAnsi"/>
          <w:spacing w:val="-2"/>
          <w:sz w:val="24"/>
          <w:szCs w:val="24"/>
        </w:rPr>
        <w:t>and companies. Industrial timber companies own</w:t>
      </w:r>
      <w:r w:rsidR="003A0294" w:rsidRPr="00475A0C">
        <w:rPr>
          <w:rFonts w:asciiTheme="minorHAnsi" w:hAnsiTheme="minorHAnsi" w:cstheme="minorHAnsi"/>
          <w:spacing w:val="-2"/>
          <w:sz w:val="24"/>
          <w:szCs w:val="24"/>
        </w:rPr>
        <w:t xml:space="preserve"> 14 percent </w:t>
      </w:r>
      <w:r w:rsidR="007C01AE" w:rsidRPr="00475A0C">
        <w:rPr>
          <w:rFonts w:asciiTheme="minorHAnsi" w:hAnsiTheme="minorHAnsi" w:cstheme="minorHAnsi"/>
          <w:spacing w:val="-2"/>
          <w:sz w:val="24"/>
          <w:szCs w:val="24"/>
        </w:rPr>
        <w:t>of the total forested acres in California</w:t>
      </w:r>
      <w:r w:rsidR="003A0294" w:rsidRPr="00475A0C">
        <w:rPr>
          <w:rFonts w:asciiTheme="minorHAnsi" w:hAnsiTheme="minorHAnsi" w:cstheme="minorHAnsi"/>
          <w:spacing w:val="-2"/>
          <w:sz w:val="24"/>
          <w:szCs w:val="24"/>
        </w:rPr>
        <w:t>. 9 million acres are owned by individuals</w:t>
      </w:r>
      <w:r w:rsidR="009E6100">
        <w:rPr>
          <w:rFonts w:asciiTheme="minorHAnsi" w:hAnsiTheme="minorHAnsi" w:cstheme="minorHAnsi"/>
          <w:spacing w:val="-2"/>
          <w:sz w:val="24"/>
          <w:szCs w:val="24"/>
        </w:rPr>
        <w:t>,</w:t>
      </w:r>
      <w:r w:rsidR="003A0294" w:rsidRPr="00475A0C">
        <w:rPr>
          <w:rFonts w:asciiTheme="minorHAnsi" w:hAnsiTheme="minorHAnsi" w:cstheme="minorHAnsi"/>
          <w:spacing w:val="-2"/>
          <w:sz w:val="24"/>
          <w:szCs w:val="24"/>
        </w:rPr>
        <w:t xml:space="preserve"> with nearly 90 percent of these owners having less than 50 acres of forest land. (</w:t>
      </w:r>
      <w:hyperlink r:id="rId29" w:history="1">
        <w:r w:rsidR="00AF468C" w:rsidRPr="00AF468C">
          <w:rPr>
            <w:rStyle w:val="Hyperlink"/>
            <w:rFonts w:asciiTheme="minorHAnsi" w:hAnsiTheme="minorHAnsi" w:cstheme="minorHAnsi"/>
            <w:spacing w:val="-2"/>
            <w:sz w:val="24"/>
            <w:szCs w:val="24"/>
          </w:rPr>
          <w:t>UC</w:t>
        </w:r>
        <w:r w:rsidR="00AF468C">
          <w:rPr>
            <w:rStyle w:val="Hyperlink"/>
            <w:rFonts w:asciiTheme="minorHAnsi" w:hAnsiTheme="minorHAnsi" w:cstheme="minorHAnsi"/>
            <w:spacing w:val="-2"/>
            <w:sz w:val="24"/>
            <w:szCs w:val="24"/>
          </w:rPr>
          <w:t>ANR</w:t>
        </w:r>
        <w:r w:rsidR="00AF468C" w:rsidRPr="00AF468C">
          <w:rPr>
            <w:rStyle w:val="Hyperlink"/>
            <w:rFonts w:asciiTheme="minorHAnsi" w:hAnsiTheme="minorHAnsi" w:cstheme="minorHAnsi"/>
            <w:spacing w:val="-2"/>
            <w:sz w:val="24"/>
            <w:szCs w:val="24"/>
          </w:rPr>
          <w:t>, 2019</w:t>
        </w:r>
      </w:hyperlink>
      <w:r w:rsidR="00F3177D">
        <w:rPr>
          <w:rStyle w:val="Hyperlink"/>
          <w:rFonts w:asciiTheme="minorHAnsi" w:hAnsiTheme="minorHAnsi" w:cstheme="minorHAnsi"/>
          <w:spacing w:val="-2"/>
          <w:sz w:val="24"/>
          <w:szCs w:val="24"/>
        </w:rPr>
        <w:t>a</w:t>
      </w:r>
      <w:r w:rsidR="003A0294" w:rsidRPr="00475A0C">
        <w:rPr>
          <w:rFonts w:asciiTheme="minorHAnsi" w:hAnsiTheme="minorHAnsi" w:cstheme="minorHAnsi"/>
          <w:spacing w:val="-2"/>
          <w:sz w:val="24"/>
          <w:szCs w:val="24"/>
        </w:rPr>
        <w:t>)</w:t>
      </w:r>
      <w:r w:rsidR="00112EA4">
        <w:rPr>
          <w:rFonts w:asciiTheme="minorHAnsi" w:hAnsiTheme="minorHAnsi" w:cstheme="minorHAnsi"/>
          <w:spacing w:val="-2"/>
          <w:sz w:val="24"/>
          <w:szCs w:val="24"/>
        </w:rPr>
        <w:t>.</w:t>
      </w:r>
      <w:r w:rsidR="003A0294" w:rsidRPr="00475A0C">
        <w:rPr>
          <w:rFonts w:asciiTheme="minorHAnsi" w:hAnsiTheme="minorHAnsi" w:cstheme="minorHAnsi"/>
          <w:spacing w:val="-2"/>
          <w:sz w:val="24"/>
          <w:szCs w:val="24"/>
        </w:rPr>
        <w:t xml:space="preserve"> </w:t>
      </w:r>
      <w:r w:rsidR="00442852" w:rsidRPr="00475A0C">
        <w:rPr>
          <w:rFonts w:asciiTheme="minorHAnsi" w:hAnsiTheme="minorHAnsi" w:cstheme="minorHAnsi"/>
          <w:spacing w:val="-2"/>
          <w:sz w:val="24"/>
          <w:szCs w:val="24"/>
        </w:rPr>
        <w:t>Ownership patterns</w:t>
      </w:r>
      <w:r w:rsidR="00442852" w:rsidRPr="00475A0C">
        <w:rPr>
          <w:rFonts w:asciiTheme="minorHAnsi" w:hAnsiTheme="minorHAnsi" w:cstheme="minorHAnsi"/>
          <w:spacing w:val="-4"/>
          <w:sz w:val="24"/>
          <w:szCs w:val="24"/>
        </w:rPr>
        <w:t xml:space="preserve"> </w:t>
      </w:r>
      <w:r w:rsidR="00442852" w:rsidRPr="00475A0C">
        <w:rPr>
          <w:rFonts w:asciiTheme="minorHAnsi" w:hAnsiTheme="minorHAnsi" w:cstheme="minorHAnsi"/>
          <w:spacing w:val="-1"/>
          <w:sz w:val="24"/>
          <w:szCs w:val="24"/>
        </w:rPr>
        <w:t xml:space="preserve">have </w:t>
      </w:r>
      <w:r w:rsidR="00442852" w:rsidRPr="00475A0C">
        <w:rPr>
          <w:rFonts w:asciiTheme="minorHAnsi" w:hAnsiTheme="minorHAnsi" w:cstheme="minorHAnsi"/>
          <w:spacing w:val="-2"/>
          <w:sz w:val="24"/>
          <w:szCs w:val="24"/>
        </w:rPr>
        <w:t>changed</w:t>
      </w:r>
      <w:r w:rsidR="00442852" w:rsidRPr="00475A0C">
        <w:rPr>
          <w:rFonts w:asciiTheme="minorHAnsi" w:hAnsiTheme="minorHAnsi" w:cstheme="minorHAnsi"/>
          <w:spacing w:val="-4"/>
          <w:sz w:val="24"/>
          <w:szCs w:val="24"/>
        </w:rPr>
        <w:t xml:space="preserve"> </w:t>
      </w:r>
      <w:r w:rsidR="00442852" w:rsidRPr="00475A0C">
        <w:rPr>
          <w:rFonts w:asciiTheme="minorHAnsi" w:hAnsiTheme="minorHAnsi" w:cstheme="minorHAnsi"/>
          <w:sz w:val="24"/>
          <w:szCs w:val="24"/>
        </w:rPr>
        <w:t>for</w:t>
      </w:r>
      <w:r w:rsidR="00442852" w:rsidRPr="00475A0C">
        <w:rPr>
          <w:rFonts w:asciiTheme="minorHAnsi" w:hAnsiTheme="minorHAnsi" w:cstheme="minorHAnsi"/>
          <w:spacing w:val="-1"/>
          <w:sz w:val="24"/>
          <w:szCs w:val="24"/>
        </w:rPr>
        <w:t xml:space="preserve"> </w:t>
      </w:r>
      <w:r w:rsidR="00442852" w:rsidRPr="00475A0C">
        <w:rPr>
          <w:rFonts w:asciiTheme="minorHAnsi" w:hAnsiTheme="minorHAnsi" w:cstheme="minorHAnsi"/>
          <w:spacing w:val="-2"/>
          <w:sz w:val="24"/>
          <w:szCs w:val="24"/>
        </w:rPr>
        <w:t>large</w:t>
      </w:r>
      <w:r w:rsidR="00442852" w:rsidRPr="00475A0C">
        <w:rPr>
          <w:rFonts w:asciiTheme="minorHAnsi" w:hAnsiTheme="minorHAnsi" w:cstheme="minorHAnsi"/>
          <w:spacing w:val="-5"/>
          <w:sz w:val="24"/>
          <w:szCs w:val="24"/>
        </w:rPr>
        <w:t xml:space="preserve"> </w:t>
      </w:r>
      <w:r w:rsidR="00442852" w:rsidRPr="00475A0C">
        <w:rPr>
          <w:rFonts w:asciiTheme="minorHAnsi" w:hAnsiTheme="minorHAnsi" w:cstheme="minorHAnsi"/>
          <w:spacing w:val="-2"/>
          <w:sz w:val="24"/>
          <w:szCs w:val="24"/>
        </w:rPr>
        <w:t>industrial forest</w:t>
      </w:r>
      <w:r w:rsidR="00442852" w:rsidRPr="00475A0C">
        <w:rPr>
          <w:rFonts w:asciiTheme="minorHAnsi" w:hAnsiTheme="minorHAnsi" w:cstheme="minorHAnsi"/>
          <w:spacing w:val="-3"/>
          <w:sz w:val="24"/>
          <w:szCs w:val="24"/>
        </w:rPr>
        <w:t xml:space="preserve"> </w:t>
      </w:r>
      <w:r w:rsidR="00442852" w:rsidRPr="00475A0C">
        <w:rPr>
          <w:rFonts w:asciiTheme="minorHAnsi" w:hAnsiTheme="minorHAnsi" w:cstheme="minorHAnsi"/>
          <w:spacing w:val="-2"/>
          <w:sz w:val="24"/>
          <w:szCs w:val="24"/>
        </w:rPr>
        <w:t xml:space="preserve">landowners within California. </w:t>
      </w:r>
      <w:r w:rsidR="00442852" w:rsidRPr="00475A0C">
        <w:rPr>
          <w:rFonts w:asciiTheme="minorHAnsi" w:hAnsiTheme="minorHAnsi" w:cstheme="minorHAnsi"/>
          <w:spacing w:val="-1"/>
          <w:sz w:val="24"/>
          <w:szCs w:val="24"/>
        </w:rPr>
        <w:t>All industrial ownerships</w:t>
      </w:r>
      <w:r w:rsidR="00442852" w:rsidRPr="00475A0C">
        <w:rPr>
          <w:rFonts w:asciiTheme="minorHAnsi" w:hAnsiTheme="minorHAnsi" w:cstheme="minorHAnsi"/>
          <w:spacing w:val="-4"/>
          <w:sz w:val="24"/>
          <w:szCs w:val="24"/>
        </w:rPr>
        <w:t xml:space="preserve"> </w:t>
      </w:r>
      <w:r w:rsidR="00442852" w:rsidRPr="00475A0C">
        <w:rPr>
          <w:rFonts w:asciiTheme="minorHAnsi" w:hAnsiTheme="minorHAnsi" w:cstheme="minorHAnsi"/>
          <w:spacing w:val="-1"/>
          <w:sz w:val="24"/>
          <w:szCs w:val="24"/>
        </w:rPr>
        <w:t>are</w:t>
      </w:r>
      <w:r w:rsidR="00442852" w:rsidRPr="00475A0C">
        <w:rPr>
          <w:rFonts w:asciiTheme="minorHAnsi" w:hAnsiTheme="minorHAnsi" w:cstheme="minorHAnsi"/>
          <w:spacing w:val="-4"/>
          <w:sz w:val="24"/>
          <w:szCs w:val="24"/>
        </w:rPr>
        <w:t xml:space="preserve"> </w:t>
      </w:r>
      <w:r w:rsidR="00442852" w:rsidRPr="00475A0C">
        <w:rPr>
          <w:rFonts w:asciiTheme="minorHAnsi" w:hAnsiTheme="minorHAnsi" w:cstheme="minorHAnsi"/>
          <w:spacing w:val="-1"/>
          <w:sz w:val="24"/>
          <w:szCs w:val="24"/>
        </w:rPr>
        <w:t>now</w:t>
      </w:r>
      <w:r w:rsidR="00442852" w:rsidRPr="00475A0C">
        <w:rPr>
          <w:rFonts w:asciiTheme="minorHAnsi" w:hAnsiTheme="minorHAnsi" w:cstheme="minorHAnsi"/>
          <w:spacing w:val="-5"/>
          <w:sz w:val="24"/>
          <w:szCs w:val="24"/>
        </w:rPr>
        <w:t xml:space="preserve"> </w:t>
      </w:r>
      <w:r w:rsidR="00442852" w:rsidRPr="00475A0C">
        <w:rPr>
          <w:rFonts w:asciiTheme="minorHAnsi" w:hAnsiTheme="minorHAnsi" w:cstheme="minorHAnsi"/>
          <w:spacing w:val="-2"/>
          <w:sz w:val="24"/>
          <w:szCs w:val="24"/>
        </w:rPr>
        <w:t>privately</w:t>
      </w:r>
      <w:r w:rsidR="00442852" w:rsidRPr="00475A0C">
        <w:rPr>
          <w:rFonts w:asciiTheme="minorHAnsi" w:hAnsiTheme="minorHAnsi" w:cstheme="minorHAnsi"/>
          <w:spacing w:val="-4"/>
          <w:sz w:val="24"/>
          <w:szCs w:val="24"/>
        </w:rPr>
        <w:t xml:space="preserve"> </w:t>
      </w:r>
      <w:r w:rsidR="00442852" w:rsidRPr="00475A0C">
        <w:rPr>
          <w:rFonts w:asciiTheme="minorHAnsi" w:hAnsiTheme="minorHAnsi" w:cstheme="minorHAnsi"/>
          <w:spacing w:val="-2"/>
          <w:sz w:val="24"/>
          <w:szCs w:val="24"/>
        </w:rPr>
        <w:t>held</w:t>
      </w:r>
      <w:r w:rsidR="00442852" w:rsidRPr="00475A0C">
        <w:rPr>
          <w:rFonts w:asciiTheme="minorHAnsi" w:hAnsiTheme="minorHAnsi" w:cstheme="minorHAnsi"/>
          <w:spacing w:val="-4"/>
          <w:sz w:val="24"/>
          <w:szCs w:val="24"/>
        </w:rPr>
        <w:t xml:space="preserve"> </w:t>
      </w:r>
      <w:r w:rsidR="00442852" w:rsidRPr="00475A0C">
        <w:rPr>
          <w:rFonts w:asciiTheme="minorHAnsi" w:hAnsiTheme="minorHAnsi" w:cstheme="minorHAnsi"/>
          <w:spacing w:val="-2"/>
          <w:sz w:val="24"/>
          <w:szCs w:val="24"/>
        </w:rPr>
        <w:t>firms</w:t>
      </w:r>
      <w:r w:rsidR="00040121" w:rsidRPr="00475A0C">
        <w:rPr>
          <w:rFonts w:asciiTheme="minorHAnsi" w:hAnsiTheme="minorHAnsi" w:cstheme="minorHAnsi"/>
          <w:spacing w:val="-2"/>
          <w:sz w:val="24"/>
          <w:szCs w:val="24"/>
        </w:rPr>
        <w:t>,</w:t>
      </w:r>
      <w:r w:rsidR="006913AB" w:rsidRPr="00475A0C">
        <w:rPr>
          <w:rFonts w:asciiTheme="minorHAnsi" w:hAnsiTheme="minorHAnsi" w:cstheme="minorHAnsi"/>
          <w:spacing w:val="-2"/>
          <w:sz w:val="24"/>
          <w:szCs w:val="24"/>
        </w:rPr>
        <w:t xml:space="preserve"> in contrast with 1970 when 56 percent were publicly </w:t>
      </w:r>
      <w:r w:rsidR="00EF79FD">
        <w:rPr>
          <w:rFonts w:asciiTheme="minorHAnsi" w:hAnsiTheme="minorHAnsi" w:cstheme="minorHAnsi"/>
          <w:spacing w:val="-2"/>
          <w:sz w:val="24"/>
          <w:szCs w:val="24"/>
        </w:rPr>
        <w:t>traded</w:t>
      </w:r>
      <w:r w:rsidR="006913AB" w:rsidRPr="00475A0C">
        <w:rPr>
          <w:rFonts w:asciiTheme="minorHAnsi" w:hAnsiTheme="minorHAnsi" w:cstheme="minorHAnsi"/>
          <w:spacing w:val="-2"/>
          <w:sz w:val="24"/>
          <w:szCs w:val="24"/>
        </w:rPr>
        <w:t xml:space="preserve"> firms</w:t>
      </w:r>
      <w:r w:rsidR="00442852" w:rsidRPr="00475A0C">
        <w:rPr>
          <w:rFonts w:asciiTheme="minorHAnsi" w:hAnsiTheme="minorHAnsi" w:cstheme="minorHAnsi"/>
          <w:spacing w:val="-2"/>
          <w:sz w:val="24"/>
          <w:szCs w:val="24"/>
        </w:rPr>
        <w:t>.</w:t>
      </w:r>
    </w:p>
    <w:p w14:paraId="535816E1" w14:textId="48CF89AC" w:rsidR="006624BA" w:rsidRDefault="005B1D9A" w:rsidP="00C61486">
      <w:pPr>
        <w:pStyle w:val="BodyText"/>
        <w:spacing w:after="240"/>
        <w:ind w:left="0"/>
        <w:rPr>
          <w:rFonts w:asciiTheme="minorHAnsi" w:hAnsiTheme="minorHAnsi" w:cstheme="minorHAnsi"/>
          <w:spacing w:val="-2"/>
          <w:sz w:val="24"/>
          <w:szCs w:val="24"/>
        </w:rPr>
      </w:pPr>
      <w:r w:rsidRPr="00475A0C">
        <w:rPr>
          <w:rFonts w:asciiTheme="minorHAnsi" w:hAnsiTheme="minorHAnsi" w:cstheme="minorHAnsi"/>
          <w:spacing w:val="-2"/>
          <w:sz w:val="24"/>
          <w:szCs w:val="24"/>
        </w:rPr>
        <w:t>The utilization of e</w:t>
      </w:r>
      <w:r w:rsidR="00442852" w:rsidRPr="00475A0C">
        <w:rPr>
          <w:rFonts w:asciiTheme="minorHAnsi" w:hAnsiTheme="minorHAnsi" w:cstheme="minorHAnsi"/>
          <w:spacing w:val="-2"/>
          <w:sz w:val="24"/>
          <w:szCs w:val="24"/>
        </w:rPr>
        <w:t>xemptions, as allowed for under PRC § 4584 and 14 CCR § 1038</w:t>
      </w:r>
      <w:r w:rsidR="00D44852">
        <w:rPr>
          <w:rFonts w:asciiTheme="minorHAnsi" w:hAnsiTheme="minorHAnsi" w:cstheme="minorHAnsi"/>
          <w:spacing w:val="-2"/>
          <w:sz w:val="24"/>
          <w:szCs w:val="24"/>
        </w:rPr>
        <w:t>, decreased</w:t>
      </w:r>
      <w:r w:rsidR="009F2A18" w:rsidRPr="00475A0C">
        <w:rPr>
          <w:rFonts w:asciiTheme="minorHAnsi" w:hAnsiTheme="minorHAnsi" w:cstheme="minorHAnsi"/>
          <w:spacing w:val="-2"/>
          <w:sz w:val="24"/>
          <w:szCs w:val="24"/>
        </w:rPr>
        <w:t xml:space="preserve"> </w:t>
      </w:r>
      <w:r w:rsidR="00614603" w:rsidRPr="00475A0C">
        <w:rPr>
          <w:rFonts w:asciiTheme="minorHAnsi" w:hAnsiTheme="minorHAnsi" w:cstheme="minorHAnsi"/>
          <w:spacing w:val="-2"/>
          <w:sz w:val="24"/>
          <w:szCs w:val="24"/>
        </w:rPr>
        <w:t xml:space="preserve">in </w:t>
      </w:r>
      <w:r w:rsidR="00B673E2" w:rsidRPr="00475A0C">
        <w:rPr>
          <w:rFonts w:asciiTheme="minorHAnsi" w:hAnsiTheme="minorHAnsi" w:cstheme="minorHAnsi"/>
          <w:spacing w:val="-2"/>
          <w:sz w:val="24"/>
          <w:szCs w:val="24"/>
        </w:rPr>
        <w:t>acreage</w:t>
      </w:r>
      <w:r w:rsidR="008F2A7A" w:rsidRPr="00475A0C">
        <w:rPr>
          <w:rFonts w:asciiTheme="minorHAnsi" w:hAnsiTheme="minorHAnsi" w:cstheme="minorHAnsi"/>
          <w:spacing w:val="-2"/>
          <w:sz w:val="24"/>
          <w:szCs w:val="24"/>
        </w:rPr>
        <w:t>,</w:t>
      </w:r>
      <w:r w:rsidR="00B673E2" w:rsidRPr="00475A0C">
        <w:rPr>
          <w:rFonts w:asciiTheme="minorHAnsi" w:hAnsiTheme="minorHAnsi" w:cstheme="minorHAnsi"/>
          <w:spacing w:val="-2"/>
          <w:sz w:val="24"/>
          <w:szCs w:val="24"/>
        </w:rPr>
        <w:t xml:space="preserve"> but </w:t>
      </w:r>
      <w:r w:rsidR="00D44852">
        <w:rPr>
          <w:rFonts w:asciiTheme="minorHAnsi" w:hAnsiTheme="minorHAnsi" w:cstheme="minorHAnsi"/>
          <w:spacing w:val="-2"/>
          <w:sz w:val="24"/>
          <w:szCs w:val="24"/>
        </w:rPr>
        <w:t>increased slightly</w:t>
      </w:r>
      <w:r w:rsidR="00B673E2" w:rsidRPr="00475A0C">
        <w:rPr>
          <w:rFonts w:asciiTheme="minorHAnsi" w:hAnsiTheme="minorHAnsi" w:cstheme="minorHAnsi"/>
          <w:spacing w:val="-2"/>
          <w:sz w:val="24"/>
          <w:szCs w:val="24"/>
        </w:rPr>
        <w:t xml:space="preserve"> in</w:t>
      </w:r>
      <w:r w:rsidR="00442852" w:rsidRPr="00475A0C">
        <w:rPr>
          <w:rFonts w:asciiTheme="minorHAnsi" w:hAnsiTheme="minorHAnsi" w:cstheme="minorHAnsi"/>
          <w:spacing w:val="-2"/>
          <w:sz w:val="24"/>
          <w:szCs w:val="24"/>
        </w:rPr>
        <w:t xml:space="preserve"> </w:t>
      </w:r>
      <w:r w:rsidR="00614603" w:rsidRPr="00475A0C">
        <w:rPr>
          <w:rFonts w:asciiTheme="minorHAnsi" w:hAnsiTheme="minorHAnsi" w:cstheme="minorHAnsi"/>
          <w:spacing w:val="-2"/>
          <w:sz w:val="24"/>
          <w:szCs w:val="24"/>
        </w:rPr>
        <w:t>number</w:t>
      </w:r>
      <w:r w:rsidR="00D44852">
        <w:rPr>
          <w:rFonts w:asciiTheme="minorHAnsi" w:hAnsiTheme="minorHAnsi" w:cstheme="minorHAnsi"/>
          <w:spacing w:val="-2"/>
          <w:sz w:val="24"/>
          <w:szCs w:val="24"/>
        </w:rPr>
        <w:t xml:space="preserve"> </w:t>
      </w:r>
      <w:r w:rsidR="00C10ACC" w:rsidRPr="00475A0C">
        <w:rPr>
          <w:rFonts w:asciiTheme="minorHAnsi" w:hAnsiTheme="minorHAnsi" w:cstheme="minorHAnsi"/>
          <w:spacing w:val="-2"/>
          <w:sz w:val="24"/>
          <w:szCs w:val="24"/>
        </w:rPr>
        <w:t xml:space="preserve">(Figure </w:t>
      </w:r>
      <w:r w:rsidR="00DA11EE">
        <w:rPr>
          <w:rFonts w:asciiTheme="minorHAnsi" w:hAnsiTheme="minorHAnsi" w:cstheme="minorHAnsi"/>
          <w:spacing w:val="-2"/>
          <w:sz w:val="24"/>
          <w:szCs w:val="24"/>
        </w:rPr>
        <w:t>4</w:t>
      </w:r>
      <w:r w:rsidR="00614603" w:rsidRPr="00475A0C">
        <w:rPr>
          <w:rFonts w:asciiTheme="minorHAnsi" w:hAnsiTheme="minorHAnsi" w:cstheme="minorHAnsi"/>
          <w:spacing w:val="-2"/>
          <w:sz w:val="24"/>
          <w:szCs w:val="24"/>
        </w:rPr>
        <w:t>)</w:t>
      </w:r>
      <w:r w:rsidR="00B673E2" w:rsidRPr="00475A0C">
        <w:rPr>
          <w:rFonts w:asciiTheme="minorHAnsi" w:hAnsiTheme="minorHAnsi" w:cstheme="minorHAnsi"/>
          <w:spacing w:val="-2"/>
          <w:sz w:val="24"/>
          <w:szCs w:val="24"/>
        </w:rPr>
        <w:t>.</w:t>
      </w:r>
      <w:r w:rsidR="00442852" w:rsidRPr="00475A0C">
        <w:rPr>
          <w:rFonts w:asciiTheme="minorHAnsi" w:hAnsiTheme="minorHAnsi" w:cstheme="minorHAnsi"/>
          <w:spacing w:val="-2"/>
          <w:sz w:val="24"/>
          <w:szCs w:val="24"/>
        </w:rPr>
        <w:t xml:space="preserve"> </w:t>
      </w:r>
      <w:r w:rsidR="00D44852">
        <w:rPr>
          <w:rFonts w:asciiTheme="minorHAnsi" w:hAnsiTheme="minorHAnsi" w:cstheme="minorHAnsi"/>
          <w:spacing w:val="-2"/>
          <w:sz w:val="24"/>
          <w:szCs w:val="24"/>
        </w:rPr>
        <w:t xml:space="preserve">Drought exemptions decreased substantially in number and acreage. </w:t>
      </w:r>
      <w:r w:rsidR="00442852" w:rsidRPr="00475A0C">
        <w:rPr>
          <w:rFonts w:asciiTheme="minorHAnsi" w:hAnsiTheme="minorHAnsi" w:cstheme="minorHAnsi"/>
          <w:spacing w:val="-2"/>
          <w:sz w:val="24"/>
          <w:szCs w:val="24"/>
        </w:rPr>
        <w:t xml:space="preserve">Emergency Notices provided for under 14 CCR § 1052.1 </w:t>
      </w:r>
      <w:r w:rsidR="00D44852">
        <w:rPr>
          <w:rFonts w:asciiTheme="minorHAnsi" w:hAnsiTheme="minorHAnsi" w:cstheme="minorHAnsi"/>
          <w:spacing w:val="-2"/>
          <w:sz w:val="24"/>
          <w:szCs w:val="24"/>
        </w:rPr>
        <w:t>increased substantially in number and in acreage</w:t>
      </w:r>
      <w:r w:rsidR="00C10ACC" w:rsidRPr="00475A0C">
        <w:rPr>
          <w:rFonts w:asciiTheme="minorHAnsi" w:hAnsiTheme="minorHAnsi" w:cstheme="minorHAnsi"/>
          <w:spacing w:val="-2"/>
          <w:sz w:val="24"/>
          <w:szCs w:val="24"/>
        </w:rPr>
        <w:t xml:space="preserve"> (Figure </w:t>
      </w:r>
      <w:r w:rsidR="00DA11EE">
        <w:rPr>
          <w:rFonts w:asciiTheme="minorHAnsi" w:hAnsiTheme="minorHAnsi" w:cstheme="minorHAnsi"/>
          <w:spacing w:val="-2"/>
          <w:sz w:val="24"/>
          <w:szCs w:val="24"/>
        </w:rPr>
        <w:t>5</w:t>
      </w:r>
      <w:r w:rsidR="00614603" w:rsidRPr="00475A0C">
        <w:rPr>
          <w:rFonts w:asciiTheme="minorHAnsi" w:hAnsiTheme="minorHAnsi" w:cstheme="minorHAnsi"/>
          <w:spacing w:val="-2"/>
          <w:sz w:val="24"/>
          <w:szCs w:val="24"/>
        </w:rPr>
        <w:t>)</w:t>
      </w:r>
      <w:r w:rsidR="00442852" w:rsidRPr="00475A0C">
        <w:rPr>
          <w:rFonts w:asciiTheme="minorHAnsi" w:hAnsiTheme="minorHAnsi" w:cstheme="minorHAnsi"/>
          <w:spacing w:val="-2"/>
          <w:sz w:val="24"/>
          <w:szCs w:val="24"/>
        </w:rPr>
        <w:t xml:space="preserve">. The Board and </w:t>
      </w:r>
      <w:r w:rsidR="00DE3FF3" w:rsidRPr="00475A0C">
        <w:rPr>
          <w:rFonts w:asciiTheme="minorHAnsi" w:hAnsiTheme="minorHAnsi" w:cstheme="minorHAnsi"/>
          <w:spacing w:val="-2"/>
          <w:sz w:val="24"/>
          <w:szCs w:val="24"/>
        </w:rPr>
        <w:t>CAL FIRE</w:t>
      </w:r>
      <w:r w:rsidR="00442852" w:rsidRPr="00475A0C">
        <w:rPr>
          <w:rFonts w:asciiTheme="minorHAnsi" w:hAnsiTheme="minorHAnsi" w:cstheme="minorHAnsi"/>
          <w:spacing w:val="-2"/>
          <w:sz w:val="24"/>
          <w:szCs w:val="24"/>
        </w:rPr>
        <w:t xml:space="preserve"> </w:t>
      </w:r>
      <w:r w:rsidR="00B673E2" w:rsidRPr="00475A0C">
        <w:rPr>
          <w:rFonts w:asciiTheme="minorHAnsi" w:hAnsiTheme="minorHAnsi" w:cstheme="minorHAnsi"/>
          <w:spacing w:val="-2"/>
          <w:sz w:val="24"/>
          <w:szCs w:val="24"/>
        </w:rPr>
        <w:t xml:space="preserve">recently completed the Exemption-Emergency Notice Pilot study. </w:t>
      </w:r>
      <w:r w:rsidR="002949E4" w:rsidRPr="00475A0C">
        <w:rPr>
          <w:rFonts w:asciiTheme="minorHAnsi" w:hAnsiTheme="minorHAnsi" w:cstheme="minorHAnsi"/>
          <w:spacing w:val="-2"/>
          <w:sz w:val="24"/>
          <w:szCs w:val="24"/>
        </w:rPr>
        <w:t xml:space="preserve">The study gathered data on the utilization of exemptions and emergency notices </w:t>
      </w:r>
      <w:r w:rsidR="003A0294" w:rsidRPr="00475A0C">
        <w:rPr>
          <w:rFonts w:asciiTheme="minorHAnsi" w:hAnsiTheme="minorHAnsi" w:cstheme="minorHAnsi"/>
          <w:spacing w:val="-2"/>
          <w:sz w:val="24"/>
          <w:szCs w:val="24"/>
        </w:rPr>
        <w:t>and a variety of environmental indicators to begin to determine how the use of exemptions impacts the land</w:t>
      </w:r>
      <w:r w:rsidR="002949E4" w:rsidRPr="00475A0C">
        <w:rPr>
          <w:rFonts w:asciiTheme="minorHAnsi" w:hAnsiTheme="minorHAnsi" w:cstheme="minorHAnsi"/>
          <w:spacing w:val="-2"/>
          <w:sz w:val="24"/>
          <w:szCs w:val="24"/>
        </w:rPr>
        <w:t xml:space="preserve">. </w:t>
      </w:r>
      <w:r w:rsidR="00B673E2" w:rsidRPr="00475A0C">
        <w:rPr>
          <w:rFonts w:asciiTheme="minorHAnsi" w:hAnsiTheme="minorHAnsi" w:cstheme="minorHAnsi"/>
          <w:spacing w:val="-2"/>
          <w:sz w:val="24"/>
          <w:szCs w:val="24"/>
        </w:rPr>
        <w:t xml:space="preserve">An initial report </w:t>
      </w:r>
      <w:r w:rsidR="00A414F1">
        <w:rPr>
          <w:rFonts w:asciiTheme="minorHAnsi" w:hAnsiTheme="minorHAnsi" w:cstheme="minorHAnsi"/>
          <w:spacing w:val="-2"/>
          <w:sz w:val="24"/>
          <w:szCs w:val="24"/>
        </w:rPr>
        <w:t>was published in May</w:t>
      </w:r>
      <w:r w:rsidR="00B673E2" w:rsidRPr="00475A0C">
        <w:rPr>
          <w:rFonts w:asciiTheme="minorHAnsi" w:hAnsiTheme="minorHAnsi" w:cstheme="minorHAnsi"/>
          <w:spacing w:val="-2"/>
          <w:sz w:val="24"/>
          <w:szCs w:val="24"/>
        </w:rPr>
        <w:t>, 2019</w:t>
      </w:r>
      <w:r w:rsidR="00A414F1">
        <w:rPr>
          <w:rFonts w:asciiTheme="minorHAnsi" w:hAnsiTheme="minorHAnsi" w:cstheme="minorHAnsi"/>
          <w:spacing w:val="-2"/>
          <w:sz w:val="24"/>
          <w:szCs w:val="24"/>
        </w:rPr>
        <w:t xml:space="preserve"> (</w:t>
      </w:r>
      <w:hyperlink r:id="rId30" w:history="1">
        <w:r w:rsidR="00A414F1" w:rsidRPr="00A414F1">
          <w:rPr>
            <w:rStyle w:val="Hyperlink"/>
            <w:rFonts w:asciiTheme="minorHAnsi" w:hAnsiTheme="minorHAnsi" w:cstheme="minorHAnsi"/>
            <w:spacing w:val="-2"/>
            <w:sz w:val="24"/>
            <w:szCs w:val="24"/>
          </w:rPr>
          <w:t>Olsen et al., 2019</w:t>
        </w:r>
      </w:hyperlink>
      <w:r w:rsidR="00A414F1">
        <w:rPr>
          <w:rFonts w:asciiTheme="minorHAnsi" w:hAnsiTheme="minorHAnsi" w:cstheme="minorHAnsi"/>
          <w:spacing w:val="-2"/>
          <w:sz w:val="24"/>
          <w:szCs w:val="24"/>
        </w:rPr>
        <w:t>)</w:t>
      </w:r>
      <w:r w:rsidR="008F2A7A" w:rsidRPr="00475A0C">
        <w:rPr>
          <w:rFonts w:asciiTheme="minorHAnsi" w:hAnsiTheme="minorHAnsi" w:cstheme="minorHAnsi"/>
          <w:spacing w:val="-2"/>
          <w:sz w:val="24"/>
          <w:szCs w:val="24"/>
        </w:rPr>
        <w:t>.</w:t>
      </w:r>
      <w:r w:rsidR="00B673E2" w:rsidRPr="00475A0C">
        <w:rPr>
          <w:rFonts w:asciiTheme="minorHAnsi" w:hAnsiTheme="minorHAnsi" w:cstheme="minorHAnsi"/>
          <w:spacing w:val="-2"/>
          <w:sz w:val="24"/>
          <w:szCs w:val="24"/>
        </w:rPr>
        <w:t xml:space="preserve"> </w:t>
      </w:r>
      <w:r w:rsidR="008F2A7A" w:rsidRPr="00475A0C">
        <w:rPr>
          <w:rFonts w:asciiTheme="minorHAnsi" w:hAnsiTheme="minorHAnsi" w:cstheme="minorHAnsi"/>
          <w:spacing w:val="-2"/>
          <w:sz w:val="24"/>
          <w:szCs w:val="24"/>
        </w:rPr>
        <w:t>M</w:t>
      </w:r>
      <w:r w:rsidR="00B673E2" w:rsidRPr="00475A0C">
        <w:rPr>
          <w:rFonts w:asciiTheme="minorHAnsi" w:hAnsiTheme="minorHAnsi" w:cstheme="minorHAnsi"/>
          <w:spacing w:val="-2"/>
          <w:sz w:val="24"/>
          <w:szCs w:val="24"/>
        </w:rPr>
        <w:t>onitoring will continue with additional reporting to the Legislature required beginning December, 2019</w:t>
      </w:r>
      <w:r w:rsidR="00EF79FD">
        <w:rPr>
          <w:rFonts w:asciiTheme="minorHAnsi" w:hAnsiTheme="minorHAnsi" w:cstheme="minorHAnsi"/>
          <w:spacing w:val="-2"/>
          <w:sz w:val="24"/>
          <w:szCs w:val="24"/>
        </w:rPr>
        <w:t xml:space="preserve"> and going through 2024</w:t>
      </w:r>
      <w:r w:rsidR="00B673E2" w:rsidRPr="00475A0C">
        <w:rPr>
          <w:rFonts w:asciiTheme="minorHAnsi" w:hAnsiTheme="minorHAnsi" w:cstheme="minorHAnsi"/>
          <w:spacing w:val="-2"/>
          <w:sz w:val="24"/>
          <w:szCs w:val="24"/>
        </w:rPr>
        <w:t>.</w:t>
      </w:r>
    </w:p>
    <w:p w14:paraId="37C9FBBF" w14:textId="5F0CDBDE" w:rsidR="00C61486" w:rsidRDefault="00C61486" w:rsidP="00C61486">
      <w:pPr>
        <w:pStyle w:val="BodyText"/>
        <w:spacing w:after="240"/>
        <w:ind w:left="0"/>
        <w:rPr>
          <w:rFonts w:asciiTheme="minorHAnsi" w:hAnsiTheme="minorHAnsi" w:cstheme="minorHAnsi"/>
          <w:spacing w:val="-2"/>
          <w:sz w:val="24"/>
          <w:szCs w:val="24"/>
        </w:rPr>
      </w:pPr>
      <w:r w:rsidRPr="00475A0C">
        <w:rPr>
          <w:rFonts w:asciiTheme="minorHAnsi" w:hAnsiTheme="minorHAnsi" w:cstheme="minorHAnsi"/>
          <w:spacing w:val="-2"/>
          <w:sz w:val="24"/>
          <w:szCs w:val="24"/>
        </w:rPr>
        <w:t>Individual</w:t>
      </w:r>
      <w:r w:rsidRPr="00475A0C">
        <w:rPr>
          <w:rFonts w:asciiTheme="minorHAnsi" w:hAnsiTheme="minorHAnsi" w:cstheme="minorHAnsi"/>
          <w:spacing w:val="-5"/>
          <w:sz w:val="24"/>
          <w:szCs w:val="24"/>
        </w:rPr>
        <w:t xml:space="preserve"> </w:t>
      </w:r>
      <w:r w:rsidRPr="00475A0C">
        <w:rPr>
          <w:rFonts w:asciiTheme="minorHAnsi" w:hAnsiTheme="minorHAnsi" w:cstheme="minorHAnsi"/>
          <w:spacing w:val="-2"/>
          <w:sz w:val="24"/>
          <w:szCs w:val="24"/>
        </w:rPr>
        <w:t>Timber</w:t>
      </w:r>
      <w:r w:rsidRPr="00475A0C">
        <w:rPr>
          <w:rFonts w:asciiTheme="minorHAnsi" w:hAnsiTheme="minorHAnsi" w:cstheme="minorHAnsi"/>
          <w:spacing w:val="3"/>
          <w:sz w:val="24"/>
          <w:szCs w:val="24"/>
        </w:rPr>
        <w:t xml:space="preserve"> </w:t>
      </w:r>
      <w:r w:rsidRPr="00475A0C">
        <w:rPr>
          <w:rFonts w:asciiTheme="minorHAnsi" w:hAnsiTheme="minorHAnsi" w:cstheme="minorHAnsi"/>
          <w:spacing w:val="-2"/>
          <w:sz w:val="24"/>
          <w:szCs w:val="24"/>
        </w:rPr>
        <w:t>Harvesting</w:t>
      </w:r>
      <w:r w:rsidRPr="00475A0C">
        <w:rPr>
          <w:rFonts w:asciiTheme="minorHAnsi" w:hAnsiTheme="minorHAnsi" w:cstheme="minorHAnsi"/>
          <w:spacing w:val="-1"/>
          <w:sz w:val="24"/>
          <w:szCs w:val="24"/>
        </w:rPr>
        <w:t xml:space="preserve"> </w:t>
      </w:r>
      <w:r w:rsidRPr="00475A0C">
        <w:rPr>
          <w:rFonts w:asciiTheme="minorHAnsi" w:hAnsiTheme="minorHAnsi" w:cstheme="minorHAnsi"/>
          <w:spacing w:val="-2"/>
          <w:sz w:val="24"/>
          <w:szCs w:val="24"/>
        </w:rPr>
        <w:t>Plans</w:t>
      </w:r>
      <w:r w:rsidRPr="00475A0C">
        <w:rPr>
          <w:rFonts w:asciiTheme="minorHAnsi" w:hAnsiTheme="minorHAnsi" w:cstheme="minorHAnsi"/>
          <w:spacing w:val="-1"/>
          <w:sz w:val="24"/>
          <w:szCs w:val="24"/>
        </w:rPr>
        <w:t xml:space="preserve"> </w:t>
      </w:r>
      <w:r w:rsidRPr="00475A0C">
        <w:rPr>
          <w:rFonts w:asciiTheme="minorHAnsi" w:hAnsiTheme="minorHAnsi" w:cstheme="minorHAnsi"/>
          <w:spacing w:val="-2"/>
          <w:sz w:val="24"/>
          <w:szCs w:val="24"/>
        </w:rPr>
        <w:t>(THPs)</w:t>
      </w:r>
      <w:r w:rsidRPr="00475A0C">
        <w:rPr>
          <w:rFonts w:asciiTheme="minorHAnsi" w:hAnsiTheme="minorHAnsi" w:cstheme="minorHAnsi"/>
          <w:spacing w:val="-3"/>
          <w:sz w:val="24"/>
          <w:szCs w:val="24"/>
        </w:rPr>
        <w:t xml:space="preserve"> </w:t>
      </w:r>
      <w:r w:rsidR="00080E62">
        <w:rPr>
          <w:rFonts w:asciiTheme="minorHAnsi" w:hAnsiTheme="minorHAnsi" w:cstheme="minorHAnsi"/>
          <w:spacing w:val="-1"/>
          <w:sz w:val="24"/>
          <w:szCs w:val="24"/>
        </w:rPr>
        <w:t xml:space="preserve">decreased slightly in number and acreage in Fiscal </w:t>
      </w:r>
      <w:r w:rsidR="00080E62">
        <w:rPr>
          <w:rFonts w:asciiTheme="minorHAnsi" w:hAnsiTheme="minorHAnsi" w:cstheme="minorHAnsi"/>
          <w:spacing w:val="-1"/>
          <w:sz w:val="24"/>
          <w:szCs w:val="24"/>
        </w:rPr>
        <w:lastRenderedPageBreak/>
        <w:t>Year 2018-2019</w:t>
      </w:r>
      <w:r w:rsidRPr="00475A0C">
        <w:rPr>
          <w:rFonts w:asciiTheme="minorHAnsi" w:hAnsiTheme="minorHAnsi" w:cstheme="minorHAnsi"/>
          <w:spacing w:val="-1"/>
          <w:sz w:val="24"/>
          <w:szCs w:val="24"/>
        </w:rPr>
        <w:t xml:space="preserve"> (Figure </w:t>
      </w:r>
      <w:r w:rsidR="00DA11EE">
        <w:rPr>
          <w:rFonts w:asciiTheme="minorHAnsi" w:hAnsiTheme="minorHAnsi" w:cstheme="minorHAnsi"/>
          <w:spacing w:val="-1"/>
          <w:sz w:val="24"/>
          <w:szCs w:val="24"/>
        </w:rPr>
        <w:t>6</w:t>
      </w:r>
      <w:r w:rsidRPr="00475A0C">
        <w:rPr>
          <w:rFonts w:asciiTheme="minorHAnsi" w:hAnsiTheme="minorHAnsi" w:cstheme="minorHAnsi"/>
          <w:spacing w:val="-1"/>
          <w:sz w:val="24"/>
          <w:szCs w:val="24"/>
        </w:rPr>
        <w:t xml:space="preserve">). </w:t>
      </w:r>
      <w:r w:rsidRPr="00475A0C">
        <w:rPr>
          <w:rFonts w:asciiTheme="minorHAnsi" w:hAnsiTheme="minorHAnsi" w:cstheme="minorHAnsi"/>
          <w:spacing w:val="-3"/>
          <w:sz w:val="24"/>
          <w:szCs w:val="24"/>
        </w:rPr>
        <w:t xml:space="preserve">The number of </w:t>
      </w:r>
      <w:r w:rsidRPr="00475A0C">
        <w:rPr>
          <w:rFonts w:asciiTheme="minorHAnsi" w:hAnsiTheme="minorHAnsi" w:cstheme="minorHAnsi"/>
          <w:spacing w:val="-2"/>
          <w:sz w:val="24"/>
          <w:szCs w:val="24"/>
        </w:rPr>
        <w:t>Non-Industrial</w:t>
      </w:r>
      <w:r w:rsidRPr="00475A0C">
        <w:rPr>
          <w:rFonts w:asciiTheme="minorHAnsi" w:hAnsiTheme="minorHAnsi" w:cstheme="minorHAnsi"/>
          <w:spacing w:val="-5"/>
          <w:sz w:val="24"/>
          <w:szCs w:val="24"/>
        </w:rPr>
        <w:t xml:space="preserve"> </w:t>
      </w:r>
      <w:r w:rsidRPr="00475A0C">
        <w:rPr>
          <w:rFonts w:asciiTheme="minorHAnsi" w:hAnsiTheme="minorHAnsi" w:cstheme="minorHAnsi"/>
          <w:spacing w:val="-2"/>
          <w:sz w:val="24"/>
          <w:szCs w:val="24"/>
        </w:rPr>
        <w:t>Timber</w:t>
      </w:r>
      <w:r w:rsidRPr="00475A0C">
        <w:rPr>
          <w:rFonts w:asciiTheme="minorHAnsi" w:hAnsiTheme="minorHAnsi" w:cstheme="minorHAnsi"/>
          <w:spacing w:val="61"/>
          <w:sz w:val="24"/>
          <w:szCs w:val="24"/>
        </w:rPr>
        <w:t xml:space="preserve"> </w:t>
      </w:r>
      <w:r w:rsidRPr="00475A0C">
        <w:rPr>
          <w:rFonts w:asciiTheme="minorHAnsi" w:hAnsiTheme="minorHAnsi" w:cstheme="minorHAnsi"/>
          <w:spacing w:val="-2"/>
          <w:sz w:val="24"/>
          <w:szCs w:val="24"/>
        </w:rPr>
        <w:t>Management</w:t>
      </w:r>
      <w:r w:rsidRPr="00475A0C">
        <w:rPr>
          <w:rFonts w:asciiTheme="minorHAnsi" w:hAnsiTheme="minorHAnsi" w:cstheme="minorHAnsi"/>
          <w:spacing w:val="2"/>
          <w:sz w:val="24"/>
          <w:szCs w:val="24"/>
        </w:rPr>
        <w:t xml:space="preserve"> </w:t>
      </w:r>
      <w:r w:rsidRPr="00475A0C">
        <w:rPr>
          <w:rFonts w:asciiTheme="minorHAnsi" w:hAnsiTheme="minorHAnsi" w:cstheme="minorHAnsi"/>
          <w:spacing w:val="-2"/>
          <w:sz w:val="24"/>
          <w:szCs w:val="24"/>
        </w:rPr>
        <w:t>Plans</w:t>
      </w:r>
      <w:r w:rsidRPr="00475A0C">
        <w:rPr>
          <w:rFonts w:asciiTheme="minorHAnsi" w:hAnsiTheme="minorHAnsi" w:cstheme="minorHAnsi"/>
          <w:spacing w:val="-4"/>
          <w:sz w:val="24"/>
          <w:szCs w:val="24"/>
        </w:rPr>
        <w:t xml:space="preserve"> </w:t>
      </w:r>
      <w:r w:rsidRPr="00475A0C">
        <w:rPr>
          <w:rFonts w:asciiTheme="minorHAnsi" w:hAnsiTheme="minorHAnsi" w:cstheme="minorHAnsi"/>
          <w:spacing w:val="-2"/>
          <w:sz w:val="24"/>
          <w:szCs w:val="24"/>
        </w:rPr>
        <w:t>(NTMPs</w:t>
      </w:r>
      <w:r w:rsidR="00080E62">
        <w:rPr>
          <w:rFonts w:asciiTheme="minorHAnsi" w:hAnsiTheme="minorHAnsi" w:cstheme="minorHAnsi"/>
          <w:spacing w:val="-2"/>
          <w:sz w:val="24"/>
          <w:szCs w:val="24"/>
        </w:rPr>
        <w:t>) remained the same, but acreage was almost halved</w:t>
      </w:r>
      <w:r w:rsidRPr="00475A0C">
        <w:rPr>
          <w:rFonts w:asciiTheme="minorHAnsi" w:hAnsiTheme="minorHAnsi" w:cstheme="minorHAnsi"/>
          <w:spacing w:val="-2"/>
          <w:sz w:val="24"/>
          <w:szCs w:val="24"/>
        </w:rPr>
        <w:t xml:space="preserve"> (Figure</w:t>
      </w:r>
      <w:r w:rsidR="00DA11EE">
        <w:rPr>
          <w:rFonts w:asciiTheme="minorHAnsi" w:hAnsiTheme="minorHAnsi" w:cstheme="minorHAnsi"/>
          <w:spacing w:val="-2"/>
          <w:sz w:val="24"/>
          <w:szCs w:val="24"/>
        </w:rPr>
        <w:t xml:space="preserve"> 7</w:t>
      </w:r>
      <w:r w:rsidRPr="00475A0C">
        <w:rPr>
          <w:rFonts w:asciiTheme="minorHAnsi" w:hAnsiTheme="minorHAnsi" w:cstheme="minorHAnsi"/>
          <w:spacing w:val="-2"/>
          <w:sz w:val="24"/>
          <w:szCs w:val="24"/>
        </w:rPr>
        <w:t>).</w:t>
      </w:r>
      <w:r w:rsidRPr="00475A0C">
        <w:rPr>
          <w:rFonts w:asciiTheme="minorHAnsi" w:hAnsiTheme="minorHAnsi" w:cstheme="minorHAnsi"/>
          <w:spacing w:val="-5"/>
          <w:sz w:val="24"/>
          <w:szCs w:val="24"/>
        </w:rPr>
        <w:t xml:space="preserve"> </w:t>
      </w:r>
      <w:r w:rsidRPr="00475A0C">
        <w:rPr>
          <w:rFonts w:asciiTheme="minorHAnsi" w:hAnsiTheme="minorHAnsi" w:cstheme="minorHAnsi"/>
          <w:sz w:val="24"/>
          <w:szCs w:val="24"/>
        </w:rPr>
        <w:t xml:space="preserve">The </w:t>
      </w:r>
      <w:r>
        <w:rPr>
          <w:rFonts w:asciiTheme="minorHAnsi" w:hAnsiTheme="minorHAnsi" w:cstheme="minorHAnsi"/>
          <w:sz w:val="24"/>
          <w:szCs w:val="24"/>
        </w:rPr>
        <w:t xml:space="preserve">first </w:t>
      </w:r>
      <w:r w:rsidRPr="00475A0C">
        <w:rPr>
          <w:rFonts w:asciiTheme="minorHAnsi" w:hAnsiTheme="minorHAnsi" w:cstheme="minorHAnsi"/>
          <w:sz w:val="24"/>
          <w:szCs w:val="24"/>
        </w:rPr>
        <w:t>Working Forest Management Plan</w:t>
      </w:r>
      <w:r>
        <w:rPr>
          <w:rFonts w:asciiTheme="minorHAnsi" w:hAnsiTheme="minorHAnsi" w:cstheme="minorHAnsi"/>
          <w:sz w:val="24"/>
          <w:szCs w:val="24"/>
        </w:rPr>
        <w:t xml:space="preserve"> (WFMP) was approved in 2019 (Figure </w:t>
      </w:r>
      <w:r w:rsidR="00DA11EE">
        <w:rPr>
          <w:rFonts w:asciiTheme="minorHAnsi" w:hAnsiTheme="minorHAnsi" w:cstheme="minorHAnsi"/>
          <w:sz w:val="24"/>
          <w:szCs w:val="24"/>
        </w:rPr>
        <w:t>8</w:t>
      </w:r>
      <w:r>
        <w:rPr>
          <w:rFonts w:asciiTheme="minorHAnsi" w:hAnsiTheme="minorHAnsi" w:cstheme="minorHAnsi"/>
          <w:sz w:val="24"/>
          <w:szCs w:val="24"/>
        </w:rPr>
        <w:t>)</w:t>
      </w:r>
      <w:r w:rsidRPr="00475A0C">
        <w:rPr>
          <w:rFonts w:asciiTheme="minorHAnsi" w:hAnsiTheme="minorHAnsi" w:cstheme="minorHAnsi"/>
          <w:spacing w:val="-2"/>
          <w:sz w:val="24"/>
          <w:szCs w:val="24"/>
        </w:rPr>
        <w:t>.</w:t>
      </w:r>
    </w:p>
    <w:p w14:paraId="1BD9B786" w14:textId="39AA8F1A" w:rsidR="00F74116" w:rsidRPr="00F74116" w:rsidRDefault="00F74116" w:rsidP="00F74116">
      <w:pPr>
        <w:pStyle w:val="Caption"/>
        <w:keepNext/>
        <w:jc w:val="center"/>
        <w:rPr>
          <w:b/>
          <w:bCs/>
          <w:i w:val="0"/>
          <w:iCs w:val="0"/>
          <w:color w:val="auto"/>
          <w:sz w:val="26"/>
          <w:szCs w:val="26"/>
        </w:rPr>
      </w:pPr>
      <w:r w:rsidRPr="00F74116">
        <w:rPr>
          <w:b/>
          <w:bCs/>
          <w:i w:val="0"/>
          <w:iCs w:val="0"/>
          <w:color w:val="auto"/>
          <w:sz w:val="26"/>
          <w:szCs w:val="26"/>
        </w:rPr>
        <w:t xml:space="preserve">Figure </w:t>
      </w:r>
      <w:r w:rsidR="00B530A2">
        <w:rPr>
          <w:b/>
          <w:bCs/>
          <w:i w:val="0"/>
          <w:iCs w:val="0"/>
          <w:color w:val="auto"/>
          <w:sz w:val="26"/>
          <w:szCs w:val="26"/>
        </w:rPr>
        <w:t>4</w:t>
      </w:r>
      <w:r w:rsidRPr="00F74116">
        <w:rPr>
          <w:b/>
          <w:bCs/>
          <w:i w:val="0"/>
          <w:iCs w:val="0"/>
          <w:color w:val="auto"/>
          <w:sz w:val="26"/>
          <w:szCs w:val="26"/>
        </w:rPr>
        <w:t>. Exemption Statistics for Fiscal Years 14/15-1</w:t>
      </w:r>
      <w:r w:rsidR="000D35DD">
        <w:rPr>
          <w:b/>
          <w:bCs/>
          <w:i w:val="0"/>
          <w:iCs w:val="0"/>
          <w:color w:val="auto"/>
          <w:sz w:val="26"/>
          <w:szCs w:val="26"/>
        </w:rPr>
        <w:t>8</w:t>
      </w:r>
      <w:r w:rsidRPr="00F74116">
        <w:rPr>
          <w:b/>
          <w:bCs/>
          <w:i w:val="0"/>
          <w:iCs w:val="0"/>
          <w:color w:val="auto"/>
          <w:sz w:val="26"/>
          <w:szCs w:val="26"/>
        </w:rPr>
        <w:t>/1</w:t>
      </w:r>
      <w:r w:rsidR="000D35DD">
        <w:rPr>
          <w:b/>
          <w:bCs/>
          <w:i w:val="0"/>
          <w:iCs w:val="0"/>
          <w:color w:val="auto"/>
          <w:sz w:val="26"/>
          <w:szCs w:val="26"/>
        </w:rPr>
        <w:t>9</w:t>
      </w:r>
    </w:p>
    <w:tbl>
      <w:tblPr>
        <w:tblStyle w:val="TableGrid0"/>
        <w:tblW w:w="0" w:type="auto"/>
        <w:tblLook w:val="04A0" w:firstRow="1" w:lastRow="0" w:firstColumn="1" w:lastColumn="0" w:noHBand="0" w:noVBand="1"/>
      </w:tblPr>
      <w:tblGrid>
        <w:gridCol w:w="1738"/>
        <w:gridCol w:w="2435"/>
        <w:gridCol w:w="1524"/>
        <w:gridCol w:w="1475"/>
        <w:gridCol w:w="1698"/>
      </w:tblGrid>
      <w:tr w:rsidR="0034570E" w:rsidRPr="00A62FCD" w14:paraId="2404DAAF" w14:textId="77777777" w:rsidTr="002D600B">
        <w:trPr>
          <w:tblHeader/>
        </w:trPr>
        <w:tc>
          <w:tcPr>
            <w:tcW w:w="1738" w:type="dxa"/>
            <w:tcBorders>
              <w:bottom w:val="single" w:sz="4" w:space="0" w:color="auto"/>
            </w:tcBorders>
            <w:shd w:val="clear" w:color="auto" w:fill="92CDDC" w:themeFill="accent5" w:themeFillTint="99"/>
          </w:tcPr>
          <w:p w14:paraId="393CD6E5" w14:textId="77777777" w:rsidR="0034570E" w:rsidRPr="0034570E" w:rsidRDefault="0034570E" w:rsidP="00D926EB">
            <w:pPr>
              <w:jc w:val="center"/>
              <w:rPr>
                <w:rFonts w:cstheme="minorHAnsi"/>
                <w:b/>
                <w:bCs/>
                <w:sz w:val="24"/>
                <w:szCs w:val="24"/>
              </w:rPr>
            </w:pPr>
            <w:r w:rsidRPr="0034570E">
              <w:rPr>
                <w:rFonts w:cstheme="minorHAnsi"/>
                <w:b/>
                <w:bCs/>
                <w:sz w:val="24"/>
                <w:szCs w:val="24"/>
              </w:rPr>
              <w:t>Fiscal Year</w:t>
            </w:r>
          </w:p>
        </w:tc>
        <w:tc>
          <w:tcPr>
            <w:tcW w:w="2435" w:type="dxa"/>
            <w:tcBorders>
              <w:bottom w:val="single" w:sz="4" w:space="0" w:color="auto"/>
            </w:tcBorders>
            <w:shd w:val="clear" w:color="auto" w:fill="92CDDC" w:themeFill="accent5" w:themeFillTint="99"/>
          </w:tcPr>
          <w:p w14:paraId="6E0CD9BE" w14:textId="77777777" w:rsidR="0034570E" w:rsidRPr="0034570E" w:rsidRDefault="0034570E" w:rsidP="00D926EB">
            <w:pPr>
              <w:jc w:val="center"/>
              <w:rPr>
                <w:rFonts w:cstheme="minorHAnsi"/>
                <w:b/>
                <w:bCs/>
                <w:sz w:val="24"/>
                <w:szCs w:val="24"/>
              </w:rPr>
            </w:pPr>
            <w:r w:rsidRPr="0034570E">
              <w:rPr>
                <w:rFonts w:cstheme="minorHAnsi"/>
                <w:b/>
                <w:bCs/>
                <w:sz w:val="24"/>
                <w:szCs w:val="24"/>
              </w:rPr>
              <w:t>Harvest Document Type</w:t>
            </w:r>
          </w:p>
        </w:tc>
        <w:tc>
          <w:tcPr>
            <w:tcW w:w="1524" w:type="dxa"/>
            <w:tcBorders>
              <w:bottom w:val="single" w:sz="4" w:space="0" w:color="auto"/>
            </w:tcBorders>
            <w:shd w:val="clear" w:color="auto" w:fill="92CDDC" w:themeFill="accent5" w:themeFillTint="99"/>
          </w:tcPr>
          <w:p w14:paraId="7E0A43F5" w14:textId="77777777" w:rsidR="0034570E" w:rsidRPr="0034570E" w:rsidRDefault="0034570E" w:rsidP="00D926EB">
            <w:pPr>
              <w:jc w:val="center"/>
              <w:rPr>
                <w:rFonts w:cstheme="minorHAnsi"/>
                <w:b/>
                <w:bCs/>
                <w:sz w:val="24"/>
                <w:szCs w:val="24"/>
              </w:rPr>
            </w:pPr>
            <w:r w:rsidRPr="0034570E">
              <w:rPr>
                <w:rFonts w:cstheme="minorHAnsi"/>
                <w:b/>
                <w:bCs/>
                <w:sz w:val="24"/>
                <w:szCs w:val="24"/>
              </w:rPr>
              <w:t>Number of Notifications</w:t>
            </w:r>
          </w:p>
        </w:tc>
        <w:tc>
          <w:tcPr>
            <w:tcW w:w="1475" w:type="dxa"/>
            <w:tcBorders>
              <w:bottom w:val="single" w:sz="4" w:space="0" w:color="auto"/>
            </w:tcBorders>
            <w:shd w:val="clear" w:color="auto" w:fill="92CDDC" w:themeFill="accent5" w:themeFillTint="99"/>
          </w:tcPr>
          <w:p w14:paraId="6ADE0A9B" w14:textId="77777777" w:rsidR="0034570E" w:rsidRPr="0034570E" w:rsidRDefault="0034570E" w:rsidP="00D926EB">
            <w:pPr>
              <w:jc w:val="center"/>
              <w:rPr>
                <w:rFonts w:cstheme="minorHAnsi"/>
                <w:b/>
                <w:bCs/>
                <w:sz w:val="24"/>
                <w:szCs w:val="24"/>
              </w:rPr>
            </w:pPr>
            <w:r w:rsidRPr="0034570E">
              <w:rPr>
                <w:rFonts w:cstheme="minorHAnsi"/>
                <w:b/>
                <w:bCs/>
                <w:sz w:val="24"/>
                <w:szCs w:val="24"/>
              </w:rPr>
              <w:t>Acres</w:t>
            </w:r>
          </w:p>
        </w:tc>
        <w:tc>
          <w:tcPr>
            <w:tcW w:w="1698" w:type="dxa"/>
            <w:tcBorders>
              <w:bottom w:val="single" w:sz="4" w:space="0" w:color="auto"/>
            </w:tcBorders>
            <w:shd w:val="clear" w:color="auto" w:fill="92CDDC" w:themeFill="accent5" w:themeFillTint="99"/>
          </w:tcPr>
          <w:p w14:paraId="6349DF35" w14:textId="77777777" w:rsidR="0034570E" w:rsidRPr="0034570E" w:rsidRDefault="0034570E" w:rsidP="00D926EB">
            <w:pPr>
              <w:jc w:val="center"/>
              <w:rPr>
                <w:rFonts w:cstheme="minorHAnsi"/>
                <w:b/>
                <w:bCs/>
                <w:sz w:val="24"/>
                <w:szCs w:val="24"/>
              </w:rPr>
            </w:pPr>
            <w:r w:rsidRPr="0034570E">
              <w:rPr>
                <w:rFonts w:cstheme="minorHAnsi"/>
                <w:b/>
                <w:bCs/>
                <w:sz w:val="24"/>
                <w:szCs w:val="24"/>
              </w:rPr>
              <w:t>Total Acres</w:t>
            </w:r>
          </w:p>
        </w:tc>
      </w:tr>
      <w:tr w:rsidR="0034570E" w:rsidRPr="00A62FCD" w14:paraId="6407A624" w14:textId="77777777" w:rsidTr="002D600B">
        <w:tc>
          <w:tcPr>
            <w:tcW w:w="1738" w:type="dxa"/>
            <w:tcBorders>
              <w:top w:val="nil"/>
              <w:left w:val="single" w:sz="4" w:space="0" w:color="auto"/>
              <w:bottom w:val="nil"/>
              <w:right w:val="nil"/>
            </w:tcBorders>
            <w:shd w:val="clear" w:color="auto" w:fill="auto"/>
            <w:vAlign w:val="center"/>
          </w:tcPr>
          <w:p w14:paraId="5E7E627F" w14:textId="0A925619" w:rsidR="0034570E" w:rsidRPr="0034570E" w:rsidRDefault="00913474" w:rsidP="00D926EB">
            <w:pPr>
              <w:contextualSpacing/>
              <w:jc w:val="center"/>
              <w:rPr>
                <w:rFonts w:eastAsia="Times New Roman" w:cstheme="minorHAnsi"/>
                <w:b/>
                <w:bCs/>
                <w:color w:val="365F91"/>
                <w:sz w:val="24"/>
                <w:szCs w:val="24"/>
              </w:rPr>
            </w:pPr>
            <w:r w:rsidRPr="0034570E">
              <w:rPr>
                <w:rFonts w:eastAsia="Times New Roman" w:cstheme="minorHAnsi"/>
                <w:bCs/>
                <w:color w:val="000000"/>
                <w:sz w:val="24"/>
                <w:szCs w:val="24"/>
              </w:rPr>
              <w:t>2014/15</w:t>
            </w:r>
          </w:p>
        </w:tc>
        <w:tc>
          <w:tcPr>
            <w:tcW w:w="2435" w:type="dxa"/>
            <w:tcBorders>
              <w:top w:val="nil"/>
              <w:left w:val="nil"/>
              <w:bottom w:val="nil"/>
              <w:right w:val="nil"/>
            </w:tcBorders>
            <w:shd w:val="clear" w:color="auto" w:fill="auto"/>
            <w:vAlign w:val="center"/>
          </w:tcPr>
          <w:p w14:paraId="31957F80" w14:textId="18FA1432" w:rsidR="0034570E" w:rsidRPr="0034570E" w:rsidRDefault="0034570E" w:rsidP="00D926EB">
            <w:pPr>
              <w:contextualSpacing/>
              <w:jc w:val="center"/>
              <w:rPr>
                <w:rFonts w:eastAsia="Times New Roman" w:cstheme="minorHAnsi"/>
                <w:color w:val="000000"/>
                <w:sz w:val="24"/>
                <w:szCs w:val="24"/>
              </w:rPr>
            </w:pPr>
            <w:r w:rsidRPr="0034570E">
              <w:rPr>
                <w:rFonts w:eastAsia="Times New Roman" w:cstheme="minorHAnsi"/>
                <w:color w:val="000000"/>
                <w:sz w:val="24"/>
                <w:szCs w:val="24"/>
              </w:rPr>
              <w:t>1038(b) Exemptions</w:t>
            </w:r>
            <w:r w:rsidR="00F86F98">
              <w:rPr>
                <w:rStyle w:val="FootnoteReference"/>
                <w:rFonts w:eastAsia="Times New Roman" w:cstheme="minorHAnsi"/>
                <w:color w:val="000000"/>
                <w:sz w:val="24"/>
                <w:szCs w:val="24"/>
              </w:rPr>
              <w:footnoteReference w:id="1"/>
            </w:r>
          </w:p>
        </w:tc>
        <w:tc>
          <w:tcPr>
            <w:tcW w:w="1524" w:type="dxa"/>
            <w:tcBorders>
              <w:top w:val="nil"/>
              <w:left w:val="nil"/>
              <w:bottom w:val="nil"/>
              <w:right w:val="nil"/>
            </w:tcBorders>
            <w:shd w:val="clear" w:color="auto" w:fill="auto"/>
            <w:vAlign w:val="center"/>
          </w:tcPr>
          <w:p w14:paraId="4F49116A" w14:textId="77777777" w:rsidR="0034570E" w:rsidRPr="0034570E" w:rsidRDefault="0034570E" w:rsidP="00D926EB">
            <w:pPr>
              <w:contextualSpacing/>
              <w:jc w:val="center"/>
              <w:rPr>
                <w:rFonts w:eastAsia="Times New Roman" w:cstheme="minorHAnsi"/>
                <w:color w:val="000000"/>
                <w:sz w:val="24"/>
                <w:szCs w:val="24"/>
              </w:rPr>
            </w:pPr>
            <w:r w:rsidRPr="0034570E">
              <w:rPr>
                <w:rFonts w:eastAsia="Times New Roman" w:cstheme="minorHAnsi"/>
                <w:color w:val="000000"/>
                <w:sz w:val="24"/>
                <w:szCs w:val="24"/>
              </w:rPr>
              <w:t>781</w:t>
            </w:r>
          </w:p>
        </w:tc>
        <w:tc>
          <w:tcPr>
            <w:tcW w:w="1475" w:type="dxa"/>
            <w:tcBorders>
              <w:top w:val="nil"/>
              <w:left w:val="nil"/>
              <w:bottom w:val="nil"/>
              <w:right w:val="nil"/>
            </w:tcBorders>
            <w:shd w:val="clear" w:color="auto" w:fill="auto"/>
            <w:vAlign w:val="center"/>
          </w:tcPr>
          <w:p w14:paraId="412DE706" w14:textId="77777777" w:rsidR="0034570E" w:rsidRPr="0034570E" w:rsidRDefault="0034570E" w:rsidP="00D926EB">
            <w:pPr>
              <w:contextualSpacing/>
              <w:jc w:val="center"/>
              <w:rPr>
                <w:rFonts w:eastAsia="Times New Roman" w:cstheme="minorHAnsi"/>
                <w:color w:val="000000"/>
                <w:sz w:val="24"/>
                <w:szCs w:val="24"/>
              </w:rPr>
            </w:pPr>
            <w:r w:rsidRPr="0034570E">
              <w:rPr>
                <w:rFonts w:eastAsia="Times New Roman" w:cstheme="minorHAnsi"/>
                <w:color w:val="000000"/>
                <w:sz w:val="24"/>
                <w:szCs w:val="24"/>
              </w:rPr>
              <w:t>2,884,982</w:t>
            </w:r>
          </w:p>
        </w:tc>
        <w:tc>
          <w:tcPr>
            <w:tcW w:w="1698" w:type="dxa"/>
            <w:tcBorders>
              <w:top w:val="nil"/>
              <w:left w:val="nil"/>
              <w:bottom w:val="nil"/>
              <w:right w:val="single" w:sz="4" w:space="0" w:color="auto"/>
            </w:tcBorders>
            <w:shd w:val="clear" w:color="auto" w:fill="auto"/>
            <w:vAlign w:val="center"/>
          </w:tcPr>
          <w:p w14:paraId="1904B104" w14:textId="77777777" w:rsidR="0034570E" w:rsidRPr="0034570E" w:rsidRDefault="0034570E" w:rsidP="00D926EB">
            <w:pPr>
              <w:contextualSpacing/>
              <w:jc w:val="center"/>
              <w:rPr>
                <w:rFonts w:eastAsia="Times New Roman" w:cstheme="minorHAnsi"/>
                <w:color w:val="000000"/>
                <w:sz w:val="24"/>
                <w:szCs w:val="24"/>
              </w:rPr>
            </w:pPr>
          </w:p>
        </w:tc>
      </w:tr>
      <w:tr w:rsidR="0034570E" w:rsidRPr="00A62FCD" w14:paraId="1C7EC9AB" w14:textId="77777777" w:rsidTr="002D600B">
        <w:tc>
          <w:tcPr>
            <w:tcW w:w="1738" w:type="dxa"/>
            <w:tcBorders>
              <w:top w:val="nil"/>
              <w:left w:val="single" w:sz="4" w:space="0" w:color="auto"/>
              <w:bottom w:val="nil"/>
              <w:right w:val="nil"/>
            </w:tcBorders>
            <w:shd w:val="clear" w:color="auto" w:fill="auto"/>
            <w:vAlign w:val="center"/>
          </w:tcPr>
          <w:p w14:paraId="147D9C0E" w14:textId="77777777" w:rsidR="0034570E" w:rsidRPr="0034570E" w:rsidRDefault="0034570E" w:rsidP="00D926EB">
            <w:pPr>
              <w:contextualSpacing/>
              <w:rPr>
                <w:rFonts w:eastAsia="Times New Roman" w:cstheme="minorHAnsi"/>
                <w:sz w:val="24"/>
                <w:szCs w:val="24"/>
              </w:rPr>
            </w:pPr>
          </w:p>
        </w:tc>
        <w:tc>
          <w:tcPr>
            <w:tcW w:w="2435" w:type="dxa"/>
            <w:tcBorders>
              <w:top w:val="nil"/>
              <w:left w:val="nil"/>
              <w:bottom w:val="nil"/>
              <w:right w:val="nil"/>
            </w:tcBorders>
            <w:shd w:val="clear" w:color="auto" w:fill="auto"/>
            <w:vAlign w:val="center"/>
          </w:tcPr>
          <w:p w14:paraId="31D88AEC" w14:textId="4CE581ED" w:rsidR="0034570E" w:rsidRPr="0034570E" w:rsidRDefault="0034570E" w:rsidP="00D926EB">
            <w:pPr>
              <w:contextualSpacing/>
              <w:jc w:val="center"/>
              <w:rPr>
                <w:rFonts w:eastAsia="Times New Roman" w:cstheme="minorHAnsi"/>
                <w:color w:val="000000"/>
                <w:sz w:val="24"/>
                <w:szCs w:val="24"/>
              </w:rPr>
            </w:pPr>
            <w:r w:rsidRPr="0034570E">
              <w:rPr>
                <w:rFonts w:eastAsia="Times New Roman" w:cstheme="minorHAnsi"/>
                <w:color w:val="000000"/>
                <w:sz w:val="24"/>
                <w:szCs w:val="24"/>
              </w:rPr>
              <w:t>All other Exemptions</w:t>
            </w:r>
            <w:r w:rsidR="00F86F98">
              <w:rPr>
                <w:rStyle w:val="FootnoteReference"/>
                <w:rFonts w:eastAsia="Times New Roman" w:cstheme="minorHAnsi"/>
                <w:color w:val="000000"/>
                <w:sz w:val="24"/>
                <w:szCs w:val="24"/>
              </w:rPr>
              <w:footnoteReference w:id="2"/>
            </w:r>
          </w:p>
        </w:tc>
        <w:tc>
          <w:tcPr>
            <w:tcW w:w="1524" w:type="dxa"/>
            <w:tcBorders>
              <w:top w:val="nil"/>
              <w:left w:val="nil"/>
              <w:bottom w:val="nil"/>
              <w:right w:val="nil"/>
            </w:tcBorders>
            <w:shd w:val="clear" w:color="auto" w:fill="auto"/>
            <w:vAlign w:val="center"/>
          </w:tcPr>
          <w:p w14:paraId="5B563E4C" w14:textId="77777777" w:rsidR="0034570E" w:rsidRPr="0034570E" w:rsidRDefault="0034570E" w:rsidP="00D926EB">
            <w:pPr>
              <w:contextualSpacing/>
              <w:jc w:val="center"/>
              <w:rPr>
                <w:rFonts w:eastAsia="Times New Roman" w:cstheme="minorHAnsi"/>
                <w:color w:val="000000"/>
                <w:sz w:val="24"/>
                <w:szCs w:val="24"/>
              </w:rPr>
            </w:pPr>
            <w:r w:rsidRPr="0034570E">
              <w:rPr>
                <w:rFonts w:eastAsia="Times New Roman" w:cstheme="minorHAnsi"/>
                <w:color w:val="000000"/>
                <w:sz w:val="24"/>
                <w:szCs w:val="24"/>
              </w:rPr>
              <w:t>1,009</w:t>
            </w:r>
          </w:p>
        </w:tc>
        <w:tc>
          <w:tcPr>
            <w:tcW w:w="1475" w:type="dxa"/>
            <w:tcBorders>
              <w:top w:val="nil"/>
              <w:left w:val="nil"/>
              <w:bottom w:val="nil"/>
              <w:right w:val="nil"/>
            </w:tcBorders>
            <w:shd w:val="clear" w:color="auto" w:fill="auto"/>
            <w:vAlign w:val="center"/>
          </w:tcPr>
          <w:p w14:paraId="16A0DD27" w14:textId="77777777" w:rsidR="0034570E" w:rsidRPr="0034570E" w:rsidRDefault="0034570E" w:rsidP="00D926EB">
            <w:pPr>
              <w:contextualSpacing/>
              <w:jc w:val="center"/>
              <w:rPr>
                <w:rFonts w:eastAsia="Times New Roman" w:cstheme="minorHAnsi"/>
                <w:color w:val="000000"/>
                <w:sz w:val="24"/>
                <w:szCs w:val="24"/>
              </w:rPr>
            </w:pPr>
            <w:r w:rsidRPr="0034570E">
              <w:rPr>
                <w:rFonts w:eastAsia="Times New Roman" w:cstheme="minorHAnsi"/>
                <w:color w:val="000000"/>
                <w:sz w:val="24"/>
                <w:szCs w:val="24"/>
              </w:rPr>
              <w:t>41,563</w:t>
            </w:r>
          </w:p>
        </w:tc>
        <w:tc>
          <w:tcPr>
            <w:tcW w:w="1698" w:type="dxa"/>
            <w:tcBorders>
              <w:top w:val="nil"/>
              <w:left w:val="nil"/>
              <w:bottom w:val="nil"/>
              <w:right w:val="single" w:sz="4" w:space="0" w:color="auto"/>
            </w:tcBorders>
            <w:shd w:val="clear" w:color="auto" w:fill="auto"/>
            <w:vAlign w:val="center"/>
          </w:tcPr>
          <w:p w14:paraId="3450D817" w14:textId="77777777" w:rsidR="0034570E" w:rsidRPr="0034570E" w:rsidRDefault="0034570E" w:rsidP="00D926EB">
            <w:pPr>
              <w:contextualSpacing/>
              <w:jc w:val="center"/>
              <w:rPr>
                <w:rFonts w:eastAsia="Times New Roman" w:cstheme="minorHAnsi"/>
                <w:color w:val="000000"/>
                <w:sz w:val="24"/>
                <w:szCs w:val="24"/>
              </w:rPr>
            </w:pPr>
          </w:p>
        </w:tc>
      </w:tr>
      <w:tr w:rsidR="0034570E" w:rsidRPr="00A62FCD" w14:paraId="52819C67" w14:textId="77777777" w:rsidTr="002D600B">
        <w:tc>
          <w:tcPr>
            <w:tcW w:w="1738" w:type="dxa"/>
            <w:tcBorders>
              <w:top w:val="nil"/>
              <w:left w:val="single" w:sz="4" w:space="0" w:color="auto"/>
              <w:bottom w:val="nil"/>
              <w:right w:val="nil"/>
            </w:tcBorders>
            <w:shd w:val="clear" w:color="auto" w:fill="auto"/>
            <w:vAlign w:val="center"/>
          </w:tcPr>
          <w:p w14:paraId="470B5A65" w14:textId="77777777" w:rsidR="0034570E" w:rsidRPr="0034570E" w:rsidRDefault="0034570E" w:rsidP="00D926EB">
            <w:pPr>
              <w:contextualSpacing/>
              <w:rPr>
                <w:rFonts w:eastAsia="Times New Roman" w:cstheme="minorHAnsi"/>
                <w:sz w:val="24"/>
                <w:szCs w:val="24"/>
              </w:rPr>
            </w:pPr>
          </w:p>
        </w:tc>
        <w:tc>
          <w:tcPr>
            <w:tcW w:w="2435" w:type="dxa"/>
            <w:tcBorders>
              <w:top w:val="nil"/>
              <w:left w:val="nil"/>
              <w:bottom w:val="nil"/>
              <w:right w:val="nil"/>
            </w:tcBorders>
            <w:shd w:val="clear" w:color="auto" w:fill="auto"/>
            <w:vAlign w:val="center"/>
          </w:tcPr>
          <w:p w14:paraId="1997B427" w14:textId="77777777" w:rsidR="0034570E" w:rsidRPr="0034570E" w:rsidRDefault="0034570E" w:rsidP="00D926EB">
            <w:pPr>
              <w:contextualSpacing/>
              <w:jc w:val="center"/>
              <w:rPr>
                <w:rFonts w:eastAsia="Times New Roman" w:cstheme="minorHAnsi"/>
                <w:color w:val="000000"/>
                <w:sz w:val="24"/>
                <w:szCs w:val="24"/>
              </w:rPr>
            </w:pPr>
            <w:r w:rsidRPr="0034570E">
              <w:rPr>
                <w:rFonts w:eastAsia="Times New Roman" w:cstheme="minorHAnsi"/>
                <w:color w:val="000000"/>
                <w:sz w:val="24"/>
                <w:szCs w:val="24"/>
              </w:rPr>
              <w:t>Total Exemptions</w:t>
            </w:r>
          </w:p>
        </w:tc>
        <w:tc>
          <w:tcPr>
            <w:tcW w:w="1524" w:type="dxa"/>
            <w:tcBorders>
              <w:top w:val="nil"/>
              <w:left w:val="nil"/>
              <w:bottom w:val="nil"/>
              <w:right w:val="nil"/>
            </w:tcBorders>
            <w:shd w:val="clear" w:color="auto" w:fill="auto"/>
            <w:vAlign w:val="center"/>
          </w:tcPr>
          <w:p w14:paraId="6BE6FF60" w14:textId="77777777" w:rsidR="0034570E" w:rsidRPr="0034570E" w:rsidRDefault="0034570E" w:rsidP="00D926EB">
            <w:pPr>
              <w:contextualSpacing/>
              <w:jc w:val="center"/>
              <w:rPr>
                <w:rFonts w:eastAsia="Times New Roman" w:cstheme="minorHAnsi"/>
                <w:color w:val="000000"/>
                <w:sz w:val="24"/>
                <w:szCs w:val="24"/>
              </w:rPr>
            </w:pPr>
            <w:r w:rsidRPr="0034570E">
              <w:rPr>
                <w:rFonts w:eastAsia="Times New Roman" w:cstheme="minorHAnsi"/>
                <w:color w:val="000000"/>
                <w:sz w:val="24"/>
                <w:szCs w:val="24"/>
              </w:rPr>
              <w:t>1,790</w:t>
            </w:r>
          </w:p>
        </w:tc>
        <w:tc>
          <w:tcPr>
            <w:tcW w:w="1475" w:type="dxa"/>
            <w:tcBorders>
              <w:top w:val="nil"/>
              <w:left w:val="nil"/>
              <w:bottom w:val="nil"/>
              <w:right w:val="nil"/>
            </w:tcBorders>
            <w:shd w:val="clear" w:color="auto" w:fill="auto"/>
            <w:vAlign w:val="center"/>
          </w:tcPr>
          <w:p w14:paraId="17E00375" w14:textId="77777777" w:rsidR="0034570E" w:rsidRPr="0034570E" w:rsidRDefault="0034570E" w:rsidP="00D926EB">
            <w:pPr>
              <w:contextualSpacing/>
              <w:jc w:val="center"/>
              <w:rPr>
                <w:rFonts w:eastAsia="Times New Roman" w:cstheme="minorHAnsi"/>
                <w:color w:val="000000"/>
                <w:sz w:val="24"/>
                <w:szCs w:val="24"/>
              </w:rPr>
            </w:pPr>
          </w:p>
        </w:tc>
        <w:tc>
          <w:tcPr>
            <w:tcW w:w="1698" w:type="dxa"/>
            <w:tcBorders>
              <w:top w:val="nil"/>
              <w:left w:val="nil"/>
              <w:bottom w:val="nil"/>
              <w:right w:val="single" w:sz="4" w:space="0" w:color="auto"/>
            </w:tcBorders>
            <w:shd w:val="clear" w:color="auto" w:fill="auto"/>
            <w:vAlign w:val="center"/>
          </w:tcPr>
          <w:p w14:paraId="07F16378" w14:textId="77777777" w:rsidR="0034570E" w:rsidRPr="0034570E" w:rsidRDefault="0034570E" w:rsidP="00D926EB">
            <w:pPr>
              <w:contextualSpacing/>
              <w:jc w:val="center"/>
              <w:rPr>
                <w:rFonts w:eastAsia="Times New Roman" w:cstheme="minorHAnsi"/>
                <w:color w:val="000000"/>
                <w:sz w:val="24"/>
                <w:szCs w:val="24"/>
              </w:rPr>
            </w:pPr>
            <w:r w:rsidRPr="0034570E">
              <w:rPr>
                <w:rFonts w:eastAsia="Times New Roman" w:cstheme="minorHAnsi"/>
                <w:color w:val="000000"/>
                <w:sz w:val="24"/>
                <w:szCs w:val="24"/>
              </w:rPr>
              <w:t>2,926,545</w:t>
            </w:r>
          </w:p>
        </w:tc>
      </w:tr>
      <w:tr w:rsidR="0034570E" w:rsidRPr="00A62FCD" w14:paraId="28C45BB6" w14:textId="77777777" w:rsidTr="0088409A">
        <w:tc>
          <w:tcPr>
            <w:tcW w:w="1738" w:type="dxa"/>
            <w:tcBorders>
              <w:top w:val="nil"/>
              <w:left w:val="single" w:sz="4" w:space="0" w:color="auto"/>
              <w:bottom w:val="nil"/>
              <w:right w:val="nil"/>
            </w:tcBorders>
            <w:shd w:val="clear" w:color="auto" w:fill="BFBFBF" w:themeFill="background1" w:themeFillShade="BF"/>
            <w:vAlign w:val="center"/>
          </w:tcPr>
          <w:p w14:paraId="38EC37CE" w14:textId="0CDAFC73" w:rsidR="0034570E" w:rsidRPr="0034570E" w:rsidRDefault="00913474" w:rsidP="00D926EB">
            <w:pPr>
              <w:contextualSpacing/>
              <w:jc w:val="center"/>
              <w:rPr>
                <w:rFonts w:eastAsia="Times New Roman" w:cstheme="minorHAnsi"/>
                <w:color w:val="000000"/>
                <w:sz w:val="24"/>
                <w:szCs w:val="24"/>
              </w:rPr>
            </w:pPr>
            <w:r w:rsidRPr="0034570E">
              <w:rPr>
                <w:rFonts w:eastAsia="Times New Roman" w:cstheme="minorHAnsi"/>
                <w:bCs/>
                <w:color w:val="000000"/>
                <w:sz w:val="24"/>
                <w:szCs w:val="24"/>
              </w:rPr>
              <w:t>2015/16</w:t>
            </w:r>
          </w:p>
        </w:tc>
        <w:tc>
          <w:tcPr>
            <w:tcW w:w="2435" w:type="dxa"/>
            <w:tcBorders>
              <w:top w:val="nil"/>
              <w:left w:val="nil"/>
              <w:bottom w:val="nil"/>
              <w:right w:val="nil"/>
            </w:tcBorders>
            <w:shd w:val="clear" w:color="auto" w:fill="BFBFBF" w:themeFill="background1" w:themeFillShade="BF"/>
            <w:vAlign w:val="center"/>
          </w:tcPr>
          <w:p w14:paraId="592599D3" w14:textId="1BB6510B" w:rsidR="0034570E" w:rsidRPr="0034570E" w:rsidRDefault="0034570E" w:rsidP="00D926EB">
            <w:pPr>
              <w:contextualSpacing/>
              <w:jc w:val="center"/>
              <w:rPr>
                <w:rFonts w:eastAsia="Times New Roman" w:cstheme="minorHAnsi"/>
                <w:color w:val="000000"/>
                <w:sz w:val="24"/>
                <w:szCs w:val="24"/>
              </w:rPr>
            </w:pPr>
            <w:r w:rsidRPr="0034570E">
              <w:rPr>
                <w:rFonts w:eastAsia="Times New Roman" w:cstheme="minorHAnsi"/>
                <w:color w:val="000000"/>
                <w:sz w:val="24"/>
                <w:szCs w:val="24"/>
              </w:rPr>
              <w:t>1038(b) Exemptions</w:t>
            </w:r>
          </w:p>
        </w:tc>
        <w:tc>
          <w:tcPr>
            <w:tcW w:w="1524" w:type="dxa"/>
            <w:tcBorders>
              <w:top w:val="nil"/>
              <w:left w:val="nil"/>
              <w:bottom w:val="nil"/>
              <w:right w:val="nil"/>
            </w:tcBorders>
            <w:shd w:val="clear" w:color="auto" w:fill="BFBFBF" w:themeFill="background1" w:themeFillShade="BF"/>
            <w:vAlign w:val="center"/>
          </w:tcPr>
          <w:p w14:paraId="128B1224" w14:textId="77777777" w:rsidR="0034570E" w:rsidRPr="0034570E" w:rsidRDefault="0034570E" w:rsidP="00D926EB">
            <w:pPr>
              <w:contextualSpacing/>
              <w:jc w:val="center"/>
              <w:rPr>
                <w:rFonts w:eastAsia="Times New Roman" w:cstheme="minorHAnsi"/>
                <w:color w:val="000000"/>
                <w:sz w:val="24"/>
                <w:szCs w:val="24"/>
              </w:rPr>
            </w:pPr>
            <w:r w:rsidRPr="0034570E">
              <w:rPr>
                <w:rFonts w:cstheme="minorHAnsi"/>
                <w:sz w:val="24"/>
                <w:szCs w:val="24"/>
              </w:rPr>
              <w:t>697</w:t>
            </w:r>
          </w:p>
        </w:tc>
        <w:tc>
          <w:tcPr>
            <w:tcW w:w="1475" w:type="dxa"/>
            <w:tcBorders>
              <w:top w:val="nil"/>
              <w:left w:val="nil"/>
              <w:bottom w:val="nil"/>
              <w:right w:val="nil"/>
            </w:tcBorders>
            <w:shd w:val="clear" w:color="auto" w:fill="BFBFBF" w:themeFill="background1" w:themeFillShade="BF"/>
            <w:vAlign w:val="center"/>
          </w:tcPr>
          <w:p w14:paraId="7C43A46C" w14:textId="77777777" w:rsidR="0034570E" w:rsidRPr="0034570E" w:rsidRDefault="0034570E" w:rsidP="00D926EB">
            <w:pPr>
              <w:contextualSpacing/>
              <w:jc w:val="center"/>
              <w:rPr>
                <w:rFonts w:eastAsia="Times New Roman" w:cstheme="minorHAnsi"/>
                <w:color w:val="000000"/>
                <w:sz w:val="24"/>
                <w:szCs w:val="24"/>
              </w:rPr>
            </w:pPr>
            <w:r w:rsidRPr="0034570E">
              <w:rPr>
                <w:rFonts w:eastAsia="Times New Roman" w:cstheme="minorHAnsi"/>
                <w:color w:val="000000"/>
                <w:sz w:val="24"/>
                <w:szCs w:val="24"/>
              </w:rPr>
              <w:t>2,589,358</w:t>
            </w:r>
          </w:p>
        </w:tc>
        <w:tc>
          <w:tcPr>
            <w:tcW w:w="1698" w:type="dxa"/>
            <w:tcBorders>
              <w:top w:val="nil"/>
              <w:left w:val="nil"/>
              <w:bottom w:val="nil"/>
              <w:right w:val="single" w:sz="4" w:space="0" w:color="auto"/>
            </w:tcBorders>
            <w:shd w:val="clear" w:color="auto" w:fill="BFBFBF" w:themeFill="background1" w:themeFillShade="BF"/>
            <w:vAlign w:val="center"/>
          </w:tcPr>
          <w:p w14:paraId="4A07D006" w14:textId="77777777" w:rsidR="0034570E" w:rsidRPr="0034570E" w:rsidRDefault="0034570E" w:rsidP="00D926EB">
            <w:pPr>
              <w:contextualSpacing/>
              <w:jc w:val="right"/>
              <w:rPr>
                <w:rFonts w:eastAsia="Times New Roman" w:cstheme="minorHAnsi"/>
                <w:color w:val="000000"/>
                <w:sz w:val="24"/>
                <w:szCs w:val="24"/>
              </w:rPr>
            </w:pPr>
          </w:p>
        </w:tc>
      </w:tr>
      <w:tr w:rsidR="0034570E" w:rsidRPr="00A62FCD" w14:paraId="374100D4" w14:textId="77777777" w:rsidTr="0088409A">
        <w:tc>
          <w:tcPr>
            <w:tcW w:w="1738" w:type="dxa"/>
            <w:tcBorders>
              <w:top w:val="nil"/>
              <w:left w:val="single" w:sz="4" w:space="0" w:color="auto"/>
              <w:bottom w:val="nil"/>
              <w:right w:val="nil"/>
            </w:tcBorders>
            <w:shd w:val="clear" w:color="auto" w:fill="BFBFBF" w:themeFill="background1" w:themeFillShade="BF"/>
            <w:vAlign w:val="center"/>
          </w:tcPr>
          <w:p w14:paraId="0FFF0D51" w14:textId="25377281" w:rsidR="0034570E" w:rsidRPr="0034570E" w:rsidRDefault="0034570E" w:rsidP="00D926EB">
            <w:pPr>
              <w:contextualSpacing/>
              <w:jc w:val="center"/>
              <w:rPr>
                <w:rFonts w:eastAsia="Times New Roman" w:cstheme="minorHAnsi"/>
                <w:color w:val="000000"/>
                <w:sz w:val="24"/>
                <w:szCs w:val="24"/>
              </w:rPr>
            </w:pPr>
          </w:p>
        </w:tc>
        <w:tc>
          <w:tcPr>
            <w:tcW w:w="2435" w:type="dxa"/>
            <w:tcBorders>
              <w:top w:val="nil"/>
              <w:left w:val="nil"/>
              <w:bottom w:val="nil"/>
              <w:right w:val="nil"/>
            </w:tcBorders>
            <w:shd w:val="clear" w:color="auto" w:fill="BFBFBF" w:themeFill="background1" w:themeFillShade="BF"/>
            <w:vAlign w:val="center"/>
          </w:tcPr>
          <w:p w14:paraId="46AE98BE" w14:textId="3C4FD4B5" w:rsidR="0034570E" w:rsidRPr="0034570E" w:rsidRDefault="0034570E" w:rsidP="00D926EB">
            <w:pPr>
              <w:contextualSpacing/>
              <w:jc w:val="center"/>
              <w:rPr>
                <w:rFonts w:eastAsia="Times New Roman" w:cstheme="minorHAnsi"/>
                <w:color w:val="000000"/>
                <w:sz w:val="24"/>
                <w:szCs w:val="24"/>
              </w:rPr>
            </w:pPr>
            <w:r w:rsidRPr="0034570E">
              <w:rPr>
                <w:rFonts w:eastAsia="Times New Roman" w:cstheme="minorHAnsi"/>
                <w:color w:val="000000"/>
                <w:sz w:val="24"/>
                <w:szCs w:val="24"/>
              </w:rPr>
              <w:t>1038(k) Exemptions</w:t>
            </w:r>
            <w:r w:rsidR="00F86F98">
              <w:rPr>
                <w:rStyle w:val="FootnoteReference"/>
                <w:rFonts w:eastAsia="Times New Roman" w:cstheme="minorHAnsi"/>
                <w:color w:val="000000"/>
                <w:sz w:val="24"/>
                <w:szCs w:val="24"/>
              </w:rPr>
              <w:footnoteReference w:id="3"/>
            </w:r>
          </w:p>
        </w:tc>
        <w:tc>
          <w:tcPr>
            <w:tcW w:w="1524" w:type="dxa"/>
            <w:tcBorders>
              <w:top w:val="nil"/>
              <w:left w:val="nil"/>
              <w:bottom w:val="nil"/>
              <w:right w:val="nil"/>
            </w:tcBorders>
            <w:shd w:val="clear" w:color="auto" w:fill="BFBFBF" w:themeFill="background1" w:themeFillShade="BF"/>
            <w:vAlign w:val="center"/>
          </w:tcPr>
          <w:p w14:paraId="33269355" w14:textId="77777777" w:rsidR="0034570E" w:rsidRPr="0034570E" w:rsidRDefault="0034570E" w:rsidP="00D926EB">
            <w:pPr>
              <w:contextualSpacing/>
              <w:jc w:val="center"/>
              <w:rPr>
                <w:rFonts w:eastAsia="Times New Roman" w:cstheme="minorHAnsi"/>
                <w:color w:val="000000"/>
                <w:sz w:val="24"/>
                <w:szCs w:val="24"/>
              </w:rPr>
            </w:pPr>
            <w:r w:rsidRPr="0034570E">
              <w:rPr>
                <w:rFonts w:cstheme="minorHAnsi"/>
                <w:sz w:val="24"/>
                <w:szCs w:val="24"/>
              </w:rPr>
              <w:t>776</w:t>
            </w:r>
          </w:p>
        </w:tc>
        <w:tc>
          <w:tcPr>
            <w:tcW w:w="1475" w:type="dxa"/>
            <w:tcBorders>
              <w:top w:val="nil"/>
              <w:left w:val="nil"/>
              <w:bottom w:val="nil"/>
              <w:right w:val="nil"/>
            </w:tcBorders>
            <w:shd w:val="clear" w:color="auto" w:fill="BFBFBF" w:themeFill="background1" w:themeFillShade="BF"/>
            <w:vAlign w:val="center"/>
          </w:tcPr>
          <w:p w14:paraId="69EEE357" w14:textId="77777777" w:rsidR="0034570E" w:rsidRPr="0034570E" w:rsidRDefault="0034570E" w:rsidP="00D926EB">
            <w:pPr>
              <w:contextualSpacing/>
              <w:jc w:val="center"/>
              <w:rPr>
                <w:rFonts w:eastAsia="Times New Roman" w:cstheme="minorHAnsi"/>
                <w:color w:val="000000"/>
                <w:sz w:val="24"/>
                <w:szCs w:val="24"/>
              </w:rPr>
            </w:pPr>
            <w:r w:rsidRPr="0034570E">
              <w:rPr>
                <w:rFonts w:eastAsia="Times New Roman" w:cstheme="minorHAnsi"/>
                <w:color w:val="000000"/>
                <w:sz w:val="24"/>
                <w:szCs w:val="24"/>
              </w:rPr>
              <w:t>110,224</w:t>
            </w:r>
          </w:p>
        </w:tc>
        <w:tc>
          <w:tcPr>
            <w:tcW w:w="1698" w:type="dxa"/>
            <w:tcBorders>
              <w:top w:val="nil"/>
              <w:left w:val="nil"/>
              <w:bottom w:val="nil"/>
              <w:right w:val="single" w:sz="4" w:space="0" w:color="auto"/>
            </w:tcBorders>
            <w:shd w:val="clear" w:color="auto" w:fill="BFBFBF" w:themeFill="background1" w:themeFillShade="BF"/>
            <w:vAlign w:val="center"/>
          </w:tcPr>
          <w:p w14:paraId="0C947B0B" w14:textId="77777777" w:rsidR="0034570E" w:rsidRPr="0034570E" w:rsidRDefault="0034570E" w:rsidP="00D926EB">
            <w:pPr>
              <w:contextualSpacing/>
              <w:jc w:val="right"/>
              <w:rPr>
                <w:rFonts w:eastAsia="Times New Roman" w:cstheme="minorHAnsi"/>
                <w:color w:val="000000"/>
                <w:sz w:val="24"/>
                <w:szCs w:val="24"/>
              </w:rPr>
            </w:pPr>
          </w:p>
        </w:tc>
      </w:tr>
      <w:tr w:rsidR="0034570E" w:rsidRPr="00A62FCD" w14:paraId="0D347018" w14:textId="77777777" w:rsidTr="0088409A">
        <w:tc>
          <w:tcPr>
            <w:tcW w:w="1738" w:type="dxa"/>
            <w:tcBorders>
              <w:top w:val="nil"/>
              <w:left w:val="single" w:sz="4" w:space="0" w:color="auto"/>
              <w:bottom w:val="nil"/>
              <w:right w:val="nil"/>
            </w:tcBorders>
            <w:shd w:val="clear" w:color="auto" w:fill="BFBFBF" w:themeFill="background1" w:themeFillShade="BF"/>
            <w:vAlign w:val="center"/>
          </w:tcPr>
          <w:p w14:paraId="53C9A8D2" w14:textId="5B30727D" w:rsidR="0034570E" w:rsidRPr="0034570E" w:rsidRDefault="0034570E" w:rsidP="00D926EB">
            <w:pPr>
              <w:contextualSpacing/>
              <w:jc w:val="center"/>
              <w:rPr>
                <w:rFonts w:eastAsia="Times New Roman" w:cstheme="minorHAnsi"/>
                <w:color w:val="000000"/>
                <w:sz w:val="24"/>
                <w:szCs w:val="24"/>
              </w:rPr>
            </w:pPr>
          </w:p>
        </w:tc>
        <w:tc>
          <w:tcPr>
            <w:tcW w:w="2435" w:type="dxa"/>
            <w:tcBorders>
              <w:top w:val="nil"/>
              <w:left w:val="nil"/>
              <w:bottom w:val="nil"/>
              <w:right w:val="nil"/>
            </w:tcBorders>
            <w:shd w:val="clear" w:color="auto" w:fill="BFBFBF" w:themeFill="background1" w:themeFillShade="BF"/>
            <w:vAlign w:val="center"/>
          </w:tcPr>
          <w:p w14:paraId="7A5E5807" w14:textId="22B7B84C" w:rsidR="0034570E" w:rsidRPr="0034570E" w:rsidRDefault="0034570E" w:rsidP="00D926EB">
            <w:pPr>
              <w:contextualSpacing/>
              <w:jc w:val="center"/>
              <w:rPr>
                <w:rFonts w:eastAsia="Times New Roman" w:cstheme="minorHAnsi"/>
                <w:color w:val="000000"/>
                <w:sz w:val="24"/>
                <w:szCs w:val="24"/>
              </w:rPr>
            </w:pPr>
            <w:r w:rsidRPr="0034570E">
              <w:rPr>
                <w:rFonts w:eastAsia="Times New Roman" w:cstheme="minorHAnsi"/>
                <w:color w:val="000000"/>
                <w:sz w:val="24"/>
                <w:szCs w:val="24"/>
              </w:rPr>
              <w:t>All other Exemptions</w:t>
            </w:r>
          </w:p>
        </w:tc>
        <w:tc>
          <w:tcPr>
            <w:tcW w:w="1524" w:type="dxa"/>
            <w:tcBorders>
              <w:top w:val="nil"/>
              <w:left w:val="nil"/>
              <w:bottom w:val="nil"/>
              <w:right w:val="nil"/>
            </w:tcBorders>
            <w:shd w:val="clear" w:color="auto" w:fill="BFBFBF" w:themeFill="background1" w:themeFillShade="BF"/>
            <w:vAlign w:val="center"/>
          </w:tcPr>
          <w:p w14:paraId="1063F949" w14:textId="77777777" w:rsidR="0034570E" w:rsidRPr="0034570E" w:rsidRDefault="0034570E" w:rsidP="00D926EB">
            <w:pPr>
              <w:contextualSpacing/>
              <w:jc w:val="center"/>
              <w:rPr>
                <w:rFonts w:eastAsia="Times New Roman" w:cstheme="minorHAnsi"/>
                <w:color w:val="000000"/>
                <w:sz w:val="24"/>
                <w:szCs w:val="24"/>
              </w:rPr>
            </w:pPr>
            <w:r w:rsidRPr="0034570E">
              <w:rPr>
                <w:rFonts w:eastAsia="Times New Roman" w:cstheme="minorHAnsi"/>
                <w:color w:val="000000"/>
                <w:sz w:val="24"/>
                <w:szCs w:val="24"/>
              </w:rPr>
              <w:t>1,003</w:t>
            </w:r>
          </w:p>
        </w:tc>
        <w:tc>
          <w:tcPr>
            <w:tcW w:w="1475" w:type="dxa"/>
            <w:tcBorders>
              <w:top w:val="nil"/>
              <w:left w:val="nil"/>
              <w:bottom w:val="nil"/>
              <w:right w:val="nil"/>
            </w:tcBorders>
            <w:shd w:val="clear" w:color="auto" w:fill="BFBFBF" w:themeFill="background1" w:themeFillShade="BF"/>
            <w:vAlign w:val="center"/>
          </w:tcPr>
          <w:p w14:paraId="665F18FE" w14:textId="77777777" w:rsidR="0034570E" w:rsidRPr="0034570E" w:rsidRDefault="0034570E" w:rsidP="00D926EB">
            <w:pPr>
              <w:contextualSpacing/>
              <w:jc w:val="center"/>
              <w:rPr>
                <w:rFonts w:eastAsia="Times New Roman" w:cstheme="minorHAnsi"/>
                <w:color w:val="000000"/>
                <w:sz w:val="24"/>
                <w:szCs w:val="24"/>
              </w:rPr>
            </w:pPr>
            <w:r w:rsidRPr="0034570E">
              <w:rPr>
                <w:rFonts w:eastAsia="Times New Roman" w:cstheme="minorHAnsi"/>
                <w:color w:val="000000"/>
                <w:sz w:val="24"/>
                <w:szCs w:val="24"/>
              </w:rPr>
              <w:t>27,433</w:t>
            </w:r>
          </w:p>
        </w:tc>
        <w:tc>
          <w:tcPr>
            <w:tcW w:w="1698" w:type="dxa"/>
            <w:tcBorders>
              <w:top w:val="nil"/>
              <w:left w:val="nil"/>
              <w:bottom w:val="nil"/>
              <w:right w:val="single" w:sz="4" w:space="0" w:color="auto"/>
            </w:tcBorders>
            <w:shd w:val="clear" w:color="auto" w:fill="BFBFBF" w:themeFill="background1" w:themeFillShade="BF"/>
            <w:vAlign w:val="center"/>
          </w:tcPr>
          <w:p w14:paraId="694EC04E" w14:textId="77777777" w:rsidR="0034570E" w:rsidRPr="0034570E" w:rsidRDefault="0034570E" w:rsidP="00D926EB">
            <w:pPr>
              <w:contextualSpacing/>
              <w:jc w:val="right"/>
              <w:rPr>
                <w:rFonts w:eastAsia="Times New Roman" w:cstheme="minorHAnsi"/>
                <w:color w:val="000000"/>
                <w:sz w:val="24"/>
                <w:szCs w:val="24"/>
              </w:rPr>
            </w:pPr>
          </w:p>
        </w:tc>
      </w:tr>
      <w:tr w:rsidR="0034570E" w:rsidRPr="00A62FCD" w14:paraId="7B247893" w14:textId="77777777" w:rsidTr="0088409A">
        <w:tc>
          <w:tcPr>
            <w:tcW w:w="1738" w:type="dxa"/>
            <w:tcBorders>
              <w:top w:val="nil"/>
              <w:left w:val="single" w:sz="4" w:space="0" w:color="auto"/>
              <w:bottom w:val="nil"/>
              <w:right w:val="nil"/>
            </w:tcBorders>
            <w:shd w:val="clear" w:color="auto" w:fill="BFBFBF" w:themeFill="background1" w:themeFillShade="BF"/>
            <w:vAlign w:val="center"/>
          </w:tcPr>
          <w:p w14:paraId="2FBCF095" w14:textId="6CA50504" w:rsidR="0034570E" w:rsidRPr="0034570E" w:rsidRDefault="0034570E" w:rsidP="00D926EB">
            <w:pPr>
              <w:contextualSpacing/>
              <w:jc w:val="center"/>
              <w:rPr>
                <w:rFonts w:eastAsia="Times New Roman" w:cstheme="minorHAnsi"/>
                <w:color w:val="000000"/>
                <w:sz w:val="24"/>
                <w:szCs w:val="24"/>
              </w:rPr>
            </w:pPr>
          </w:p>
        </w:tc>
        <w:tc>
          <w:tcPr>
            <w:tcW w:w="2435" w:type="dxa"/>
            <w:tcBorders>
              <w:top w:val="nil"/>
              <w:left w:val="nil"/>
              <w:bottom w:val="nil"/>
              <w:right w:val="nil"/>
            </w:tcBorders>
            <w:shd w:val="clear" w:color="auto" w:fill="BFBFBF" w:themeFill="background1" w:themeFillShade="BF"/>
            <w:vAlign w:val="center"/>
          </w:tcPr>
          <w:p w14:paraId="7E664FE1" w14:textId="77777777" w:rsidR="0034570E" w:rsidRPr="0034570E" w:rsidRDefault="0034570E" w:rsidP="00D926EB">
            <w:pPr>
              <w:contextualSpacing/>
              <w:jc w:val="center"/>
              <w:rPr>
                <w:rFonts w:eastAsia="Times New Roman" w:cstheme="minorHAnsi"/>
                <w:color w:val="000000"/>
                <w:sz w:val="24"/>
                <w:szCs w:val="24"/>
              </w:rPr>
            </w:pPr>
            <w:r w:rsidRPr="0034570E">
              <w:rPr>
                <w:rFonts w:eastAsia="Times New Roman" w:cstheme="minorHAnsi"/>
                <w:color w:val="000000"/>
                <w:sz w:val="24"/>
                <w:szCs w:val="24"/>
              </w:rPr>
              <w:t>Total Exemptions</w:t>
            </w:r>
          </w:p>
        </w:tc>
        <w:tc>
          <w:tcPr>
            <w:tcW w:w="1524" w:type="dxa"/>
            <w:tcBorders>
              <w:top w:val="nil"/>
              <w:left w:val="nil"/>
              <w:bottom w:val="nil"/>
              <w:right w:val="nil"/>
            </w:tcBorders>
            <w:shd w:val="clear" w:color="auto" w:fill="BFBFBF" w:themeFill="background1" w:themeFillShade="BF"/>
            <w:vAlign w:val="center"/>
          </w:tcPr>
          <w:p w14:paraId="36135D14" w14:textId="77777777" w:rsidR="0034570E" w:rsidRPr="0034570E" w:rsidRDefault="0034570E" w:rsidP="00D926EB">
            <w:pPr>
              <w:contextualSpacing/>
              <w:jc w:val="center"/>
              <w:rPr>
                <w:rFonts w:eastAsia="Times New Roman" w:cstheme="minorHAnsi"/>
                <w:color w:val="000000"/>
                <w:sz w:val="24"/>
                <w:szCs w:val="24"/>
              </w:rPr>
            </w:pPr>
            <w:r w:rsidRPr="0034570E">
              <w:rPr>
                <w:rFonts w:eastAsia="Times New Roman" w:cstheme="minorHAnsi"/>
                <w:color w:val="000000"/>
                <w:sz w:val="24"/>
                <w:szCs w:val="24"/>
              </w:rPr>
              <w:t>2,476</w:t>
            </w:r>
          </w:p>
        </w:tc>
        <w:tc>
          <w:tcPr>
            <w:tcW w:w="1475" w:type="dxa"/>
            <w:tcBorders>
              <w:top w:val="nil"/>
              <w:left w:val="nil"/>
              <w:bottom w:val="nil"/>
              <w:right w:val="nil"/>
            </w:tcBorders>
            <w:shd w:val="clear" w:color="auto" w:fill="BFBFBF" w:themeFill="background1" w:themeFillShade="BF"/>
            <w:vAlign w:val="center"/>
          </w:tcPr>
          <w:p w14:paraId="1FE6A94D" w14:textId="77777777" w:rsidR="0034570E" w:rsidRPr="0034570E" w:rsidRDefault="0034570E" w:rsidP="00D926EB">
            <w:pPr>
              <w:contextualSpacing/>
              <w:jc w:val="center"/>
              <w:rPr>
                <w:rFonts w:eastAsia="Times New Roman" w:cstheme="minorHAnsi"/>
                <w:color w:val="000000"/>
                <w:sz w:val="24"/>
                <w:szCs w:val="24"/>
              </w:rPr>
            </w:pPr>
            <w:r w:rsidRPr="0034570E">
              <w:rPr>
                <w:rFonts w:eastAsia="Times New Roman" w:cstheme="minorHAnsi"/>
                <w:color w:val="000000"/>
                <w:sz w:val="24"/>
                <w:szCs w:val="24"/>
              </w:rPr>
              <w:t> </w:t>
            </w:r>
          </w:p>
        </w:tc>
        <w:tc>
          <w:tcPr>
            <w:tcW w:w="1698" w:type="dxa"/>
            <w:tcBorders>
              <w:top w:val="nil"/>
              <w:left w:val="nil"/>
              <w:bottom w:val="nil"/>
              <w:right w:val="single" w:sz="4" w:space="0" w:color="auto"/>
            </w:tcBorders>
            <w:shd w:val="clear" w:color="auto" w:fill="BFBFBF" w:themeFill="background1" w:themeFillShade="BF"/>
            <w:vAlign w:val="center"/>
          </w:tcPr>
          <w:p w14:paraId="6EF9AB10" w14:textId="77777777" w:rsidR="0034570E" w:rsidRPr="0034570E" w:rsidRDefault="0034570E" w:rsidP="00D926EB">
            <w:pPr>
              <w:contextualSpacing/>
              <w:jc w:val="center"/>
              <w:rPr>
                <w:rFonts w:eastAsia="Times New Roman" w:cstheme="minorHAnsi"/>
                <w:color w:val="000000"/>
                <w:sz w:val="24"/>
                <w:szCs w:val="24"/>
              </w:rPr>
            </w:pPr>
            <w:r w:rsidRPr="0034570E">
              <w:rPr>
                <w:rFonts w:eastAsia="Times New Roman" w:cstheme="minorHAnsi"/>
                <w:color w:val="000000"/>
                <w:sz w:val="24"/>
                <w:szCs w:val="24"/>
              </w:rPr>
              <w:t>2,721,015</w:t>
            </w:r>
          </w:p>
        </w:tc>
      </w:tr>
      <w:tr w:rsidR="0034570E" w:rsidRPr="00A62FCD" w14:paraId="46E3566E" w14:textId="77777777" w:rsidTr="002D600B">
        <w:tc>
          <w:tcPr>
            <w:tcW w:w="1738" w:type="dxa"/>
            <w:tcBorders>
              <w:top w:val="nil"/>
              <w:left w:val="single" w:sz="4" w:space="0" w:color="auto"/>
              <w:bottom w:val="nil"/>
              <w:right w:val="nil"/>
            </w:tcBorders>
            <w:shd w:val="clear" w:color="auto" w:fill="auto"/>
            <w:vAlign w:val="center"/>
          </w:tcPr>
          <w:p w14:paraId="764C4B8F" w14:textId="3746765C" w:rsidR="0034570E" w:rsidRPr="0034570E" w:rsidRDefault="00913474" w:rsidP="00D926EB">
            <w:pPr>
              <w:contextualSpacing/>
              <w:jc w:val="center"/>
              <w:rPr>
                <w:rFonts w:eastAsia="Times New Roman" w:cstheme="minorHAnsi"/>
                <w:color w:val="000000"/>
                <w:sz w:val="24"/>
                <w:szCs w:val="24"/>
              </w:rPr>
            </w:pPr>
            <w:r w:rsidRPr="0034570E">
              <w:rPr>
                <w:rFonts w:eastAsia="Times New Roman" w:cstheme="minorHAnsi"/>
                <w:color w:val="000000"/>
                <w:sz w:val="24"/>
                <w:szCs w:val="24"/>
              </w:rPr>
              <w:t>2016/17</w:t>
            </w:r>
          </w:p>
        </w:tc>
        <w:tc>
          <w:tcPr>
            <w:tcW w:w="2435" w:type="dxa"/>
            <w:tcBorders>
              <w:top w:val="nil"/>
              <w:left w:val="nil"/>
              <w:bottom w:val="nil"/>
              <w:right w:val="nil"/>
            </w:tcBorders>
            <w:shd w:val="clear" w:color="auto" w:fill="auto"/>
            <w:vAlign w:val="center"/>
          </w:tcPr>
          <w:p w14:paraId="67FBAEDF" w14:textId="5DA0090E" w:rsidR="0034570E" w:rsidRPr="0034570E" w:rsidRDefault="0034570E" w:rsidP="00D926EB">
            <w:pPr>
              <w:contextualSpacing/>
              <w:jc w:val="center"/>
              <w:rPr>
                <w:rFonts w:eastAsia="Times New Roman" w:cstheme="minorHAnsi"/>
                <w:color w:val="000000"/>
                <w:sz w:val="24"/>
                <w:szCs w:val="24"/>
              </w:rPr>
            </w:pPr>
            <w:r w:rsidRPr="0034570E">
              <w:rPr>
                <w:rFonts w:eastAsia="Times New Roman" w:cstheme="minorHAnsi"/>
                <w:color w:val="000000"/>
                <w:sz w:val="24"/>
                <w:szCs w:val="24"/>
              </w:rPr>
              <w:t>1038(b) Exemptions</w:t>
            </w:r>
          </w:p>
        </w:tc>
        <w:tc>
          <w:tcPr>
            <w:tcW w:w="1524" w:type="dxa"/>
            <w:tcBorders>
              <w:top w:val="nil"/>
              <w:left w:val="nil"/>
              <w:bottom w:val="nil"/>
              <w:right w:val="nil"/>
            </w:tcBorders>
            <w:shd w:val="clear" w:color="auto" w:fill="auto"/>
            <w:vAlign w:val="center"/>
          </w:tcPr>
          <w:p w14:paraId="3D70A004" w14:textId="77777777" w:rsidR="0034570E" w:rsidRPr="0034570E" w:rsidRDefault="0034570E" w:rsidP="00D926EB">
            <w:pPr>
              <w:contextualSpacing/>
              <w:jc w:val="center"/>
              <w:rPr>
                <w:rFonts w:eastAsia="Times New Roman" w:cstheme="minorHAnsi"/>
                <w:color w:val="000000"/>
                <w:sz w:val="24"/>
                <w:szCs w:val="24"/>
              </w:rPr>
            </w:pPr>
            <w:r w:rsidRPr="0034570E">
              <w:rPr>
                <w:rFonts w:eastAsia="Times New Roman" w:cstheme="minorHAnsi"/>
                <w:color w:val="000000"/>
                <w:sz w:val="24"/>
                <w:szCs w:val="24"/>
              </w:rPr>
              <w:t>522</w:t>
            </w:r>
          </w:p>
        </w:tc>
        <w:tc>
          <w:tcPr>
            <w:tcW w:w="1475" w:type="dxa"/>
            <w:tcBorders>
              <w:top w:val="nil"/>
              <w:left w:val="nil"/>
              <w:bottom w:val="nil"/>
              <w:right w:val="nil"/>
            </w:tcBorders>
            <w:shd w:val="clear" w:color="auto" w:fill="auto"/>
            <w:vAlign w:val="center"/>
          </w:tcPr>
          <w:p w14:paraId="24B78EB9" w14:textId="77777777" w:rsidR="0034570E" w:rsidRPr="0034570E" w:rsidRDefault="0034570E" w:rsidP="00D926EB">
            <w:pPr>
              <w:contextualSpacing/>
              <w:jc w:val="center"/>
              <w:rPr>
                <w:rFonts w:eastAsia="Times New Roman" w:cstheme="minorHAnsi"/>
                <w:color w:val="000000"/>
                <w:sz w:val="24"/>
                <w:szCs w:val="24"/>
              </w:rPr>
            </w:pPr>
            <w:r w:rsidRPr="0034570E">
              <w:rPr>
                <w:rFonts w:eastAsia="Times New Roman" w:cstheme="minorHAnsi"/>
                <w:color w:val="000000"/>
                <w:sz w:val="24"/>
                <w:szCs w:val="24"/>
              </w:rPr>
              <w:t>2,592,252</w:t>
            </w:r>
          </w:p>
        </w:tc>
        <w:tc>
          <w:tcPr>
            <w:tcW w:w="1698" w:type="dxa"/>
            <w:tcBorders>
              <w:top w:val="nil"/>
              <w:left w:val="nil"/>
              <w:bottom w:val="nil"/>
              <w:right w:val="single" w:sz="4" w:space="0" w:color="auto"/>
            </w:tcBorders>
            <w:shd w:val="clear" w:color="auto" w:fill="auto"/>
            <w:vAlign w:val="center"/>
          </w:tcPr>
          <w:p w14:paraId="30EB1DCF" w14:textId="77777777" w:rsidR="0034570E" w:rsidRPr="0034570E" w:rsidRDefault="0034570E" w:rsidP="00D926EB">
            <w:pPr>
              <w:contextualSpacing/>
              <w:jc w:val="center"/>
              <w:rPr>
                <w:rFonts w:eastAsia="Times New Roman" w:cstheme="minorHAnsi"/>
                <w:color w:val="000000"/>
                <w:sz w:val="24"/>
                <w:szCs w:val="24"/>
              </w:rPr>
            </w:pPr>
          </w:p>
        </w:tc>
      </w:tr>
      <w:tr w:rsidR="0034570E" w:rsidRPr="00A62FCD" w14:paraId="53FC56D1" w14:textId="77777777" w:rsidTr="002D600B">
        <w:tc>
          <w:tcPr>
            <w:tcW w:w="1738" w:type="dxa"/>
            <w:tcBorders>
              <w:top w:val="nil"/>
              <w:left w:val="single" w:sz="4" w:space="0" w:color="auto"/>
              <w:bottom w:val="nil"/>
              <w:right w:val="nil"/>
            </w:tcBorders>
            <w:shd w:val="clear" w:color="auto" w:fill="auto"/>
            <w:vAlign w:val="center"/>
          </w:tcPr>
          <w:p w14:paraId="1A7797B3" w14:textId="77777777" w:rsidR="0034570E" w:rsidRPr="0034570E" w:rsidRDefault="0034570E" w:rsidP="00D926EB">
            <w:pPr>
              <w:contextualSpacing/>
              <w:jc w:val="center"/>
              <w:rPr>
                <w:rFonts w:eastAsia="Times New Roman" w:cstheme="minorHAnsi"/>
                <w:color w:val="000000"/>
                <w:sz w:val="24"/>
                <w:szCs w:val="24"/>
              </w:rPr>
            </w:pPr>
          </w:p>
        </w:tc>
        <w:tc>
          <w:tcPr>
            <w:tcW w:w="2435" w:type="dxa"/>
            <w:tcBorders>
              <w:top w:val="nil"/>
              <w:left w:val="nil"/>
              <w:bottom w:val="nil"/>
              <w:right w:val="nil"/>
            </w:tcBorders>
            <w:shd w:val="clear" w:color="auto" w:fill="auto"/>
            <w:vAlign w:val="center"/>
          </w:tcPr>
          <w:p w14:paraId="79036A6B" w14:textId="5F884E1A" w:rsidR="0034570E" w:rsidRPr="0034570E" w:rsidRDefault="0034570E" w:rsidP="00D926EB">
            <w:pPr>
              <w:contextualSpacing/>
              <w:jc w:val="center"/>
              <w:rPr>
                <w:rFonts w:eastAsia="Times New Roman" w:cstheme="minorHAnsi"/>
                <w:color w:val="000000"/>
                <w:sz w:val="24"/>
                <w:szCs w:val="24"/>
              </w:rPr>
            </w:pPr>
            <w:r w:rsidRPr="0034570E">
              <w:rPr>
                <w:rFonts w:eastAsia="Times New Roman" w:cstheme="minorHAnsi"/>
                <w:color w:val="000000"/>
                <w:sz w:val="24"/>
                <w:szCs w:val="24"/>
              </w:rPr>
              <w:t>1038(k) Exemptions</w:t>
            </w:r>
          </w:p>
        </w:tc>
        <w:tc>
          <w:tcPr>
            <w:tcW w:w="1524" w:type="dxa"/>
            <w:tcBorders>
              <w:top w:val="nil"/>
              <w:left w:val="nil"/>
              <w:bottom w:val="nil"/>
              <w:right w:val="nil"/>
            </w:tcBorders>
            <w:shd w:val="clear" w:color="auto" w:fill="auto"/>
            <w:vAlign w:val="center"/>
          </w:tcPr>
          <w:p w14:paraId="13167426" w14:textId="77777777" w:rsidR="0034570E" w:rsidRPr="0034570E" w:rsidRDefault="0034570E" w:rsidP="00D926EB">
            <w:pPr>
              <w:contextualSpacing/>
              <w:jc w:val="center"/>
              <w:rPr>
                <w:rFonts w:eastAsia="Times New Roman" w:cstheme="minorHAnsi"/>
                <w:color w:val="000000"/>
                <w:sz w:val="24"/>
                <w:szCs w:val="24"/>
              </w:rPr>
            </w:pPr>
            <w:r w:rsidRPr="0034570E">
              <w:rPr>
                <w:rFonts w:eastAsia="Times New Roman" w:cstheme="minorHAnsi"/>
                <w:color w:val="000000"/>
                <w:sz w:val="24"/>
                <w:szCs w:val="24"/>
              </w:rPr>
              <w:t>956</w:t>
            </w:r>
          </w:p>
        </w:tc>
        <w:tc>
          <w:tcPr>
            <w:tcW w:w="1475" w:type="dxa"/>
            <w:tcBorders>
              <w:top w:val="nil"/>
              <w:left w:val="nil"/>
              <w:bottom w:val="nil"/>
              <w:right w:val="nil"/>
            </w:tcBorders>
            <w:shd w:val="clear" w:color="auto" w:fill="auto"/>
            <w:vAlign w:val="center"/>
          </w:tcPr>
          <w:p w14:paraId="5F729139" w14:textId="77777777" w:rsidR="0034570E" w:rsidRPr="0034570E" w:rsidRDefault="0034570E" w:rsidP="00D926EB">
            <w:pPr>
              <w:contextualSpacing/>
              <w:jc w:val="center"/>
              <w:rPr>
                <w:rFonts w:eastAsia="Times New Roman" w:cstheme="minorHAnsi"/>
                <w:color w:val="000000"/>
                <w:sz w:val="24"/>
                <w:szCs w:val="24"/>
              </w:rPr>
            </w:pPr>
            <w:r w:rsidRPr="0034570E">
              <w:rPr>
                <w:rFonts w:eastAsia="Times New Roman" w:cstheme="minorHAnsi"/>
                <w:color w:val="000000"/>
                <w:sz w:val="24"/>
                <w:szCs w:val="24"/>
              </w:rPr>
              <w:t>10,358</w:t>
            </w:r>
          </w:p>
        </w:tc>
        <w:tc>
          <w:tcPr>
            <w:tcW w:w="1698" w:type="dxa"/>
            <w:tcBorders>
              <w:top w:val="nil"/>
              <w:left w:val="nil"/>
              <w:bottom w:val="nil"/>
              <w:right w:val="single" w:sz="4" w:space="0" w:color="auto"/>
            </w:tcBorders>
            <w:shd w:val="clear" w:color="auto" w:fill="auto"/>
            <w:vAlign w:val="center"/>
          </w:tcPr>
          <w:p w14:paraId="493A131F" w14:textId="77777777" w:rsidR="0034570E" w:rsidRPr="0034570E" w:rsidRDefault="0034570E" w:rsidP="00D926EB">
            <w:pPr>
              <w:contextualSpacing/>
              <w:jc w:val="center"/>
              <w:rPr>
                <w:rFonts w:eastAsia="Times New Roman" w:cstheme="minorHAnsi"/>
                <w:color w:val="000000"/>
                <w:sz w:val="24"/>
                <w:szCs w:val="24"/>
              </w:rPr>
            </w:pPr>
          </w:p>
        </w:tc>
      </w:tr>
      <w:tr w:rsidR="0034570E" w:rsidRPr="00A62FCD" w14:paraId="21670147" w14:textId="77777777" w:rsidTr="002D600B">
        <w:tc>
          <w:tcPr>
            <w:tcW w:w="1738" w:type="dxa"/>
            <w:tcBorders>
              <w:top w:val="nil"/>
              <w:left w:val="single" w:sz="4" w:space="0" w:color="auto"/>
              <w:bottom w:val="nil"/>
              <w:right w:val="nil"/>
            </w:tcBorders>
            <w:shd w:val="clear" w:color="auto" w:fill="auto"/>
            <w:vAlign w:val="center"/>
          </w:tcPr>
          <w:p w14:paraId="129B5F81" w14:textId="77777777" w:rsidR="0034570E" w:rsidRPr="0034570E" w:rsidRDefault="0034570E" w:rsidP="00D926EB">
            <w:pPr>
              <w:contextualSpacing/>
              <w:jc w:val="center"/>
              <w:rPr>
                <w:rFonts w:eastAsia="Times New Roman" w:cstheme="minorHAnsi"/>
                <w:color w:val="000000"/>
                <w:sz w:val="24"/>
                <w:szCs w:val="24"/>
              </w:rPr>
            </w:pPr>
          </w:p>
        </w:tc>
        <w:tc>
          <w:tcPr>
            <w:tcW w:w="2435" w:type="dxa"/>
            <w:tcBorders>
              <w:top w:val="nil"/>
              <w:left w:val="nil"/>
              <w:bottom w:val="nil"/>
              <w:right w:val="nil"/>
            </w:tcBorders>
            <w:shd w:val="clear" w:color="auto" w:fill="auto"/>
            <w:vAlign w:val="center"/>
          </w:tcPr>
          <w:p w14:paraId="6DAB8797" w14:textId="0B292A7E" w:rsidR="0034570E" w:rsidRPr="0034570E" w:rsidRDefault="0034570E" w:rsidP="00D926EB">
            <w:pPr>
              <w:contextualSpacing/>
              <w:jc w:val="center"/>
              <w:rPr>
                <w:rFonts w:eastAsia="Times New Roman" w:cstheme="minorHAnsi"/>
                <w:color w:val="000000"/>
                <w:sz w:val="24"/>
                <w:szCs w:val="24"/>
              </w:rPr>
            </w:pPr>
            <w:r w:rsidRPr="0034570E">
              <w:rPr>
                <w:rFonts w:eastAsia="Times New Roman" w:cstheme="minorHAnsi"/>
                <w:color w:val="000000"/>
                <w:sz w:val="24"/>
                <w:szCs w:val="24"/>
              </w:rPr>
              <w:t>All other Exemptions</w:t>
            </w:r>
          </w:p>
        </w:tc>
        <w:tc>
          <w:tcPr>
            <w:tcW w:w="1524" w:type="dxa"/>
            <w:tcBorders>
              <w:top w:val="nil"/>
              <w:left w:val="nil"/>
              <w:bottom w:val="nil"/>
              <w:right w:val="nil"/>
            </w:tcBorders>
            <w:shd w:val="clear" w:color="auto" w:fill="auto"/>
            <w:vAlign w:val="center"/>
          </w:tcPr>
          <w:p w14:paraId="687DA0BE" w14:textId="77777777" w:rsidR="0034570E" w:rsidRPr="0034570E" w:rsidRDefault="0034570E" w:rsidP="00D926EB">
            <w:pPr>
              <w:contextualSpacing/>
              <w:jc w:val="center"/>
              <w:rPr>
                <w:rFonts w:eastAsia="Times New Roman" w:cstheme="minorHAnsi"/>
                <w:color w:val="000000"/>
                <w:sz w:val="24"/>
                <w:szCs w:val="24"/>
              </w:rPr>
            </w:pPr>
            <w:r w:rsidRPr="0034570E">
              <w:rPr>
                <w:rFonts w:eastAsia="Times New Roman" w:cstheme="minorHAnsi"/>
                <w:color w:val="000000"/>
                <w:sz w:val="24"/>
                <w:szCs w:val="24"/>
              </w:rPr>
              <w:t>1,032</w:t>
            </w:r>
          </w:p>
        </w:tc>
        <w:tc>
          <w:tcPr>
            <w:tcW w:w="1475" w:type="dxa"/>
            <w:tcBorders>
              <w:top w:val="nil"/>
              <w:left w:val="nil"/>
              <w:bottom w:val="nil"/>
              <w:right w:val="nil"/>
            </w:tcBorders>
            <w:shd w:val="clear" w:color="auto" w:fill="auto"/>
            <w:vAlign w:val="center"/>
          </w:tcPr>
          <w:p w14:paraId="368C80A6" w14:textId="77777777" w:rsidR="0034570E" w:rsidRPr="0034570E" w:rsidRDefault="0034570E" w:rsidP="00D926EB">
            <w:pPr>
              <w:contextualSpacing/>
              <w:jc w:val="center"/>
              <w:rPr>
                <w:rFonts w:eastAsia="Times New Roman" w:cstheme="minorHAnsi"/>
                <w:color w:val="000000"/>
                <w:sz w:val="24"/>
                <w:szCs w:val="24"/>
              </w:rPr>
            </w:pPr>
            <w:r w:rsidRPr="0034570E">
              <w:rPr>
                <w:rFonts w:eastAsia="Times New Roman" w:cstheme="minorHAnsi"/>
                <w:color w:val="000000"/>
                <w:sz w:val="24"/>
                <w:szCs w:val="24"/>
              </w:rPr>
              <w:t>208,111</w:t>
            </w:r>
          </w:p>
        </w:tc>
        <w:tc>
          <w:tcPr>
            <w:tcW w:w="1698" w:type="dxa"/>
            <w:tcBorders>
              <w:top w:val="nil"/>
              <w:left w:val="nil"/>
              <w:bottom w:val="nil"/>
              <w:right w:val="single" w:sz="4" w:space="0" w:color="auto"/>
            </w:tcBorders>
            <w:shd w:val="clear" w:color="auto" w:fill="auto"/>
            <w:vAlign w:val="center"/>
          </w:tcPr>
          <w:p w14:paraId="47304229" w14:textId="77777777" w:rsidR="0034570E" w:rsidRPr="0034570E" w:rsidRDefault="0034570E" w:rsidP="00D926EB">
            <w:pPr>
              <w:contextualSpacing/>
              <w:jc w:val="center"/>
              <w:rPr>
                <w:rFonts w:eastAsia="Times New Roman" w:cstheme="minorHAnsi"/>
                <w:color w:val="000000"/>
                <w:sz w:val="24"/>
                <w:szCs w:val="24"/>
              </w:rPr>
            </w:pPr>
          </w:p>
        </w:tc>
      </w:tr>
      <w:tr w:rsidR="0034570E" w:rsidRPr="00A62FCD" w14:paraId="4E7077FE" w14:textId="77777777" w:rsidTr="002D600B">
        <w:tc>
          <w:tcPr>
            <w:tcW w:w="1738" w:type="dxa"/>
            <w:tcBorders>
              <w:top w:val="nil"/>
              <w:left w:val="single" w:sz="4" w:space="0" w:color="auto"/>
              <w:bottom w:val="nil"/>
              <w:right w:val="nil"/>
            </w:tcBorders>
            <w:shd w:val="clear" w:color="auto" w:fill="auto"/>
            <w:vAlign w:val="center"/>
          </w:tcPr>
          <w:p w14:paraId="07A8C73B" w14:textId="77777777" w:rsidR="0034570E" w:rsidRPr="0034570E" w:rsidRDefault="0034570E" w:rsidP="00D926EB">
            <w:pPr>
              <w:contextualSpacing/>
              <w:jc w:val="center"/>
              <w:rPr>
                <w:rFonts w:eastAsia="Times New Roman" w:cstheme="minorHAnsi"/>
                <w:color w:val="000000"/>
                <w:sz w:val="24"/>
                <w:szCs w:val="24"/>
              </w:rPr>
            </w:pPr>
          </w:p>
        </w:tc>
        <w:tc>
          <w:tcPr>
            <w:tcW w:w="2435" w:type="dxa"/>
            <w:tcBorders>
              <w:top w:val="nil"/>
              <w:left w:val="nil"/>
              <w:bottom w:val="nil"/>
              <w:right w:val="nil"/>
            </w:tcBorders>
            <w:shd w:val="clear" w:color="auto" w:fill="auto"/>
            <w:vAlign w:val="center"/>
          </w:tcPr>
          <w:p w14:paraId="70EFCC04" w14:textId="77777777" w:rsidR="0034570E" w:rsidRPr="0034570E" w:rsidRDefault="0034570E" w:rsidP="00D926EB">
            <w:pPr>
              <w:contextualSpacing/>
              <w:jc w:val="center"/>
              <w:rPr>
                <w:rFonts w:eastAsia="Times New Roman" w:cstheme="minorHAnsi"/>
                <w:color w:val="000000"/>
                <w:sz w:val="24"/>
                <w:szCs w:val="24"/>
              </w:rPr>
            </w:pPr>
            <w:r w:rsidRPr="0034570E">
              <w:rPr>
                <w:rFonts w:eastAsia="Times New Roman" w:cstheme="minorHAnsi"/>
                <w:color w:val="000000"/>
                <w:sz w:val="24"/>
                <w:szCs w:val="24"/>
              </w:rPr>
              <w:t>Total Exemptions</w:t>
            </w:r>
          </w:p>
        </w:tc>
        <w:tc>
          <w:tcPr>
            <w:tcW w:w="1524" w:type="dxa"/>
            <w:tcBorders>
              <w:top w:val="nil"/>
              <w:left w:val="nil"/>
              <w:bottom w:val="nil"/>
              <w:right w:val="nil"/>
            </w:tcBorders>
            <w:shd w:val="clear" w:color="auto" w:fill="auto"/>
            <w:vAlign w:val="center"/>
          </w:tcPr>
          <w:p w14:paraId="3A72AE63" w14:textId="77777777" w:rsidR="0034570E" w:rsidRPr="0034570E" w:rsidRDefault="0034570E" w:rsidP="00D926EB">
            <w:pPr>
              <w:contextualSpacing/>
              <w:jc w:val="center"/>
              <w:rPr>
                <w:rFonts w:eastAsia="Times New Roman" w:cstheme="minorHAnsi"/>
                <w:color w:val="000000"/>
                <w:sz w:val="24"/>
                <w:szCs w:val="24"/>
              </w:rPr>
            </w:pPr>
            <w:r w:rsidRPr="0034570E">
              <w:rPr>
                <w:rFonts w:eastAsia="Times New Roman" w:cstheme="minorHAnsi"/>
                <w:color w:val="000000"/>
                <w:sz w:val="24"/>
                <w:szCs w:val="24"/>
              </w:rPr>
              <w:t>2,510</w:t>
            </w:r>
          </w:p>
        </w:tc>
        <w:tc>
          <w:tcPr>
            <w:tcW w:w="1475" w:type="dxa"/>
            <w:tcBorders>
              <w:top w:val="nil"/>
              <w:left w:val="nil"/>
              <w:bottom w:val="nil"/>
              <w:right w:val="nil"/>
            </w:tcBorders>
            <w:shd w:val="clear" w:color="auto" w:fill="auto"/>
            <w:vAlign w:val="center"/>
          </w:tcPr>
          <w:p w14:paraId="5C98EC65" w14:textId="77777777" w:rsidR="0034570E" w:rsidRPr="0034570E" w:rsidRDefault="0034570E" w:rsidP="00D926EB">
            <w:pPr>
              <w:contextualSpacing/>
              <w:jc w:val="center"/>
              <w:rPr>
                <w:rFonts w:eastAsia="Times New Roman" w:cstheme="minorHAnsi"/>
                <w:color w:val="000000"/>
                <w:sz w:val="24"/>
                <w:szCs w:val="24"/>
              </w:rPr>
            </w:pPr>
          </w:p>
        </w:tc>
        <w:tc>
          <w:tcPr>
            <w:tcW w:w="1698" w:type="dxa"/>
            <w:tcBorders>
              <w:top w:val="nil"/>
              <w:left w:val="nil"/>
              <w:bottom w:val="nil"/>
              <w:right w:val="single" w:sz="4" w:space="0" w:color="auto"/>
            </w:tcBorders>
            <w:shd w:val="clear" w:color="auto" w:fill="auto"/>
            <w:vAlign w:val="center"/>
          </w:tcPr>
          <w:p w14:paraId="71B1D620" w14:textId="77777777" w:rsidR="0034570E" w:rsidRPr="0034570E" w:rsidRDefault="0034570E" w:rsidP="00D926EB">
            <w:pPr>
              <w:contextualSpacing/>
              <w:jc w:val="center"/>
              <w:rPr>
                <w:rFonts w:eastAsia="Times New Roman" w:cstheme="minorHAnsi"/>
                <w:color w:val="000000"/>
                <w:sz w:val="24"/>
                <w:szCs w:val="24"/>
              </w:rPr>
            </w:pPr>
            <w:r w:rsidRPr="0034570E">
              <w:rPr>
                <w:rFonts w:eastAsia="Times New Roman" w:cstheme="minorHAnsi"/>
                <w:color w:val="000000"/>
                <w:sz w:val="24"/>
                <w:szCs w:val="24"/>
              </w:rPr>
              <w:t>2,910,721</w:t>
            </w:r>
          </w:p>
        </w:tc>
      </w:tr>
      <w:tr w:rsidR="0034570E" w:rsidRPr="00A62FCD" w14:paraId="2A2399DD" w14:textId="77777777" w:rsidTr="0088409A">
        <w:tc>
          <w:tcPr>
            <w:tcW w:w="1738" w:type="dxa"/>
            <w:tcBorders>
              <w:top w:val="nil"/>
              <w:left w:val="single" w:sz="4" w:space="0" w:color="auto"/>
              <w:bottom w:val="nil"/>
              <w:right w:val="nil"/>
            </w:tcBorders>
            <w:shd w:val="clear" w:color="auto" w:fill="BFBFBF" w:themeFill="background1" w:themeFillShade="BF"/>
            <w:vAlign w:val="center"/>
          </w:tcPr>
          <w:p w14:paraId="17823475" w14:textId="2A62A341" w:rsidR="0034570E" w:rsidRPr="0034570E" w:rsidRDefault="00913474" w:rsidP="00D926EB">
            <w:pPr>
              <w:contextualSpacing/>
              <w:jc w:val="center"/>
              <w:rPr>
                <w:rFonts w:eastAsia="Times New Roman" w:cstheme="minorHAnsi"/>
                <w:color w:val="000000"/>
                <w:sz w:val="24"/>
                <w:szCs w:val="24"/>
              </w:rPr>
            </w:pPr>
            <w:r w:rsidRPr="0034570E">
              <w:rPr>
                <w:rFonts w:eastAsia="Times New Roman" w:cstheme="minorHAnsi"/>
                <w:color w:val="000000"/>
                <w:sz w:val="24"/>
                <w:szCs w:val="24"/>
              </w:rPr>
              <w:t>2017/18</w:t>
            </w:r>
          </w:p>
        </w:tc>
        <w:tc>
          <w:tcPr>
            <w:tcW w:w="2435" w:type="dxa"/>
            <w:tcBorders>
              <w:top w:val="nil"/>
              <w:left w:val="nil"/>
              <w:bottom w:val="nil"/>
              <w:right w:val="nil"/>
            </w:tcBorders>
            <w:shd w:val="clear" w:color="auto" w:fill="BFBFBF" w:themeFill="background1" w:themeFillShade="BF"/>
            <w:vAlign w:val="center"/>
          </w:tcPr>
          <w:p w14:paraId="79233328" w14:textId="454FDE98" w:rsidR="0034570E" w:rsidRPr="0034570E" w:rsidRDefault="0034570E" w:rsidP="00D926EB">
            <w:pPr>
              <w:contextualSpacing/>
              <w:jc w:val="center"/>
              <w:rPr>
                <w:rFonts w:eastAsia="Times New Roman" w:cstheme="minorHAnsi"/>
                <w:color w:val="000000"/>
                <w:sz w:val="24"/>
                <w:szCs w:val="24"/>
              </w:rPr>
            </w:pPr>
            <w:r w:rsidRPr="0034570E">
              <w:rPr>
                <w:rFonts w:eastAsia="Times New Roman" w:cstheme="minorHAnsi"/>
                <w:color w:val="000000"/>
                <w:sz w:val="24"/>
                <w:szCs w:val="24"/>
              </w:rPr>
              <w:t>1038(b) Exemptions</w:t>
            </w:r>
          </w:p>
        </w:tc>
        <w:tc>
          <w:tcPr>
            <w:tcW w:w="1524" w:type="dxa"/>
            <w:tcBorders>
              <w:top w:val="nil"/>
              <w:left w:val="nil"/>
              <w:bottom w:val="nil"/>
              <w:right w:val="nil"/>
            </w:tcBorders>
            <w:shd w:val="clear" w:color="auto" w:fill="BFBFBF" w:themeFill="background1" w:themeFillShade="BF"/>
            <w:vAlign w:val="center"/>
          </w:tcPr>
          <w:p w14:paraId="566E90BF" w14:textId="77777777" w:rsidR="0034570E" w:rsidRPr="0034570E" w:rsidRDefault="0034570E" w:rsidP="00D926EB">
            <w:pPr>
              <w:contextualSpacing/>
              <w:jc w:val="center"/>
              <w:rPr>
                <w:rFonts w:eastAsia="Times New Roman" w:cstheme="minorHAnsi"/>
                <w:color w:val="000000"/>
                <w:sz w:val="24"/>
                <w:szCs w:val="24"/>
              </w:rPr>
            </w:pPr>
            <w:r w:rsidRPr="0034570E">
              <w:rPr>
                <w:rFonts w:eastAsia="Times New Roman" w:cstheme="minorHAnsi"/>
                <w:color w:val="000000"/>
                <w:sz w:val="24"/>
                <w:szCs w:val="24"/>
              </w:rPr>
              <w:t>554</w:t>
            </w:r>
          </w:p>
        </w:tc>
        <w:tc>
          <w:tcPr>
            <w:tcW w:w="1475" w:type="dxa"/>
            <w:tcBorders>
              <w:top w:val="nil"/>
              <w:left w:val="nil"/>
              <w:bottom w:val="nil"/>
              <w:right w:val="nil"/>
            </w:tcBorders>
            <w:shd w:val="clear" w:color="auto" w:fill="BFBFBF" w:themeFill="background1" w:themeFillShade="BF"/>
            <w:vAlign w:val="center"/>
          </w:tcPr>
          <w:p w14:paraId="6AB3DC1B" w14:textId="77777777" w:rsidR="0034570E" w:rsidRPr="0034570E" w:rsidRDefault="0034570E" w:rsidP="00D926EB">
            <w:pPr>
              <w:contextualSpacing/>
              <w:jc w:val="center"/>
              <w:rPr>
                <w:rFonts w:eastAsia="Times New Roman" w:cstheme="minorHAnsi"/>
                <w:color w:val="000000"/>
                <w:sz w:val="24"/>
                <w:szCs w:val="24"/>
              </w:rPr>
            </w:pPr>
            <w:r w:rsidRPr="0034570E">
              <w:rPr>
                <w:rFonts w:eastAsia="Times New Roman" w:cstheme="minorHAnsi"/>
                <w:color w:val="000000"/>
                <w:sz w:val="24"/>
                <w:szCs w:val="24"/>
              </w:rPr>
              <w:t>2,933,286</w:t>
            </w:r>
          </w:p>
        </w:tc>
        <w:tc>
          <w:tcPr>
            <w:tcW w:w="1698" w:type="dxa"/>
            <w:tcBorders>
              <w:top w:val="nil"/>
              <w:left w:val="nil"/>
              <w:bottom w:val="nil"/>
              <w:right w:val="single" w:sz="4" w:space="0" w:color="auto"/>
            </w:tcBorders>
            <w:shd w:val="clear" w:color="auto" w:fill="BFBFBF" w:themeFill="background1" w:themeFillShade="BF"/>
            <w:vAlign w:val="center"/>
          </w:tcPr>
          <w:p w14:paraId="110FE728" w14:textId="77777777" w:rsidR="0034570E" w:rsidRPr="0034570E" w:rsidRDefault="0034570E" w:rsidP="00D926EB">
            <w:pPr>
              <w:contextualSpacing/>
              <w:jc w:val="center"/>
              <w:rPr>
                <w:rFonts w:eastAsia="Times New Roman" w:cstheme="minorHAnsi"/>
                <w:color w:val="000000"/>
                <w:sz w:val="24"/>
                <w:szCs w:val="24"/>
              </w:rPr>
            </w:pPr>
          </w:p>
        </w:tc>
      </w:tr>
      <w:tr w:rsidR="0034570E" w:rsidRPr="00A62FCD" w14:paraId="318456D3" w14:textId="77777777" w:rsidTr="0088409A">
        <w:tc>
          <w:tcPr>
            <w:tcW w:w="1738" w:type="dxa"/>
            <w:tcBorders>
              <w:top w:val="nil"/>
              <w:left w:val="single" w:sz="4" w:space="0" w:color="auto"/>
              <w:bottom w:val="nil"/>
              <w:right w:val="nil"/>
            </w:tcBorders>
            <w:shd w:val="clear" w:color="auto" w:fill="BFBFBF" w:themeFill="background1" w:themeFillShade="BF"/>
            <w:vAlign w:val="center"/>
          </w:tcPr>
          <w:p w14:paraId="32D26CD5" w14:textId="77777777" w:rsidR="0034570E" w:rsidRPr="0034570E" w:rsidRDefault="0034570E" w:rsidP="00D926EB">
            <w:pPr>
              <w:contextualSpacing/>
              <w:jc w:val="center"/>
              <w:rPr>
                <w:rFonts w:eastAsia="Times New Roman" w:cstheme="minorHAnsi"/>
                <w:color w:val="000000"/>
                <w:sz w:val="24"/>
                <w:szCs w:val="24"/>
              </w:rPr>
            </w:pPr>
          </w:p>
        </w:tc>
        <w:tc>
          <w:tcPr>
            <w:tcW w:w="2435" w:type="dxa"/>
            <w:tcBorders>
              <w:top w:val="nil"/>
              <w:left w:val="nil"/>
              <w:bottom w:val="nil"/>
              <w:right w:val="nil"/>
            </w:tcBorders>
            <w:shd w:val="clear" w:color="auto" w:fill="BFBFBF" w:themeFill="background1" w:themeFillShade="BF"/>
            <w:vAlign w:val="center"/>
          </w:tcPr>
          <w:p w14:paraId="4DA5EE09" w14:textId="241B3740" w:rsidR="0034570E" w:rsidRPr="0034570E" w:rsidRDefault="0034570E" w:rsidP="00D926EB">
            <w:pPr>
              <w:contextualSpacing/>
              <w:jc w:val="center"/>
              <w:rPr>
                <w:rFonts w:eastAsia="Times New Roman" w:cstheme="minorHAnsi"/>
                <w:color w:val="000000"/>
                <w:sz w:val="24"/>
                <w:szCs w:val="24"/>
              </w:rPr>
            </w:pPr>
            <w:r w:rsidRPr="0034570E">
              <w:rPr>
                <w:rFonts w:eastAsia="Times New Roman" w:cstheme="minorHAnsi"/>
                <w:color w:val="000000"/>
                <w:sz w:val="24"/>
                <w:szCs w:val="24"/>
              </w:rPr>
              <w:t>1038(k) Exemptions</w:t>
            </w:r>
          </w:p>
        </w:tc>
        <w:tc>
          <w:tcPr>
            <w:tcW w:w="1524" w:type="dxa"/>
            <w:tcBorders>
              <w:top w:val="nil"/>
              <w:left w:val="nil"/>
              <w:bottom w:val="nil"/>
              <w:right w:val="nil"/>
            </w:tcBorders>
            <w:shd w:val="clear" w:color="auto" w:fill="BFBFBF" w:themeFill="background1" w:themeFillShade="BF"/>
            <w:vAlign w:val="center"/>
          </w:tcPr>
          <w:p w14:paraId="71A9B41F" w14:textId="77777777" w:rsidR="0034570E" w:rsidRPr="0034570E" w:rsidRDefault="0034570E" w:rsidP="00D926EB">
            <w:pPr>
              <w:contextualSpacing/>
              <w:jc w:val="center"/>
              <w:rPr>
                <w:rFonts w:eastAsia="Times New Roman" w:cstheme="minorHAnsi"/>
                <w:color w:val="000000"/>
                <w:sz w:val="24"/>
                <w:szCs w:val="24"/>
              </w:rPr>
            </w:pPr>
            <w:r w:rsidRPr="0034570E">
              <w:rPr>
                <w:rFonts w:eastAsia="Times New Roman" w:cstheme="minorHAnsi"/>
                <w:color w:val="000000"/>
                <w:sz w:val="24"/>
                <w:szCs w:val="24"/>
              </w:rPr>
              <w:t>414</w:t>
            </w:r>
          </w:p>
        </w:tc>
        <w:tc>
          <w:tcPr>
            <w:tcW w:w="1475" w:type="dxa"/>
            <w:tcBorders>
              <w:top w:val="nil"/>
              <w:left w:val="nil"/>
              <w:bottom w:val="nil"/>
              <w:right w:val="nil"/>
            </w:tcBorders>
            <w:shd w:val="clear" w:color="auto" w:fill="BFBFBF" w:themeFill="background1" w:themeFillShade="BF"/>
            <w:vAlign w:val="center"/>
          </w:tcPr>
          <w:p w14:paraId="166FF5D6" w14:textId="77777777" w:rsidR="0034570E" w:rsidRPr="0034570E" w:rsidRDefault="0034570E" w:rsidP="00D926EB">
            <w:pPr>
              <w:contextualSpacing/>
              <w:jc w:val="center"/>
              <w:rPr>
                <w:rFonts w:eastAsia="Times New Roman" w:cstheme="minorHAnsi"/>
                <w:color w:val="000000"/>
                <w:sz w:val="24"/>
                <w:szCs w:val="24"/>
              </w:rPr>
            </w:pPr>
            <w:r w:rsidRPr="0034570E">
              <w:rPr>
                <w:rFonts w:eastAsia="Times New Roman" w:cstheme="minorHAnsi"/>
                <w:color w:val="000000"/>
                <w:sz w:val="24"/>
                <w:szCs w:val="24"/>
              </w:rPr>
              <w:t>44,357</w:t>
            </w:r>
          </w:p>
        </w:tc>
        <w:tc>
          <w:tcPr>
            <w:tcW w:w="1698" w:type="dxa"/>
            <w:tcBorders>
              <w:top w:val="nil"/>
              <w:left w:val="nil"/>
              <w:bottom w:val="nil"/>
              <w:right w:val="single" w:sz="4" w:space="0" w:color="auto"/>
            </w:tcBorders>
            <w:shd w:val="clear" w:color="auto" w:fill="BFBFBF" w:themeFill="background1" w:themeFillShade="BF"/>
            <w:vAlign w:val="center"/>
          </w:tcPr>
          <w:p w14:paraId="6036CDDC" w14:textId="77777777" w:rsidR="0034570E" w:rsidRPr="0034570E" w:rsidRDefault="0034570E" w:rsidP="00D926EB">
            <w:pPr>
              <w:contextualSpacing/>
              <w:jc w:val="center"/>
              <w:rPr>
                <w:rFonts w:eastAsia="Times New Roman" w:cstheme="minorHAnsi"/>
                <w:color w:val="000000"/>
                <w:sz w:val="24"/>
                <w:szCs w:val="24"/>
              </w:rPr>
            </w:pPr>
          </w:p>
        </w:tc>
      </w:tr>
      <w:tr w:rsidR="0034570E" w:rsidRPr="00A62FCD" w14:paraId="21D89E3C" w14:textId="77777777" w:rsidTr="0088409A">
        <w:tc>
          <w:tcPr>
            <w:tcW w:w="1738" w:type="dxa"/>
            <w:tcBorders>
              <w:top w:val="nil"/>
              <w:left w:val="single" w:sz="4" w:space="0" w:color="auto"/>
              <w:bottom w:val="nil"/>
              <w:right w:val="nil"/>
            </w:tcBorders>
            <w:shd w:val="clear" w:color="auto" w:fill="BFBFBF" w:themeFill="background1" w:themeFillShade="BF"/>
            <w:vAlign w:val="center"/>
          </w:tcPr>
          <w:p w14:paraId="3D03B7B1" w14:textId="77777777" w:rsidR="0034570E" w:rsidRPr="0034570E" w:rsidRDefault="0034570E" w:rsidP="00D926EB">
            <w:pPr>
              <w:contextualSpacing/>
              <w:jc w:val="center"/>
              <w:rPr>
                <w:rFonts w:eastAsia="Times New Roman" w:cstheme="minorHAnsi"/>
                <w:color w:val="000000"/>
                <w:sz w:val="24"/>
                <w:szCs w:val="24"/>
              </w:rPr>
            </w:pPr>
          </w:p>
        </w:tc>
        <w:tc>
          <w:tcPr>
            <w:tcW w:w="2435" w:type="dxa"/>
            <w:tcBorders>
              <w:top w:val="nil"/>
              <w:left w:val="nil"/>
              <w:bottom w:val="nil"/>
              <w:right w:val="nil"/>
            </w:tcBorders>
            <w:shd w:val="clear" w:color="auto" w:fill="BFBFBF" w:themeFill="background1" w:themeFillShade="BF"/>
            <w:vAlign w:val="center"/>
          </w:tcPr>
          <w:p w14:paraId="52AACF60" w14:textId="43235769" w:rsidR="0034570E" w:rsidRPr="0034570E" w:rsidRDefault="0034570E" w:rsidP="00D926EB">
            <w:pPr>
              <w:contextualSpacing/>
              <w:jc w:val="center"/>
              <w:rPr>
                <w:rFonts w:eastAsia="Times New Roman" w:cstheme="minorHAnsi"/>
                <w:color w:val="000000"/>
                <w:sz w:val="24"/>
                <w:szCs w:val="24"/>
              </w:rPr>
            </w:pPr>
            <w:r w:rsidRPr="0034570E">
              <w:rPr>
                <w:rFonts w:eastAsia="Times New Roman" w:cstheme="minorHAnsi"/>
                <w:color w:val="000000"/>
                <w:sz w:val="24"/>
                <w:szCs w:val="24"/>
              </w:rPr>
              <w:t>All other Exemptions</w:t>
            </w:r>
          </w:p>
        </w:tc>
        <w:tc>
          <w:tcPr>
            <w:tcW w:w="1524" w:type="dxa"/>
            <w:tcBorders>
              <w:top w:val="nil"/>
              <w:left w:val="nil"/>
              <w:bottom w:val="nil"/>
              <w:right w:val="nil"/>
            </w:tcBorders>
            <w:shd w:val="clear" w:color="auto" w:fill="BFBFBF" w:themeFill="background1" w:themeFillShade="BF"/>
            <w:vAlign w:val="center"/>
          </w:tcPr>
          <w:p w14:paraId="7DE27A0D" w14:textId="61D742DC" w:rsidR="0034570E" w:rsidRPr="0034570E" w:rsidRDefault="0034570E" w:rsidP="00D926EB">
            <w:pPr>
              <w:contextualSpacing/>
              <w:jc w:val="center"/>
              <w:rPr>
                <w:rFonts w:eastAsia="Times New Roman" w:cstheme="minorHAnsi"/>
                <w:color w:val="000000"/>
                <w:sz w:val="24"/>
                <w:szCs w:val="24"/>
              </w:rPr>
            </w:pPr>
            <w:r w:rsidRPr="0034570E">
              <w:rPr>
                <w:rFonts w:eastAsia="Times New Roman" w:cstheme="minorHAnsi"/>
                <w:color w:val="000000"/>
                <w:sz w:val="24"/>
                <w:szCs w:val="24"/>
              </w:rPr>
              <w:t>1</w:t>
            </w:r>
            <w:r w:rsidR="002263F8">
              <w:rPr>
                <w:rFonts w:eastAsia="Times New Roman" w:cstheme="minorHAnsi"/>
                <w:color w:val="000000"/>
                <w:sz w:val="24"/>
                <w:szCs w:val="24"/>
              </w:rPr>
              <w:t>,</w:t>
            </w:r>
            <w:r w:rsidRPr="0034570E">
              <w:rPr>
                <w:rFonts w:eastAsia="Times New Roman" w:cstheme="minorHAnsi"/>
                <w:color w:val="000000"/>
                <w:sz w:val="24"/>
                <w:szCs w:val="24"/>
              </w:rPr>
              <w:t>042</w:t>
            </w:r>
          </w:p>
        </w:tc>
        <w:tc>
          <w:tcPr>
            <w:tcW w:w="1475" w:type="dxa"/>
            <w:tcBorders>
              <w:top w:val="nil"/>
              <w:left w:val="nil"/>
              <w:bottom w:val="nil"/>
              <w:right w:val="nil"/>
            </w:tcBorders>
            <w:shd w:val="clear" w:color="auto" w:fill="BFBFBF" w:themeFill="background1" w:themeFillShade="BF"/>
            <w:vAlign w:val="center"/>
          </w:tcPr>
          <w:p w14:paraId="74713F4D" w14:textId="77777777" w:rsidR="0034570E" w:rsidRPr="0034570E" w:rsidRDefault="0034570E" w:rsidP="00D926EB">
            <w:pPr>
              <w:contextualSpacing/>
              <w:jc w:val="center"/>
              <w:rPr>
                <w:rFonts w:eastAsia="Times New Roman" w:cstheme="minorHAnsi"/>
                <w:color w:val="000000"/>
                <w:sz w:val="24"/>
                <w:szCs w:val="24"/>
              </w:rPr>
            </w:pPr>
            <w:r w:rsidRPr="0034570E">
              <w:rPr>
                <w:rFonts w:eastAsia="Times New Roman" w:cstheme="minorHAnsi"/>
                <w:color w:val="000000"/>
                <w:sz w:val="24"/>
                <w:szCs w:val="24"/>
              </w:rPr>
              <w:t>482,206</w:t>
            </w:r>
          </w:p>
        </w:tc>
        <w:tc>
          <w:tcPr>
            <w:tcW w:w="1698" w:type="dxa"/>
            <w:tcBorders>
              <w:top w:val="nil"/>
              <w:left w:val="nil"/>
              <w:bottom w:val="nil"/>
              <w:right w:val="single" w:sz="4" w:space="0" w:color="auto"/>
            </w:tcBorders>
            <w:shd w:val="clear" w:color="auto" w:fill="BFBFBF" w:themeFill="background1" w:themeFillShade="BF"/>
            <w:vAlign w:val="center"/>
          </w:tcPr>
          <w:p w14:paraId="37967378" w14:textId="77777777" w:rsidR="0034570E" w:rsidRPr="0034570E" w:rsidRDefault="0034570E" w:rsidP="00D926EB">
            <w:pPr>
              <w:contextualSpacing/>
              <w:jc w:val="center"/>
              <w:rPr>
                <w:rFonts w:eastAsia="Times New Roman" w:cstheme="minorHAnsi"/>
                <w:color w:val="000000"/>
                <w:sz w:val="24"/>
                <w:szCs w:val="24"/>
              </w:rPr>
            </w:pPr>
          </w:p>
        </w:tc>
      </w:tr>
      <w:tr w:rsidR="0034570E" w:rsidRPr="00A62FCD" w14:paraId="3CB182CB" w14:textId="77777777" w:rsidTr="0088409A">
        <w:tc>
          <w:tcPr>
            <w:tcW w:w="1738" w:type="dxa"/>
            <w:tcBorders>
              <w:top w:val="nil"/>
              <w:left w:val="single" w:sz="4" w:space="0" w:color="auto"/>
              <w:bottom w:val="nil"/>
              <w:right w:val="nil"/>
            </w:tcBorders>
            <w:shd w:val="clear" w:color="auto" w:fill="BFBFBF" w:themeFill="background1" w:themeFillShade="BF"/>
            <w:vAlign w:val="center"/>
          </w:tcPr>
          <w:p w14:paraId="0E3B1CE5" w14:textId="77777777" w:rsidR="0034570E" w:rsidRPr="0034570E" w:rsidRDefault="0034570E" w:rsidP="00D926EB">
            <w:pPr>
              <w:contextualSpacing/>
              <w:jc w:val="center"/>
              <w:rPr>
                <w:rFonts w:eastAsia="Times New Roman" w:cstheme="minorHAnsi"/>
                <w:color w:val="000000"/>
                <w:sz w:val="24"/>
                <w:szCs w:val="24"/>
              </w:rPr>
            </w:pPr>
          </w:p>
        </w:tc>
        <w:tc>
          <w:tcPr>
            <w:tcW w:w="2435" w:type="dxa"/>
            <w:tcBorders>
              <w:top w:val="nil"/>
              <w:left w:val="nil"/>
              <w:bottom w:val="nil"/>
              <w:right w:val="nil"/>
            </w:tcBorders>
            <w:shd w:val="clear" w:color="auto" w:fill="BFBFBF" w:themeFill="background1" w:themeFillShade="BF"/>
            <w:vAlign w:val="center"/>
          </w:tcPr>
          <w:p w14:paraId="0CD04068" w14:textId="77777777" w:rsidR="0034570E" w:rsidRPr="0034570E" w:rsidRDefault="0034570E" w:rsidP="00D926EB">
            <w:pPr>
              <w:contextualSpacing/>
              <w:jc w:val="center"/>
              <w:rPr>
                <w:rFonts w:eastAsia="Times New Roman" w:cstheme="minorHAnsi"/>
                <w:color w:val="000000"/>
                <w:sz w:val="24"/>
                <w:szCs w:val="24"/>
              </w:rPr>
            </w:pPr>
            <w:r w:rsidRPr="0034570E">
              <w:rPr>
                <w:rFonts w:eastAsia="Times New Roman" w:cstheme="minorHAnsi"/>
                <w:color w:val="000000"/>
                <w:sz w:val="24"/>
                <w:szCs w:val="24"/>
              </w:rPr>
              <w:t>Total Exemptions</w:t>
            </w:r>
          </w:p>
        </w:tc>
        <w:tc>
          <w:tcPr>
            <w:tcW w:w="1524" w:type="dxa"/>
            <w:tcBorders>
              <w:top w:val="nil"/>
              <w:left w:val="nil"/>
              <w:bottom w:val="nil"/>
              <w:right w:val="nil"/>
            </w:tcBorders>
            <w:shd w:val="clear" w:color="auto" w:fill="BFBFBF" w:themeFill="background1" w:themeFillShade="BF"/>
            <w:vAlign w:val="center"/>
          </w:tcPr>
          <w:p w14:paraId="2C4386A3" w14:textId="77777777" w:rsidR="0034570E" w:rsidRPr="0034570E" w:rsidRDefault="0034570E" w:rsidP="00D926EB">
            <w:pPr>
              <w:contextualSpacing/>
              <w:jc w:val="center"/>
              <w:rPr>
                <w:rFonts w:eastAsia="Times New Roman" w:cstheme="minorHAnsi"/>
                <w:color w:val="000000"/>
                <w:sz w:val="24"/>
                <w:szCs w:val="24"/>
              </w:rPr>
            </w:pPr>
            <w:r w:rsidRPr="0034570E">
              <w:rPr>
                <w:rFonts w:eastAsia="Times New Roman" w:cstheme="minorHAnsi"/>
                <w:color w:val="000000"/>
                <w:sz w:val="24"/>
                <w:szCs w:val="24"/>
              </w:rPr>
              <w:t>2,010</w:t>
            </w:r>
          </w:p>
        </w:tc>
        <w:tc>
          <w:tcPr>
            <w:tcW w:w="1475" w:type="dxa"/>
            <w:tcBorders>
              <w:top w:val="nil"/>
              <w:left w:val="nil"/>
              <w:bottom w:val="nil"/>
              <w:right w:val="nil"/>
            </w:tcBorders>
            <w:shd w:val="clear" w:color="auto" w:fill="BFBFBF" w:themeFill="background1" w:themeFillShade="BF"/>
            <w:vAlign w:val="center"/>
          </w:tcPr>
          <w:p w14:paraId="3590DF2D" w14:textId="77777777" w:rsidR="0034570E" w:rsidRPr="0034570E" w:rsidRDefault="0034570E" w:rsidP="00D926EB">
            <w:pPr>
              <w:contextualSpacing/>
              <w:jc w:val="center"/>
              <w:rPr>
                <w:rFonts w:eastAsia="Times New Roman" w:cstheme="minorHAnsi"/>
                <w:color w:val="000000"/>
                <w:sz w:val="24"/>
                <w:szCs w:val="24"/>
              </w:rPr>
            </w:pPr>
          </w:p>
        </w:tc>
        <w:tc>
          <w:tcPr>
            <w:tcW w:w="1698" w:type="dxa"/>
            <w:tcBorders>
              <w:top w:val="nil"/>
              <w:left w:val="nil"/>
              <w:bottom w:val="nil"/>
              <w:right w:val="single" w:sz="4" w:space="0" w:color="auto"/>
            </w:tcBorders>
            <w:shd w:val="clear" w:color="auto" w:fill="BFBFBF" w:themeFill="background1" w:themeFillShade="BF"/>
            <w:vAlign w:val="center"/>
          </w:tcPr>
          <w:p w14:paraId="11CE9186" w14:textId="77777777" w:rsidR="0034570E" w:rsidRPr="0034570E" w:rsidRDefault="0034570E" w:rsidP="00F74116">
            <w:pPr>
              <w:keepNext/>
              <w:contextualSpacing/>
              <w:jc w:val="center"/>
              <w:rPr>
                <w:rFonts w:eastAsia="Times New Roman" w:cstheme="minorHAnsi"/>
                <w:color w:val="000000"/>
                <w:sz w:val="24"/>
                <w:szCs w:val="24"/>
              </w:rPr>
            </w:pPr>
            <w:r w:rsidRPr="0034570E">
              <w:rPr>
                <w:rFonts w:eastAsia="Times New Roman" w:cstheme="minorHAnsi"/>
                <w:color w:val="000000"/>
                <w:sz w:val="24"/>
                <w:szCs w:val="24"/>
              </w:rPr>
              <w:t>3,459,849</w:t>
            </w:r>
          </w:p>
        </w:tc>
      </w:tr>
      <w:tr w:rsidR="00454A74" w:rsidRPr="00A62FCD" w14:paraId="76A8A3E9" w14:textId="77777777" w:rsidTr="00454A74">
        <w:tc>
          <w:tcPr>
            <w:tcW w:w="1738" w:type="dxa"/>
            <w:tcBorders>
              <w:top w:val="nil"/>
              <w:left w:val="single" w:sz="4" w:space="0" w:color="auto"/>
              <w:bottom w:val="nil"/>
              <w:right w:val="nil"/>
            </w:tcBorders>
            <w:shd w:val="clear" w:color="auto" w:fill="FFFFFF" w:themeFill="background1"/>
            <w:vAlign w:val="center"/>
          </w:tcPr>
          <w:p w14:paraId="4CEBC48D" w14:textId="2E42E17C" w:rsidR="00454A74" w:rsidRPr="0034570E" w:rsidRDefault="00913474" w:rsidP="00D926EB">
            <w:pPr>
              <w:contextualSpacing/>
              <w:jc w:val="center"/>
              <w:rPr>
                <w:rFonts w:eastAsia="Times New Roman" w:cstheme="minorHAnsi"/>
                <w:color w:val="000000"/>
                <w:sz w:val="24"/>
                <w:szCs w:val="24"/>
              </w:rPr>
            </w:pPr>
            <w:r>
              <w:rPr>
                <w:rFonts w:eastAsia="Times New Roman" w:cstheme="minorHAnsi"/>
                <w:color w:val="000000"/>
                <w:sz w:val="24"/>
                <w:szCs w:val="24"/>
              </w:rPr>
              <w:t>2018/19</w:t>
            </w:r>
            <w:r>
              <w:rPr>
                <w:rStyle w:val="FootnoteReference"/>
                <w:rFonts w:eastAsia="Times New Roman" w:cstheme="minorHAnsi"/>
                <w:color w:val="000000"/>
                <w:sz w:val="24"/>
                <w:szCs w:val="24"/>
              </w:rPr>
              <w:footnoteReference w:id="4"/>
            </w:r>
          </w:p>
        </w:tc>
        <w:tc>
          <w:tcPr>
            <w:tcW w:w="2435" w:type="dxa"/>
            <w:tcBorders>
              <w:top w:val="nil"/>
              <w:left w:val="nil"/>
              <w:bottom w:val="nil"/>
              <w:right w:val="nil"/>
            </w:tcBorders>
            <w:shd w:val="clear" w:color="auto" w:fill="FFFFFF" w:themeFill="background1"/>
            <w:vAlign w:val="center"/>
          </w:tcPr>
          <w:p w14:paraId="0BE020AE" w14:textId="157574DD" w:rsidR="00454A74" w:rsidRPr="0034570E" w:rsidRDefault="00552C09" w:rsidP="00D926EB">
            <w:pPr>
              <w:contextualSpacing/>
              <w:jc w:val="center"/>
              <w:rPr>
                <w:rFonts w:eastAsia="Times New Roman" w:cstheme="minorHAnsi"/>
                <w:color w:val="000000"/>
                <w:sz w:val="24"/>
                <w:szCs w:val="24"/>
              </w:rPr>
            </w:pPr>
            <w:r>
              <w:rPr>
                <w:rFonts w:eastAsia="Times New Roman" w:cstheme="minorHAnsi"/>
                <w:color w:val="000000"/>
                <w:sz w:val="24"/>
                <w:szCs w:val="24"/>
              </w:rPr>
              <w:t>1038(a) &amp; 1038(b) Exemptions (prior to 3/1/19)</w:t>
            </w:r>
          </w:p>
        </w:tc>
        <w:tc>
          <w:tcPr>
            <w:tcW w:w="1524" w:type="dxa"/>
            <w:tcBorders>
              <w:top w:val="nil"/>
              <w:left w:val="nil"/>
              <w:bottom w:val="nil"/>
              <w:right w:val="nil"/>
            </w:tcBorders>
            <w:shd w:val="clear" w:color="auto" w:fill="FFFFFF" w:themeFill="background1"/>
            <w:vAlign w:val="center"/>
          </w:tcPr>
          <w:p w14:paraId="30526351" w14:textId="4A963B06" w:rsidR="00454A74" w:rsidRPr="0034570E" w:rsidRDefault="00923695" w:rsidP="00D926EB">
            <w:pPr>
              <w:contextualSpacing/>
              <w:jc w:val="center"/>
              <w:rPr>
                <w:rFonts w:eastAsia="Times New Roman" w:cstheme="minorHAnsi"/>
                <w:color w:val="000000"/>
                <w:sz w:val="24"/>
                <w:szCs w:val="24"/>
              </w:rPr>
            </w:pPr>
            <w:r>
              <w:rPr>
                <w:rFonts w:eastAsia="Times New Roman" w:cstheme="minorHAnsi"/>
                <w:color w:val="000000"/>
                <w:sz w:val="24"/>
                <w:szCs w:val="24"/>
              </w:rPr>
              <w:t>320</w:t>
            </w:r>
          </w:p>
        </w:tc>
        <w:tc>
          <w:tcPr>
            <w:tcW w:w="1475" w:type="dxa"/>
            <w:tcBorders>
              <w:top w:val="nil"/>
              <w:left w:val="nil"/>
              <w:bottom w:val="nil"/>
              <w:right w:val="nil"/>
            </w:tcBorders>
            <w:shd w:val="clear" w:color="auto" w:fill="FFFFFF" w:themeFill="background1"/>
            <w:vAlign w:val="center"/>
          </w:tcPr>
          <w:p w14:paraId="63B8E56D" w14:textId="16573999" w:rsidR="00454A74" w:rsidRPr="0034570E" w:rsidRDefault="00923695" w:rsidP="00D926EB">
            <w:pPr>
              <w:contextualSpacing/>
              <w:jc w:val="center"/>
              <w:rPr>
                <w:rFonts w:eastAsia="Times New Roman" w:cstheme="minorHAnsi"/>
                <w:color w:val="000000"/>
                <w:sz w:val="24"/>
                <w:szCs w:val="24"/>
              </w:rPr>
            </w:pPr>
            <w:r>
              <w:rPr>
                <w:rFonts w:eastAsia="Times New Roman" w:cstheme="minorHAnsi"/>
                <w:color w:val="000000"/>
                <w:sz w:val="24"/>
                <w:szCs w:val="24"/>
              </w:rPr>
              <w:t>1,310,933</w:t>
            </w:r>
          </w:p>
        </w:tc>
        <w:tc>
          <w:tcPr>
            <w:tcW w:w="1698" w:type="dxa"/>
            <w:tcBorders>
              <w:top w:val="nil"/>
              <w:left w:val="nil"/>
              <w:bottom w:val="nil"/>
              <w:right w:val="single" w:sz="4" w:space="0" w:color="auto"/>
            </w:tcBorders>
            <w:shd w:val="clear" w:color="auto" w:fill="FFFFFF" w:themeFill="background1"/>
            <w:vAlign w:val="center"/>
          </w:tcPr>
          <w:p w14:paraId="47467FFB" w14:textId="77777777" w:rsidR="00454A74" w:rsidRPr="0034570E" w:rsidRDefault="00454A74" w:rsidP="00F74116">
            <w:pPr>
              <w:keepNext/>
              <w:contextualSpacing/>
              <w:jc w:val="center"/>
              <w:rPr>
                <w:rFonts w:eastAsia="Times New Roman" w:cstheme="minorHAnsi"/>
                <w:color w:val="000000"/>
                <w:sz w:val="24"/>
                <w:szCs w:val="24"/>
              </w:rPr>
            </w:pPr>
          </w:p>
        </w:tc>
      </w:tr>
      <w:tr w:rsidR="00454A74" w:rsidRPr="00A62FCD" w14:paraId="09A00541" w14:textId="77777777" w:rsidTr="00552C09">
        <w:tc>
          <w:tcPr>
            <w:tcW w:w="1738" w:type="dxa"/>
            <w:tcBorders>
              <w:top w:val="nil"/>
              <w:left w:val="single" w:sz="4" w:space="0" w:color="auto"/>
              <w:bottom w:val="nil"/>
              <w:right w:val="nil"/>
            </w:tcBorders>
            <w:shd w:val="clear" w:color="auto" w:fill="FFFFFF" w:themeFill="background1"/>
            <w:vAlign w:val="center"/>
          </w:tcPr>
          <w:p w14:paraId="003BB411" w14:textId="77777777" w:rsidR="00454A74" w:rsidRPr="0034570E" w:rsidRDefault="00454A74" w:rsidP="00D926EB">
            <w:pPr>
              <w:contextualSpacing/>
              <w:jc w:val="center"/>
              <w:rPr>
                <w:rFonts w:eastAsia="Times New Roman" w:cstheme="minorHAnsi"/>
                <w:color w:val="000000"/>
                <w:sz w:val="24"/>
                <w:szCs w:val="24"/>
              </w:rPr>
            </w:pPr>
          </w:p>
        </w:tc>
        <w:tc>
          <w:tcPr>
            <w:tcW w:w="2435" w:type="dxa"/>
            <w:tcBorders>
              <w:top w:val="nil"/>
              <w:left w:val="nil"/>
              <w:bottom w:val="nil"/>
              <w:right w:val="nil"/>
            </w:tcBorders>
            <w:shd w:val="clear" w:color="auto" w:fill="FFFFFF" w:themeFill="background1"/>
            <w:vAlign w:val="center"/>
          </w:tcPr>
          <w:p w14:paraId="0D77A740" w14:textId="4AE674C1" w:rsidR="00454A74" w:rsidRPr="0034570E" w:rsidRDefault="00552C09" w:rsidP="00D926EB">
            <w:pPr>
              <w:contextualSpacing/>
              <w:jc w:val="center"/>
              <w:rPr>
                <w:rFonts w:eastAsia="Times New Roman" w:cstheme="minorHAnsi"/>
                <w:color w:val="000000"/>
                <w:sz w:val="24"/>
                <w:szCs w:val="24"/>
              </w:rPr>
            </w:pPr>
            <w:r>
              <w:rPr>
                <w:rFonts w:eastAsia="Times New Roman" w:cstheme="minorHAnsi"/>
                <w:color w:val="000000"/>
                <w:sz w:val="24"/>
                <w:szCs w:val="24"/>
              </w:rPr>
              <w:t>1038(b) Exemptions (after 3/1/19)</w:t>
            </w:r>
          </w:p>
        </w:tc>
        <w:tc>
          <w:tcPr>
            <w:tcW w:w="1524" w:type="dxa"/>
            <w:tcBorders>
              <w:top w:val="nil"/>
              <w:left w:val="nil"/>
              <w:bottom w:val="nil"/>
              <w:right w:val="nil"/>
            </w:tcBorders>
            <w:shd w:val="clear" w:color="auto" w:fill="FFFFFF" w:themeFill="background1"/>
            <w:vAlign w:val="center"/>
          </w:tcPr>
          <w:p w14:paraId="42580922" w14:textId="1274BEC8" w:rsidR="00454A74" w:rsidRPr="0034570E" w:rsidRDefault="00923695" w:rsidP="00D926EB">
            <w:pPr>
              <w:contextualSpacing/>
              <w:jc w:val="center"/>
              <w:rPr>
                <w:rFonts w:eastAsia="Times New Roman" w:cstheme="minorHAnsi"/>
                <w:color w:val="000000"/>
                <w:sz w:val="24"/>
                <w:szCs w:val="24"/>
              </w:rPr>
            </w:pPr>
            <w:r>
              <w:rPr>
                <w:rFonts w:eastAsia="Times New Roman" w:cstheme="minorHAnsi"/>
                <w:color w:val="000000"/>
                <w:sz w:val="24"/>
                <w:szCs w:val="24"/>
              </w:rPr>
              <w:t>131</w:t>
            </w:r>
          </w:p>
        </w:tc>
        <w:tc>
          <w:tcPr>
            <w:tcW w:w="1475" w:type="dxa"/>
            <w:tcBorders>
              <w:top w:val="nil"/>
              <w:left w:val="nil"/>
              <w:bottom w:val="nil"/>
              <w:right w:val="nil"/>
            </w:tcBorders>
            <w:shd w:val="clear" w:color="auto" w:fill="FFFFFF" w:themeFill="background1"/>
            <w:vAlign w:val="center"/>
          </w:tcPr>
          <w:p w14:paraId="46633F1D" w14:textId="6C9CDAB1" w:rsidR="00454A74" w:rsidRPr="0034570E" w:rsidRDefault="00923695" w:rsidP="00D926EB">
            <w:pPr>
              <w:contextualSpacing/>
              <w:jc w:val="center"/>
              <w:rPr>
                <w:rFonts w:eastAsia="Times New Roman" w:cstheme="minorHAnsi"/>
                <w:color w:val="000000"/>
                <w:sz w:val="24"/>
                <w:szCs w:val="24"/>
              </w:rPr>
            </w:pPr>
            <w:r>
              <w:rPr>
                <w:rFonts w:eastAsia="Times New Roman" w:cstheme="minorHAnsi"/>
                <w:color w:val="000000"/>
                <w:sz w:val="24"/>
                <w:szCs w:val="24"/>
              </w:rPr>
              <w:t>999,762</w:t>
            </w:r>
          </w:p>
        </w:tc>
        <w:tc>
          <w:tcPr>
            <w:tcW w:w="1698" w:type="dxa"/>
            <w:tcBorders>
              <w:top w:val="nil"/>
              <w:left w:val="nil"/>
              <w:bottom w:val="nil"/>
              <w:right w:val="single" w:sz="4" w:space="0" w:color="auto"/>
            </w:tcBorders>
            <w:shd w:val="clear" w:color="auto" w:fill="FFFFFF" w:themeFill="background1"/>
            <w:vAlign w:val="center"/>
          </w:tcPr>
          <w:p w14:paraId="68791ED0" w14:textId="77777777" w:rsidR="00454A74" w:rsidRPr="0034570E" w:rsidRDefault="00454A74" w:rsidP="00F74116">
            <w:pPr>
              <w:keepNext/>
              <w:contextualSpacing/>
              <w:jc w:val="center"/>
              <w:rPr>
                <w:rFonts w:eastAsia="Times New Roman" w:cstheme="minorHAnsi"/>
                <w:color w:val="000000"/>
                <w:sz w:val="24"/>
                <w:szCs w:val="24"/>
              </w:rPr>
            </w:pPr>
          </w:p>
        </w:tc>
      </w:tr>
      <w:tr w:rsidR="009920EE" w:rsidRPr="00A62FCD" w14:paraId="181A3508" w14:textId="77777777" w:rsidTr="00552C09">
        <w:tc>
          <w:tcPr>
            <w:tcW w:w="1738" w:type="dxa"/>
            <w:tcBorders>
              <w:top w:val="nil"/>
              <w:left w:val="single" w:sz="4" w:space="0" w:color="auto"/>
              <w:bottom w:val="nil"/>
              <w:right w:val="nil"/>
            </w:tcBorders>
            <w:shd w:val="clear" w:color="auto" w:fill="FFFFFF" w:themeFill="background1"/>
            <w:vAlign w:val="center"/>
          </w:tcPr>
          <w:p w14:paraId="7C895669" w14:textId="77777777" w:rsidR="009920EE" w:rsidRPr="0034570E" w:rsidRDefault="009920EE" w:rsidP="00D926EB">
            <w:pPr>
              <w:contextualSpacing/>
              <w:jc w:val="center"/>
              <w:rPr>
                <w:rFonts w:eastAsia="Times New Roman" w:cstheme="minorHAnsi"/>
                <w:color w:val="000000"/>
                <w:sz w:val="24"/>
                <w:szCs w:val="24"/>
              </w:rPr>
            </w:pPr>
          </w:p>
        </w:tc>
        <w:tc>
          <w:tcPr>
            <w:tcW w:w="2435" w:type="dxa"/>
            <w:tcBorders>
              <w:top w:val="nil"/>
              <w:left w:val="nil"/>
              <w:bottom w:val="nil"/>
              <w:right w:val="nil"/>
            </w:tcBorders>
            <w:shd w:val="clear" w:color="auto" w:fill="FFFFFF" w:themeFill="background1"/>
            <w:vAlign w:val="center"/>
          </w:tcPr>
          <w:p w14:paraId="3BC4E4EB" w14:textId="70DD0882" w:rsidR="009920EE" w:rsidRDefault="009920EE" w:rsidP="00D926EB">
            <w:pPr>
              <w:contextualSpacing/>
              <w:jc w:val="center"/>
              <w:rPr>
                <w:rFonts w:eastAsia="Times New Roman" w:cstheme="minorHAnsi"/>
                <w:color w:val="000000"/>
                <w:sz w:val="24"/>
                <w:szCs w:val="24"/>
              </w:rPr>
            </w:pPr>
            <w:r>
              <w:rPr>
                <w:rFonts w:eastAsia="Times New Roman" w:cstheme="minorHAnsi"/>
                <w:color w:val="000000"/>
                <w:sz w:val="24"/>
                <w:szCs w:val="24"/>
              </w:rPr>
              <w:t>1038(f) Exemptions (after 3/1/19)</w:t>
            </w:r>
            <w:r>
              <w:rPr>
                <w:rStyle w:val="FootnoteReference"/>
                <w:rFonts w:eastAsia="Times New Roman" w:cstheme="minorHAnsi"/>
                <w:color w:val="000000"/>
                <w:sz w:val="24"/>
                <w:szCs w:val="24"/>
              </w:rPr>
              <w:footnoteReference w:id="5"/>
            </w:r>
          </w:p>
        </w:tc>
        <w:tc>
          <w:tcPr>
            <w:tcW w:w="1524" w:type="dxa"/>
            <w:tcBorders>
              <w:top w:val="nil"/>
              <w:left w:val="nil"/>
              <w:bottom w:val="nil"/>
              <w:right w:val="nil"/>
            </w:tcBorders>
            <w:shd w:val="clear" w:color="auto" w:fill="FFFFFF" w:themeFill="background1"/>
            <w:vAlign w:val="center"/>
          </w:tcPr>
          <w:p w14:paraId="0B8EDF12" w14:textId="2F0EEE1B" w:rsidR="009920EE" w:rsidRDefault="00384238" w:rsidP="00D926EB">
            <w:pPr>
              <w:contextualSpacing/>
              <w:jc w:val="center"/>
              <w:rPr>
                <w:rFonts w:eastAsia="Times New Roman" w:cstheme="minorHAnsi"/>
                <w:color w:val="000000"/>
                <w:sz w:val="24"/>
                <w:szCs w:val="24"/>
              </w:rPr>
            </w:pPr>
            <w:r>
              <w:rPr>
                <w:rFonts w:eastAsia="Times New Roman" w:cstheme="minorHAnsi"/>
                <w:color w:val="000000"/>
                <w:sz w:val="24"/>
                <w:szCs w:val="24"/>
              </w:rPr>
              <w:t>3</w:t>
            </w:r>
          </w:p>
        </w:tc>
        <w:tc>
          <w:tcPr>
            <w:tcW w:w="1475" w:type="dxa"/>
            <w:tcBorders>
              <w:top w:val="nil"/>
              <w:left w:val="nil"/>
              <w:bottom w:val="nil"/>
              <w:right w:val="nil"/>
            </w:tcBorders>
            <w:shd w:val="clear" w:color="auto" w:fill="FFFFFF" w:themeFill="background1"/>
            <w:vAlign w:val="center"/>
          </w:tcPr>
          <w:p w14:paraId="031064E6" w14:textId="15947EEA" w:rsidR="009920EE" w:rsidRDefault="00384238" w:rsidP="00D926EB">
            <w:pPr>
              <w:contextualSpacing/>
              <w:jc w:val="center"/>
              <w:rPr>
                <w:rFonts w:eastAsia="Times New Roman" w:cstheme="minorHAnsi"/>
                <w:color w:val="000000"/>
                <w:sz w:val="24"/>
                <w:szCs w:val="24"/>
              </w:rPr>
            </w:pPr>
            <w:r>
              <w:rPr>
                <w:rFonts w:eastAsia="Times New Roman" w:cstheme="minorHAnsi"/>
                <w:color w:val="000000"/>
                <w:sz w:val="24"/>
                <w:szCs w:val="24"/>
              </w:rPr>
              <w:t>112</w:t>
            </w:r>
          </w:p>
        </w:tc>
        <w:tc>
          <w:tcPr>
            <w:tcW w:w="1698" w:type="dxa"/>
            <w:tcBorders>
              <w:top w:val="nil"/>
              <w:left w:val="nil"/>
              <w:bottom w:val="nil"/>
              <w:right w:val="single" w:sz="4" w:space="0" w:color="auto"/>
            </w:tcBorders>
            <w:shd w:val="clear" w:color="auto" w:fill="FFFFFF" w:themeFill="background1"/>
            <w:vAlign w:val="center"/>
          </w:tcPr>
          <w:p w14:paraId="26FB773D" w14:textId="77777777" w:rsidR="009920EE" w:rsidRPr="0034570E" w:rsidRDefault="009920EE" w:rsidP="00F74116">
            <w:pPr>
              <w:keepNext/>
              <w:contextualSpacing/>
              <w:jc w:val="center"/>
              <w:rPr>
                <w:rFonts w:eastAsia="Times New Roman" w:cstheme="minorHAnsi"/>
                <w:color w:val="000000"/>
                <w:sz w:val="24"/>
                <w:szCs w:val="24"/>
              </w:rPr>
            </w:pPr>
          </w:p>
        </w:tc>
      </w:tr>
      <w:tr w:rsidR="00552C09" w:rsidRPr="00A62FCD" w14:paraId="35BE809D" w14:textId="77777777" w:rsidTr="00552C09">
        <w:tc>
          <w:tcPr>
            <w:tcW w:w="1738" w:type="dxa"/>
            <w:tcBorders>
              <w:top w:val="nil"/>
              <w:left w:val="single" w:sz="4" w:space="0" w:color="auto"/>
              <w:bottom w:val="nil"/>
              <w:right w:val="nil"/>
            </w:tcBorders>
            <w:shd w:val="clear" w:color="auto" w:fill="FFFFFF" w:themeFill="background1"/>
            <w:vAlign w:val="center"/>
          </w:tcPr>
          <w:p w14:paraId="7D10ADA7" w14:textId="77777777" w:rsidR="00552C09" w:rsidRPr="0034570E" w:rsidRDefault="00552C09" w:rsidP="00D926EB">
            <w:pPr>
              <w:contextualSpacing/>
              <w:jc w:val="center"/>
              <w:rPr>
                <w:rFonts w:eastAsia="Times New Roman" w:cstheme="minorHAnsi"/>
                <w:color w:val="000000"/>
                <w:sz w:val="24"/>
                <w:szCs w:val="24"/>
              </w:rPr>
            </w:pPr>
          </w:p>
        </w:tc>
        <w:tc>
          <w:tcPr>
            <w:tcW w:w="2435" w:type="dxa"/>
            <w:tcBorders>
              <w:top w:val="nil"/>
              <w:left w:val="nil"/>
              <w:bottom w:val="nil"/>
              <w:right w:val="nil"/>
            </w:tcBorders>
            <w:shd w:val="clear" w:color="auto" w:fill="FFFFFF" w:themeFill="background1"/>
            <w:vAlign w:val="center"/>
          </w:tcPr>
          <w:p w14:paraId="03E2CF51" w14:textId="69B477BB" w:rsidR="00552C09" w:rsidRDefault="00552C09" w:rsidP="00552C09">
            <w:pPr>
              <w:contextualSpacing/>
              <w:jc w:val="center"/>
              <w:rPr>
                <w:rFonts w:eastAsia="Times New Roman" w:cstheme="minorHAnsi"/>
                <w:color w:val="000000"/>
                <w:sz w:val="24"/>
                <w:szCs w:val="24"/>
              </w:rPr>
            </w:pPr>
            <w:r>
              <w:rPr>
                <w:rFonts w:eastAsia="Times New Roman" w:cstheme="minorHAnsi"/>
                <w:color w:val="000000"/>
                <w:sz w:val="24"/>
                <w:szCs w:val="24"/>
              </w:rPr>
              <w:t>1038(k) Exemptions</w:t>
            </w:r>
          </w:p>
        </w:tc>
        <w:tc>
          <w:tcPr>
            <w:tcW w:w="1524" w:type="dxa"/>
            <w:tcBorders>
              <w:top w:val="nil"/>
              <w:left w:val="nil"/>
              <w:bottom w:val="nil"/>
              <w:right w:val="nil"/>
            </w:tcBorders>
            <w:shd w:val="clear" w:color="auto" w:fill="FFFFFF" w:themeFill="background1"/>
            <w:vAlign w:val="center"/>
          </w:tcPr>
          <w:p w14:paraId="2F37FC6A" w14:textId="0F98C8B3" w:rsidR="00552C09" w:rsidRPr="0034570E" w:rsidRDefault="00923695" w:rsidP="00D926EB">
            <w:pPr>
              <w:contextualSpacing/>
              <w:jc w:val="center"/>
              <w:rPr>
                <w:rFonts w:eastAsia="Times New Roman" w:cstheme="minorHAnsi"/>
                <w:color w:val="000000"/>
                <w:sz w:val="24"/>
                <w:szCs w:val="24"/>
              </w:rPr>
            </w:pPr>
            <w:r>
              <w:rPr>
                <w:rFonts w:eastAsia="Times New Roman" w:cstheme="minorHAnsi"/>
                <w:color w:val="000000"/>
                <w:sz w:val="24"/>
                <w:szCs w:val="24"/>
              </w:rPr>
              <w:t>94</w:t>
            </w:r>
          </w:p>
        </w:tc>
        <w:tc>
          <w:tcPr>
            <w:tcW w:w="1475" w:type="dxa"/>
            <w:tcBorders>
              <w:top w:val="nil"/>
              <w:left w:val="nil"/>
              <w:bottom w:val="nil"/>
              <w:right w:val="nil"/>
            </w:tcBorders>
            <w:shd w:val="clear" w:color="auto" w:fill="FFFFFF" w:themeFill="background1"/>
            <w:vAlign w:val="center"/>
          </w:tcPr>
          <w:p w14:paraId="11DB4BDF" w14:textId="7B7BD241" w:rsidR="00552C09" w:rsidRPr="0034570E" w:rsidRDefault="00923695" w:rsidP="00D926EB">
            <w:pPr>
              <w:contextualSpacing/>
              <w:jc w:val="center"/>
              <w:rPr>
                <w:rFonts w:eastAsia="Times New Roman" w:cstheme="minorHAnsi"/>
                <w:color w:val="000000"/>
                <w:sz w:val="24"/>
                <w:szCs w:val="24"/>
              </w:rPr>
            </w:pPr>
            <w:r>
              <w:rPr>
                <w:rFonts w:eastAsia="Times New Roman" w:cstheme="minorHAnsi"/>
                <w:color w:val="000000"/>
                <w:sz w:val="24"/>
                <w:szCs w:val="24"/>
              </w:rPr>
              <w:t>7,4</w:t>
            </w:r>
            <w:r w:rsidR="00CD7091">
              <w:rPr>
                <w:rFonts w:eastAsia="Times New Roman" w:cstheme="minorHAnsi"/>
                <w:color w:val="000000"/>
                <w:sz w:val="24"/>
                <w:szCs w:val="24"/>
              </w:rPr>
              <w:t>6</w:t>
            </w:r>
            <w:r>
              <w:rPr>
                <w:rFonts w:eastAsia="Times New Roman" w:cstheme="minorHAnsi"/>
                <w:color w:val="000000"/>
                <w:sz w:val="24"/>
                <w:szCs w:val="24"/>
              </w:rPr>
              <w:t>4</w:t>
            </w:r>
          </w:p>
        </w:tc>
        <w:tc>
          <w:tcPr>
            <w:tcW w:w="1698" w:type="dxa"/>
            <w:tcBorders>
              <w:top w:val="nil"/>
              <w:left w:val="nil"/>
              <w:bottom w:val="nil"/>
              <w:right w:val="single" w:sz="4" w:space="0" w:color="auto"/>
            </w:tcBorders>
            <w:shd w:val="clear" w:color="auto" w:fill="FFFFFF" w:themeFill="background1"/>
            <w:vAlign w:val="center"/>
          </w:tcPr>
          <w:p w14:paraId="24FA69ED" w14:textId="77777777" w:rsidR="00552C09" w:rsidRPr="0034570E" w:rsidRDefault="00552C09" w:rsidP="00F74116">
            <w:pPr>
              <w:keepNext/>
              <w:contextualSpacing/>
              <w:jc w:val="center"/>
              <w:rPr>
                <w:rFonts w:eastAsia="Times New Roman" w:cstheme="minorHAnsi"/>
                <w:color w:val="000000"/>
                <w:sz w:val="24"/>
                <w:szCs w:val="24"/>
              </w:rPr>
            </w:pPr>
          </w:p>
        </w:tc>
      </w:tr>
      <w:tr w:rsidR="009920EE" w:rsidRPr="00A62FCD" w14:paraId="5E18B6E7" w14:textId="77777777" w:rsidTr="00552C09">
        <w:tc>
          <w:tcPr>
            <w:tcW w:w="1738" w:type="dxa"/>
            <w:tcBorders>
              <w:top w:val="nil"/>
              <w:left w:val="single" w:sz="4" w:space="0" w:color="auto"/>
              <w:bottom w:val="nil"/>
              <w:right w:val="nil"/>
            </w:tcBorders>
            <w:shd w:val="clear" w:color="auto" w:fill="FFFFFF" w:themeFill="background1"/>
            <w:vAlign w:val="center"/>
          </w:tcPr>
          <w:p w14:paraId="0130F9E2" w14:textId="77777777" w:rsidR="009920EE" w:rsidRPr="0034570E" w:rsidRDefault="009920EE" w:rsidP="00D926EB">
            <w:pPr>
              <w:contextualSpacing/>
              <w:jc w:val="center"/>
              <w:rPr>
                <w:rFonts w:eastAsia="Times New Roman" w:cstheme="minorHAnsi"/>
                <w:color w:val="000000"/>
                <w:sz w:val="24"/>
                <w:szCs w:val="24"/>
              </w:rPr>
            </w:pPr>
          </w:p>
        </w:tc>
        <w:tc>
          <w:tcPr>
            <w:tcW w:w="2435" w:type="dxa"/>
            <w:tcBorders>
              <w:top w:val="nil"/>
              <w:left w:val="nil"/>
              <w:bottom w:val="nil"/>
              <w:right w:val="nil"/>
            </w:tcBorders>
            <w:shd w:val="clear" w:color="auto" w:fill="FFFFFF" w:themeFill="background1"/>
            <w:vAlign w:val="center"/>
          </w:tcPr>
          <w:p w14:paraId="4EEEF8CA" w14:textId="7FB98833" w:rsidR="009920EE" w:rsidRDefault="009920EE" w:rsidP="00552C09">
            <w:pPr>
              <w:contextualSpacing/>
              <w:jc w:val="center"/>
              <w:rPr>
                <w:rFonts w:eastAsia="Times New Roman" w:cstheme="minorHAnsi"/>
                <w:color w:val="000000"/>
                <w:sz w:val="24"/>
                <w:szCs w:val="24"/>
              </w:rPr>
            </w:pPr>
            <w:r>
              <w:rPr>
                <w:rFonts w:eastAsia="Times New Roman" w:cstheme="minorHAnsi"/>
                <w:color w:val="000000"/>
                <w:sz w:val="24"/>
                <w:szCs w:val="24"/>
              </w:rPr>
              <w:t>1038.3 Exemptions (after 3/1/19)</w:t>
            </w:r>
            <w:r>
              <w:rPr>
                <w:rStyle w:val="FootnoteReference"/>
                <w:rFonts w:eastAsia="Times New Roman" w:cstheme="minorHAnsi"/>
                <w:color w:val="000000"/>
                <w:sz w:val="24"/>
                <w:szCs w:val="24"/>
              </w:rPr>
              <w:footnoteReference w:id="6"/>
            </w:r>
          </w:p>
        </w:tc>
        <w:tc>
          <w:tcPr>
            <w:tcW w:w="1524" w:type="dxa"/>
            <w:tcBorders>
              <w:top w:val="nil"/>
              <w:left w:val="nil"/>
              <w:bottom w:val="nil"/>
              <w:right w:val="nil"/>
            </w:tcBorders>
            <w:shd w:val="clear" w:color="auto" w:fill="FFFFFF" w:themeFill="background1"/>
            <w:vAlign w:val="center"/>
          </w:tcPr>
          <w:p w14:paraId="40CB453C" w14:textId="28CC09E1" w:rsidR="009920EE" w:rsidRDefault="003E138A" w:rsidP="00D926EB">
            <w:pPr>
              <w:contextualSpacing/>
              <w:jc w:val="center"/>
              <w:rPr>
                <w:rFonts w:eastAsia="Times New Roman" w:cstheme="minorHAnsi"/>
                <w:color w:val="000000"/>
                <w:sz w:val="24"/>
                <w:szCs w:val="24"/>
              </w:rPr>
            </w:pPr>
            <w:r>
              <w:rPr>
                <w:rFonts w:eastAsia="Times New Roman" w:cstheme="minorHAnsi"/>
                <w:color w:val="000000"/>
                <w:sz w:val="24"/>
                <w:szCs w:val="24"/>
              </w:rPr>
              <w:t>15</w:t>
            </w:r>
          </w:p>
        </w:tc>
        <w:tc>
          <w:tcPr>
            <w:tcW w:w="1475" w:type="dxa"/>
            <w:tcBorders>
              <w:top w:val="nil"/>
              <w:left w:val="nil"/>
              <w:bottom w:val="nil"/>
              <w:right w:val="nil"/>
            </w:tcBorders>
            <w:shd w:val="clear" w:color="auto" w:fill="FFFFFF" w:themeFill="background1"/>
            <w:vAlign w:val="center"/>
          </w:tcPr>
          <w:p w14:paraId="512BEAA9" w14:textId="3EBC3D62" w:rsidR="009920EE" w:rsidRDefault="003E138A" w:rsidP="00D926EB">
            <w:pPr>
              <w:contextualSpacing/>
              <w:jc w:val="center"/>
              <w:rPr>
                <w:rFonts w:eastAsia="Times New Roman" w:cstheme="minorHAnsi"/>
                <w:color w:val="000000"/>
                <w:sz w:val="24"/>
                <w:szCs w:val="24"/>
              </w:rPr>
            </w:pPr>
            <w:r>
              <w:rPr>
                <w:rFonts w:eastAsia="Times New Roman" w:cstheme="minorHAnsi"/>
                <w:color w:val="000000"/>
                <w:sz w:val="24"/>
                <w:szCs w:val="24"/>
              </w:rPr>
              <w:t>1,892</w:t>
            </w:r>
          </w:p>
        </w:tc>
        <w:tc>
          <w:tcPr>
            <w:tcW w:w="1698" w:type="dxa"/>
            <w:tcBorders>
              <w:top w:val="nil"/>
              <w:left w:val="nil"/>
              <w:bottom w:val="nil"/>
              <w:right w:val="single" w:sz="4" w:space="0" w:color="auto"/>
            </w:tcBorders>
            <w:shd w:val="clear" w:color="auto" w:fill="FFFFFF" w:themeFill="background1"/>
            <w:vAlign w:val="center"/>
          </w:tcPr>
          <w:p w14:paraId="1CD62366" w14:textId="77777777" w:rsidR="009920EE" w:rsidRPr="0034570E" w:rsidRDefault="009920EE" w:rsidP="00F74116">
            <w:pPr>
              <w:keepNext/>
              <w:contextualSpacing/>
              <w:jc w:val="center"/>
              <w:rPr>
                <w:rFonts w:eastAsia="Times New Roman" w:cstheme="minorHAnsi"/>
                <w:color w:val="000000"/>
                <w:sz w:val="24"/>
                <w:szCs w:val="24"/>
              </w:rPr>
            </w:pPr>
          </w:p>
        </w:tc>
      </w:tr>
      <w:tr w:rsidR="00552C09" w:rsidRPr="00A62FCD" w14:paraId="358AC122" w14:textId="77777777" w:rsidTr="00552C09">
        <w:tc>
          <w:tcPr>
            <w:tcW w:w="1738" w:type="dxa"/>
            <w:tcBorders>
              <w:top w:val="nil"/>
              <w:left w:val="single" w:sz="4" w:space="0" w:color="auto"/>
              <w:bottom w:val="nil"/>
              <w:right w:val="nil"/>
            </w:tcBorders>
            <w:shd w:val="clear" w:color="auto" w:fill="FFFFFF" w:themeFill="background1"/>
            <w:vAlign w:val="center"/>
          </w:tcPr>
          <w:p w14:paraId="23F35958" w14:textId="77777777" w:rsidR="00552C09" w:rsidRPr="0034570E" w:rsidRDefault="00552C09" w:rsidP="00D926EB">
            <w:pPr>
              <w:contextualSpacing/>
              <w:jc w:val="center"/>
              <w:rPr>
                <w:rFonts w:eastAsia="Times New Roman" w:cstheme="minorHAnsi"/>
                <w:color w:val="000000"/>
                <w:sz w:val="24"/>
                <w:szCs w:val="24"/>
              </w:rPr>
            </w:pPr>
          </w:p>
        </w:tc>
        <w:tc>
          <w:tcPr>
            <w:tcW w:w="2435" w:type="dxa"/>
            <w:tcBorders>
              <w:top w:val="nil"/>
              <w:left w:val="nil"/>
              <w:bottom w:val="nil"/>
              <w:right w:val="nil"/>
            </w:tcBorders>
            <w:shd w:val="clear" w:color="auto" w:fill="FFFFFF" w:themeFill="background1"/>
            <w:vAlign w:val="center"/>
          </w:tcPr>
          <w:p w14:paraId="49B7531E" w14:textId="78477E32" w:rsidR="00552C09" w:rsidRDefault="00552C09" w:rsidP="00552C09">
            <w:pPr>
              <w:contextualSpacing/>
              <w:jc w:val="center"/>
              <w:rPr>
                <w:rFonts w:eastAsia="Times New Roman" w:cstheme="minorHAnsi"/>
                <w:color w:val="000000"/>
                <w:sz w:val="24"/>
                <w:szCs w:val="24"/>
              </w:rPr>
            </w:pPr>
            <w:r>
              <w:rPr>
                <w:rFonts w:eastAsia="Times New Roman" w:cstheme="minorHAnsi"/>
                <w:color w:val="000000"/>
                <w:sz w:val="24"/>
                <w:szCs w:val="24"/>
              </w:rPr>
              <w:t>All other Exemptions</w:t>
            </w:r>
          </w:p>
        </w:tc>
        <w:tc>
          <w:tcPr>
            <w:tcW w:w="1524" w:type="dxa"/>
            <w:tcBorders>
              <w:top w:val="nil"/>
              <w:left w:val="nil"/>
              <w:bottom w:val="nil"/>
              <w:right w:val="nil"/>
            </w:tcBorders>
            <w:shd w:val="clear" w:color="auto" w:fill="FFFFFF" w:themeFill="background1"/>
            <w:vAlign w:val="center"/>
          </w:tcPr>
          <w:p w14:paraId="18FC910C" w14:textId="33C3DF46" w:rsidR="00552C09" w:rsidRPr="0034570E" w:rsidRDefault="00097723" w:rsidP="00D926EB">
            <w:pPr>
              <w:contextualSpacing/>
              <w:jc w:val="center"/>
              <w:rPr>
                <w:rFonts w:eastAsia="Times New Roman" w:cstheme="minorHAnsi"/>
                <w:color w:val="000000"/>
                <w:sz w:val="24"/>
                <w:szCs w:val="24"/>
              </w:rPr>
            </w:pPr>
            <w:r>
              <w:rPr>
                <w:rFonts w:eastAsia="Times New Roman" w:cstheme="minorHAnsi"/>
                <w:color w:val="000000"/>
                <w:sz w:val="24"/>
                <w:szCs w:val="24"/>
              </w:rPr>
              <w:t>1,6</w:t>
            </w:r>
            <w:r w:rsidR="003E138A">
              <w:rPr>
                <w:rFonts w:eastAsia="Times New Roman" w:cstheme="minorHAnsi"/>
                <w:color w:val="000000"/>
                <w:sz w:val="24"/>
                <w:szCs w:val="24"/>
              </w:rPr>
              <w:t>0</w:t>
            </w:r>
            <w:r w:rsidR="003E2E7A">
              <w:rPr>
                <w:rFonts w:eastAsia="Times New Roman" w:cstheme="minorHAnsi"/>
                <w:color w:val="000000"/>
                <w:sz w:val="24"/>
                <w:szCs w:val="24"/>
              </w:rPr>
              <w:t>5</w:t>
            </w:r>
          </w:p>
        </w:tc>
        <w:tc>
          <w:tcPr>
            <w:tcW w:w="1475" w:type="dxa"/>
            <w:tcBorders>
              <w:top w:val="nil"/>
              <w:left w:val="nil"/>
              <w:bottom w:val="nil"/>
              <w:right w:val="nil"/>
            </w:tcBorders>
            <w:shd w:val="clear" w:color="auto" w:fill="FFFFFF" w:themeFill="background1"/>
            <w:vAlign w:val="center"/>
          </w:tcPr>
          <w:p w14:paraId="2C554976" w14:textId="31271760" w:rsidR="00552C09" w:rsidRPr="0034570E" w:rsidRDefault="00097723" w:rsidP="00D926EB">
            <w:pPr>
              <w:contextualSpacing/>
              <w:jc w:val="center"/>
              <w:rPr>
                <w:rFonts w:eastAsia="Times New Roman" w:cstheme="minorHAnsi"/>
                <w:color w:val="000000"/>
                <w:sz w:val="24"/>
                <w:szCs w:val="24"/>
              </w:rPr>
            </w:pPr>
            <w:r>
              <w:rPr>
                <w:rFonts w:eastAsia="Times New Roman" w:cstheme="minorHAnsi"/>
                <w:color w:val="000000"/>
                <w:sz w:val="24"/>
                <w:szCs w:val="24"/>
              </w:rPr>
              <w:t>45</w:t>
            </w:r>
            <w:r w:rsidR="003E2E7A">
              <w:rPr>
                <w:rFonts w:eastAsia="Times New Roman" w:cstheme="minorHAnsi"/>
                <w:color w:val="000000"/>
                <w:sz w:val="24"/>
                <w:szCs w:val="24"/>
              </w:rPr>
              <w:t>4</w:t>
            </w:r>
            <w:r w:rsidR="003E138A">
              <w:rPr>
                <w:rFonts w:eastAsia="Times New Roman" w:cstheme="minorHAnsi"/>
                <w:color w:val="000000"/>
                <w:sz w:val="24"/>
                <w:szCs w:val="24"/>
              </w:rPr>
              <w:t>,</w:t>
            </w:r>
            <w:r w:rsidR="003E2E7A">
              <w:rPr>
                <w:rFonts w:eastAsia="Times New Roman" w:cstheme="minorHAnsi"/>
                <w:color w:val="000000"/>
                <w:sz w:val="24"/>
                <w:szCs w:val="24"/>
              </w:rPr>
              <w:t>58</w:t>
            </w:r>
            <w:r w:rsidR="003E138A">
              <w:rPr>
                <w:rFonts w:eastAsia="Times New Roman" w:cstheme="minorHAnsi"/>
                <w:color w:val="000000"/>
                <w:sz w:val="24"/>
                <w:szCs w:val="24"/>
              </w:rPr>
              <w:t>2</w:t>
            </w:r>
          </w:p>
        </w:tc>
        <w:tc>
          <w:tcPr>
            <w:tcW w:w="1698" w:type="dxa"/>
            <w:tcBorders>
              <w:top w:val="nil"/>
              <w:left w:val="nil"/>
              <w:bottom w:val="nil"/>
              <w:right w:val="single" w:sz="4" w:space="0" w:color="auto"/>
            </w:tcBorders>
            <w:shd w:val="clear" w:color="auto" w:fill="FFFFFF" w:themeFill="background1"/>
            <w:vAlign w:val="center"/>
          </w:tcPr>
          <w:p w14:paraId="5EEFEE03" w14:textId="77777777" w:rsidR="00552C09" w:rsidRPr="0034570E" w:rsidRDefault="00552C09" w:rsidP="00F74116">
            <w:pPr>
              <w:keepNext/>
              <w:contextualSpacing/>
              <w:jc w:val="center"/>
              <w:rPr>
                <w:rFonts w:eastAsia="Times New Roman" w:cstheme="minorHAnsi"/>
                <w:color w:val="000000"/>
                <w:sz w:val="24"/>
                <w:szCs w:val="24"/>
              </w:rPr>
            </w:pPr>
          </w:p>
        </w:tc>
      </w:tr>
      <w:tr w:rsidR="00552C09" w:rsidRPr="00A62FCD" w14:paraId="1EA4A357" w14:textId="77777777" w:rsidTr="00454A74">
        <w:tc>
          <w:tcPr>
            <w:tcW w:w="1738" w:type="dxa"/>
            <w:tcBorders>
              <w:top w:val="nil"/>
              <w:left w:val="single" w:sz="4" w:space="0" w:color="auto"/>
              <w:bottom w:val="single" w:sz="4" w:space="0" w:color="auto"/>
              <w:right w:val="nil"/>
            </w:tcBorders>
            <w:shd w:val="clear" w:color="auto" w:fill="FFFFFF" w:themeFill="background1"/>
            <w:vAlign w:val="center"/>
          </w:tcPr>
          <w:p w14:paraId="5FC51C42" w14:textId="77777777" w:rsidR="00552C09" w:rsidRPr="0034570E" w:rsidRDefault="00552C09" w:rsidP="00D926EB">
            <w:pPr>
              <w:contextualSpacing/>
              <w:jc w:val="center"/>
              <w:rPr>
                <w:rFonts w:eastAsia="Times New Roman" w:cstheme="minorHAnsi"/>
                <w:color w:val="000000"/>
                <w:sz w:val="24"/>
                <w:szCs w:val="24"/>
              </w:rPr>
            </w:pPr>
          </w:p>
        </w:tc>
        <w:tc>
          <w:tcPr>
            <w:tcW w:w="2435" w:type="dxa"/>
            <w:tcBorders>
              <w:top w:val="nil"/>
              <w:left w:val="nil"/>
              <w:bottom w:val="single" w:sz="4" w:space="0" w:color="auto"/>
              <w:right w:val="nil"/>
            </w:tcBorders>
            <w:shd w:val="clear" w:color="auto" w:fill="FFFFFF" w:themeFill="background1"/>
            <w:vAlign w:val="center"/>
          </w:tcPr>
          <w:p w14:paraId="27D9EE50" w14:textId="291DE79F" w:rsidR="00552C09" w:rsidRDefault="00552C09" w:rsidP="00552C09">
            <w:pPr>
              <w:contextualSpacing/>
              <w:jc w:val="center"/>
              <w:rPr>
                <w:rFonts w:eastAsia="Times New Roman" w:cstheme="minorHAnsi"/>
                <w:color w:val="000000"/>
                <w:sz w:val="24"/>
                <w:szCs w:val="24"/>
              </w:rPr>
            </w:pPr>
            <w:r>
              <w:rPr>
                <w:rFonts w:eastAsia="Times New Roman" w:cstheme="minorHAnsi"/>
                <w:color w:val="000000"/>
                <w:sz w:val="24"/>
                <w:szCs w:val="24"/>
              </w:rPr>
              <w:t>Total Exemptions</w:t>
            </w:r>
          </w:p>
        </w:tc>
        <w:tc>
          <w:tcPr>
            <w:tcW w:w="1524" w:type="dxa"/>
            <w:tcBorders>
              <w:top w:val="nil"/>
              <w:left w:val="nil"/>
              <w:bottom w:val="single" w:sz="4" w:space="0" w:color="auto"/>
              <w:right w:val="nil"/>
            </w:tcBorders>
            <w:shd w:val="clear" w:color="auto" w:fill="FFFFFF" w:themeFill="background1"/>
            <w:vAlign w:val="center"/>
          </w:tcPr>
          <w:p w14:paraId="6E9840D6" w14:textId="2308978C" w:rsidR="00552C09" w:rsidRPr="0034570E" w:rsidRDefault="00923695" w:rsidP="00D926EB">
            <w:pPr>
              <w:contextualSpacing/>
              <w:jc w:val="center"/>
              <w:rPr>
                <w:rFonts w:eastAsia="Times New Roman" w:cstheme="minorHAnsi"/>
                <w:color w:val="000000"/>
                <w:sz w:val="24"/>
                <w:szCs w:val="24"/>
              </w:rPr>
            </w:pPr>
            <w:r>
              <w:rPr>
                <w:rFonts w:eastAsia="Times New Roman" w:cstheme="minorHAnsi"/>
                <w:color w:val="000000"/>
                <w:sz w:val="24"/>
                <w:szCs w:val="24"/>
              </w:rPr>
              <w:t>2,168</w:t>
            </w:r>
          </w:p>
        </w:tc>
        <w:tc>
          <w:tcPr>
            <w:tcW w:w="1475" w:type="dxa"/>
            <w:tcBorders>
              <w:top w:val="nil"/>
              <w:left w:val="nil"/>
              <w:bottom w:val="single" w:sz="4" w:space="0" w:color="auto"/>
              <w:right w:val="nil"/>
            </w:tcBorders>
            <w:shd w:val="clear" w:color="auto" w:fill="FFFFFF" w:themeFill="background1"/>
            <w:vAlign w:val="center"/>
          </w:tcPr>
          <w:p w14:paraId="61FC4069" w14:textId="5B268FD9" w:rsidR="00552C09" w:rsidRPr="0034570E" w:rsidRDefault="00552C09" w:rsidP="00D926EB">
            <w:pPr>
              <w:contextualSpacing/>
              <w:jc w:val="center"/>
              <w:rPr>
                <w:rFonts w:eastAsia="Times New Roman" w:cstheme="minorHAnsi"/>
                <w:color w:val="000000"/>
                <w:sz w:val="24"/>
                <w:szCs w:val="24"/>
              </w:rPr>
            </w:pPr>
          </w:p>
        </w:tc>
        <w:tc>
          <w:tcPr>
            <w:tcW w:w="1698" w:type="dxa"/>
            <w:tcBorders>
              <w:top w:val="nil"/>
              <w:left w:val="nil"/>
              <w:bottom w:val="single" w:sz="4" w:space="0" w:color="auto"/>
              <w:right w:val="single" w:sz="4" w:space="0" w:color="auto"/>
            </w:tcBorders>
            <w:shd w:val="clear" w:color="auto" w:fill="FFFFFF" w:themeFill="background1"/>
            <w:vAlign w:val="center"/>
          </w:tcPr>
          <w:p w14:paraId="253FE0ED" w14:textId="0F357CA7" w:rsidR="00552C09" w:rsidRPr="0034570E" w:rsidRDefault="00923695" w:rsidP="00F74116">
            <w:pPr>
              <w:keepNext/>
              <w:contextualSpacing/>
              <w:jc w:val="center"/>
              <w:rPr>
                <w:rFonts w:eastAsia="Times New Roman" w:cstheme="minorHAnsi"/>
                <w:color w:val="000000"/>
                <w:sz w:val="24"/>
                <w:szCs w:val="24"/>
              </w:rPr>
            </w:pPr>
            <w:r>
              <w:rPr>
                <w:rFonts w:eastAsia="Times New Roman" w:cstheme="minorHAnsi"/>
                <w:color w:val="000000"/>
                <w:sz w:val="24"/>
                <w:szCs w:val="24"/>
              </w:rPr>
              <w:t>2,774,745</w:t>
            </w:r>
          </w:p>
        </w:tc>
      </w:tr>
    </w:tbl>
    <w:p w14:paraId="636CC94B" w14:textId="5A5887BF" w:rsidR="009A0A69" w:rsidRPr="00475A0C" w:rsidRDefault="009A0A69" w:rsidP="009A0A69">
      <w:pPr>
        <w:rPr>
          <w:rFonts w:eastAsia="Arial" w:cstheme="minorHAnsi"/>
          <w:sz w:val="24"/>
          <w:szCs w:val="24"/>
        </w:rPr>
      </w:pPr>
      <w:r w:rsidRPr="00475A0C">
        <w:rPr>
          <w:rFonts w:eastAsia="Arial" w:cstheme="minorHAnsi"/>
          <w:sz w:val="24"/>
          <w:szCs w:val="24"/>
        </w:rPr>
        <w:t xml:space="preserve">Note: </w:t>
      </w:r>
      <w:r w:rsidR="002263F8">
        <w:rPr>
          <w:rFonts w:eastAsia="Arial" w:cstheme="minorHAnsi"/>
          <w:sz w:val="24"/>
          <w:szCs w:val="24"/>
        </w:rPr>
        <w:t xml:space="preserve">FY </w:t>
      </w:r>
      <w:r w:rsidRPr="00475A0C">
        <w:rPr>
          <w:rFonts w:eastAsia="Arial" w:cstheme="minorHAnsi"/>
          <w:sz w:val="24"/>
          <w:szCs w:val="24"/>
        </w:rPr>
        <w:t xml:space="preserve">2017/18 calculated as Exemptions </w:t>
      </w:r>
      <w:r w:rsidR="00097723">
        <w:rPr>
          <w:rFonts w:eastAsia="Arial" w:cstheme="minorHAnsi"/>
          <w:sz w:val="24"/>
          <w:szCs w:val="24"/>
        </w:rPr>
        <w:t>a</w:t>
      </w:r>
      <w:r w:rsidRPr="00475A0C">
        <w:rPr>
          <w:rFonts w:eastAsia="Arial" w:cstheme="minorHAnsi"/>
          <w:sz w:val="24"/>
          <w:szCs w:val="24"/>
        </w:rPr>
        <w:t>ccepted by CAL FIRE July 1, 2017-June 30, 2018.</w:t>
      </w:r>
      <w:r w:rsidR="00097723">
        <w:rPr>
          <w:rFonts w:eastAsia="Arial" w:cstheme="minorHAnsi"/>
          <w:sz w:val="24"/>
          <w:szCs w:val="24"/>
        </w:rPr>
        <w:t xml:space="preserve"> 2018/19 c</w:t>
      </w:r>
      <w:r w:rsidR="00097723" w:rsidRPr="00097723">
        <w:rPr>
          <w:rFonts w:eastAsia="Arial" w:cstheme="minorHAnsi"/>
          <w:sz w:val="24"/>
          <w:szCs w:val="24"/>
        </w:rPr>
        <w:t xml:space="preserve">alculated as </w:t>
      </w:r>
      <w:r w:rsidR="00097723">
        <w:rPr>
          <w:rFonts w:eastAsia="Arial" w:cstheme="minorHAnsi"/>
          <w:sz w:val="24"/>
          <w:szCs w:val="24"/>
        </w:rPr>
        <w:t>Exemptions</w:t>
      </w:r>
      <w:r w:rsidR="00097723" w:rsidRPr="00097723">
        <w:rPr>
          <w:rFonts w:eastAsia="Arial" w:cstheme="minorHAnsi"/>
          <w:sz w:val="24"/>
          <w:szCs w:val="24"/>
        </w:rPr>
        <w:t xml:space="preserve"> validated by CAL FIRE review team between July 1 and June 30.</w:t>
      </w:r>
    </w:p>
    <w:p w14:paraId="2F5A54D1" w14:textId="3774965D" w:rsidR="00727BA5" w:rsidRPr="00475A0C" w:rsidRDefault="009A0A69" w:rsidP="009A0A69">
      <w:pPr>
        <w:spacing w:after="360"/>
        <w:rPr>
          <w:rFonts w:eastAsia="Arial" w:cstheme="minorHAnsi"/>
          <w:sz w:val="24"/>
          <w:szCs w:val="24"/>
        </w:rPr>
      </w:pPr>
      <w:r w:rsidRPr="00475A0C">
        <w:rPr>
          <w:rFonts w:eastAsia="Arial" w:cstheme="minorHAnsi"/>
          <w:sz w:val="24"/>
          <w:szCs w:val="24"/>
        </w:rPr>
        <w:t>Note: 14 CCR §§ 1038 (e), (f), and (h) are not exemptions for the commercial harvesting of trees, but rather are regulatory provisions that apply to exemptions that address special conditions, such as geographic location or the presence of large trees that may be harvested under an exemption.</w:t>
      </w:r>
    </w:p>
    <w:p w14:paraId="51D9FAA0" w14:textId="5234F8E3" w:rsidR="00980470" w:rsidRPr="006E3FEB" w:rsidRDefault="006E3FEB" w:rsidP="006E3FEB">
      <w:pPr>
        <w:pStyle w:val="Caption"/>
        <w:keepNext/>
        <w:jc w:val="center"/>
        <w:rPr>
          <w:b/>
          <w:bCs/>
          <w:i w:val="0"/>
          <w:iCs w:val="0"/>
          <w:color w:val="auto"/>
          <w:sz w:val="26"/>
          <w:szCs w:val="26"/>
        </w:rPr>
      </w:pPr>
      <w:r w:rsidRPr="006E3FEB">
        <w:rPr>
          <w:b/>
          <w:bCs/>
          <w:i w:val="0"/>
          <w:iCs w:val="0"/>
          <w:color w:val="auto"/>
          <w:sz w:val="26"/>
          <w:szCs w:val="26"/>
        </w:rPr>
        <w:t xml:space="preserve">Figure </w:t>
      </w:r>
      <w:r w:rsidR="00B530A2">
        <w:rPr>
          <w:b/>
          <w:bCs/>
          <w:i w:val="0"/>
          <w:iCs w:val="0"/>
          <w:color w:val="auto"/>
          <w:sz w:val="26"/>
          <w:szCs w:val="26"/>
        </w:rPr>
        <w:t>5</w:t>
      </w:r>
      <w:r w:rsidRPr="006E3FEB">
        <w:rPr>
          <w:b/>
          <w:bCs/>
          <w:i w:val="0"/>
          <w:iCs w:val="0"/>
          <w:color w:val="auto"/>
          <w:sz w:val="26"/>
          <w:szCs w:val="26"/>
        </w:rPr>
        <w:t>. Emergency Notice Statistics for Fiscal Years 14/15-1</w:t>
      </w:r>
      <w:r w:rsidR="00727BA5">
        <w:rPr>
          <w:b/>
          <w:bCs/>
          <w:i w:val="0"/>
          <w:iCs w:val="0"/>
          <w:color w:val="auto"/>
          <w:sz w:val="26"/>
          <w:szCs w:val="26"/>
        </w:rPr>
        <w:t>8</w:t>
      </w:r>
      <w:r w:rsidRPr="006E3FEB">
        <w:rPr>
          <w:b/>
          <w:bCs/>
          <w:i w:val="0"/>
          <w:iCs w:val="0"/>
          <w:color w:val="auto"/>
          <w:sz w:val="26"/>
          <w:szCs w:val="26"/>
        </w:rPr>
        <w:t>/1</w:t>
      </w:r>
      <w:r w:rsidR="00727BA5">
        <w:rPr>
          <w:b/>
          <w:bCs/>
          <w:i w:val="0"/>
          <w:iCs w:val="0"/>
          <w:color w:val="auto"/>
          <w:sz w:val="26"/>
          <w:szCs w:val="26"/>
        </w:rPr>
        <w:t>9</w:t>
      </w:r>
      <w:r w:rsidRPr="006E3FEB">
        <w:rPr>
          <w:b/>
          <w:bCs/>
          <w:i w:val="0"/>
          <w:iCs w:val="0"/>
          <w:color w:val="auto"/>
          <w:sz w:val="26"/>
          <w:szCs w:val="26"/>
        </w:rPr>
        <w:t>.</w:t>
      </w:r>
    </w:p>
    <w:tbl>
      <w:tblPr>
        <w:tblStyle w:val="TableGrid0"/>
        <w:tblW w:w="0" w:type="auto"/>
        <w:tblLook w:val="04A0" w:firstRow="1" w:lastRow="0" w:firstColumn="1" w:lastColumn="0" w:noHBand="0" w:noVBand="1"/>
      </w:tblPr>
      <w:tblGrid>
        <w:gridCol w:w="2204"/>
        <w:gridCol w:w="2228"/>
        <w:gridCol w:w="2246"/>
        <w:gridCol w:w="2192"/>
      </w:tblGrid>
      <w:tr w:rsidR="00325B26" w14:paraId="14142E7F" w14:textId="77777777" w:rsidTr="00980470">
        <w:trPr>
          <w:tblHeader/>
        </w:trPr>
        <w:tc>
          <w:tcPr>
            <w:tcW w:w="2204" w:type="dxa"/>
            <w:tcBorders>
              <w:bottom w:val="single" w:sz="4" w:space="0" w:color="auto"/>
            </w:tcBorders>
            <w:shd w:val="clear" w:color="auto" w:fill="92CDDC" w:themeFill="accent5" w:themeFillTint="99"/>
          </w:tcPr>
          <w:p w14:paraId="6DCB8BA6" w14:textId="77777777" w:rsidR="00325B26" w:rsidRPr="00537B44" w:rsidRDefault="00325B26" w:rsidP="00D926EB">
            <w:pPr>
              <w:jc w:val="center"/>
              <w:rPr>
                <w:rFonts w:cstheme="minorHAnsi"/>
                <w:b/>
                <w:bCs/>
                <w:sz w:val="24"/>
                <w:szCs w:val="24"/>
              </w:rPr>
            </w:pPr>
            <w:r w:rsidRPr="00537B44">
              <w:rPr>
                <w:rFonts w:cstheme="minorHAnsi"/>
                <w:b/>
                <w:bCs/>
                <w:sz w:val="24"/>
                <w:szCs w:val="24"/>
              </w:rPr>
              <w:t>Fiscal Year</w:t>
            </w:r>
          </w:p>
        </w:tc>
        <w:tc>
          <w:tcPr>
            <w:tcW w:w="2228" w:type="dxa"/>
            <w:tcBorders>
              <w:bottom w:val="single" w:sz="4" w:space="0" w:color="auto"/>
            </w:tcBorders>
            <w:shd w:val="clear" w:color="auto" w:fill="92CDDC" w:themeFill="accent5" w:themeFillTint="99"/>
          </w:tcPr>
          <w:p w14:paraId="34B9462F" w14:textId="77777777" w:rsidR="00325B26" w:rsidRPr="00537B44" w:rsidRDefault="00325B26" w:rsidP="00D926EB">
            <w:pPr>
              <w:jc w:val="center"/>
              <w:rPr>
                <w:rFonts w:cstheme="minorHAnsi"/>
                <w:b/>
                <w:bCs/>
                <w:sz w:val="24"/>
                <w:szCs w:val="24"/>
              </w:rPr>
            </w:pPr>
            <w:r w:rsidRPr="00537B44">
              <w:rPr>
                <w:rFonts w:cstheme="minorHAnsi"/>
                <w:b/>
                <w:bCs/>
                <w:sz w:val="24"/>
                <w:szCs w:val="24"/>
              </w:rPr>
              <w:t>Harvest Document Type</w:t>
            </w:r>
          </w:p>
        </w:tc>
        <w:tc>
          <w:tcPr>
            <w:tcW w:w="2246" w:type="dxa"/>
            <w:tcBorders>
              <w:bottom w:val="single" w:sz="4" w:space="0" w:color="auto"/>
            </w:tcBorders>
            <w:shd w:val="clear" w:color="auto" w:fill="92CDDC" w:themeFill="accent5" w:themeFillTint="99"/>
          </w:tcPr>
          <w:p w14:paraId="42C63BB0" w14:textId="77777777" w:rsidR="00325B26" w:rsidRPr="00537B44" w:rsidRDefault="00325B26" w:rsidP="00D926EB">
            <w:pPr>
              <w:jc w:val="center"/>
              <w:rPr>
                <w:rFonts w:cstheme="minorHAnsi"/>
                <w:b/>
                <w:bCs/>
                <w:sz w:val="24"/>
                <w:szCs w:val="24"/>
              </w:rPr>
            </w:pPr>
            <w:r w:rsidRPr="00537B44">
              <w:rPr>
                <w:rFonts w:cstheme="minorHAnsi"/>
                <w:b/>
                <w:bCs/>
                <w:sz w:val="24"/>
                <w:szCs w:val="24"/>
              </w:rPr>
              <w:t>Number of Notifications</w:t>
            </w:r>
          </w:p>
        </w:tc>
        <w:tc>
          <w:tcPr>
            <w:tcW w:w="2192" w:type="dxa"/>
            <w:tcBorders>
              <w:bottom w:val="single" w:sz="4" w:space="0" w:color="auto"/>
            </w:tcBorders>
            <w:shd w:val="clear" w:color="auto" w:fill="92CDDC" w:themeFill="accent5" w:themeFillTint="99"/>
          </w:tcPr>
          <w:p w14:paraId="49EC94C5" w14:textId="77777777" w:rsidR="00325B26" w:rsidRPr="00537B44" w:rsidRDefault="00325B26" w:rsidP="00D926EB">
            <w:pPr>
              <w:jc w:val="center"/>
              <w:rPr>
                <w:rFonts w:cstheme="minorHAnsi"/>
                <w:b/>
                <w:bCs/>
                <w:sz w:val="24"/>
                <w:szCs w:val="24"/>
              </w:rPr>
            </w:pPr>
            <w:r w:rsidRPr="00537B44">
              <w:rPr>
                <w:rFonts w:cstheme="minorHAnsi"/>
                <w:b/>
                <w:bCs/>
                <w:sz w:val="24"/>
                <w:szCs w:val="24"/>
              </w:rPr>
              <w:t>Total Acres</w:t>
            </w:r>
          </w:p>
        </w:tc>
      </w:tr>
      <w:tr w:rsidR="00325B26" w14:paraId="11CFCA84" w14:textId="77777777" w:rsidTr="00980470">
        <w:tc>
          <w:tcPr>
            <w:tcW w:w="2204" w:type="dxa"/>
            <w:tcBorders>
              <w:bottom w:val="nil"/>
              <w:right w:val="nil"/>
            </w:tcBorders>
          </w:tcPr>
          <w:p w14:paraId="65488B50" w14:textId="77777777" w:rsidR="00325B26" w:rsidRPr="00537B44" w:rsidRDefault="00325B26" w:rsidP="00D926EB">
            <w:pPr>
              <w:jc w:val="center"/>
              <w:rPr>
                <w:rFonts w:cstheme="minorHAnsi"/>
                <w:sz w:val="24"/>
                <w:szCs w:val="24"/>
              </w:rPr>
            </w:pPr>
            <w:r w:rsidRPr="00537B44">
              <w:rPr>
                <w:rFonts w:cstheme="minorHAnsi"/>
                <w:sz w:val="24"/>
                <w:szCs w:val="24"/>
              </w:rPr>
              <w:t>2014/15</w:t>
            </w:r>
          </w:p>
        </w:tc>
        <w:tc>
          <w:tcPr>
            <w:tcW w:w="2228" w:type="dxa"/>
            <w:tcBorders>
              <w:left w:val="nil"/>
              <w:bottom w:val="nil"/>
              <w:right w:val="nil"/>
            </w:tcBorders>
          </w:tcPr>
          <w:p w14:paraId="2B15595A" w14:textId="77777777" w:rsidR="00325B26" w:rsidRPr="00537B44" w:rsidRDefault="00325B26" w:rsidP="00D926EB">
            <w:pPr>
              <w:jc w:val="center"/>
              <w:rPr>
                <w:rFonts w:cstheme="minorHAnsi"/>
                <w:sz w:val="24"/>
                <w:szCs w:val="24"/>
              </w:rPr>
            </w:pPr>
            <w:r w:rsidRPr="00537B44">
              <w:rPr>
                <w:rFonts w:cstheme="minorHAnsi"/>
                <w:sz w:val="24"/>
                <w:szCs w:val="24"/>
              </w:rPr>
              <w:t>Emergency Notice</w:t>
            </w:r>
          </w:p>
        </w:tc>
        <w:tc>
          <w:tcPr>
            <w:tcW w:w="2246" w:type="dxa"/>
            <w:tcBorders>
              <w:left w:val="nil"/>
              <w:bottom w:val="nil"/>
              <w:right w:val="nil"/>
            </w:tcBorders>
          </w:tcPr>
          <w:p w14:paraId="6D118AA3" w14:textId="7C4D810E" w:rsidR="00325B26" w:rsidRPr="00537B44" w:rsidRDefault="00BF75BF" w:rsidP="00D926EB">
            <w:pPr>
              <w:jc w:val="center"/>
              <w:rPr>
                <w:rFonts w:cstheme="minorHAnsi"/>
                <w:sz w:val="24"/>
                <w:szCs w:val="24"/>
              </w:rPr>
            </w:pPr>
            <w:r>
              <w:rPr>
                <w:rFonts w:cstheme="minorHAnsi"/>
                <w:sz w:val="24"/>
                <w:szCs w:val="24"/>
              </w:rPr>
              <w:t>266</w:t>
            </w:r>
          </w:p>
        </w:tc>
        <w:tc>
          <w:tcPr>
            <w:tcW w:w="2192" w:type="dxa"/>
            <w:tcBorders>
              <w:left w:val="nil"/>
              <w:bottom w:val="nil"/>
            </w:tcBorders>
          </w:tcPr>
          <w:p w14:paraId="55009137" w14:textId="5C2F0F96" w:rsidR="00325B26" w:rsidRPr="00537B44" w:rsidRDefault="00325B26" w:rsidP="00D926EB">
            <w:pPr>
              <w:jc w:val="center"/>
              <w:rPr>
                <w:rFonts w:cstheme="minorHAnsi"/>
                <w:sz w:val="24"/>
                <w:szCs w:val="24"/>
              </w:rPr>
            </w:pPr>
            <w:r w:rsidRPr="00537B44">
              <w:rPr>
                <w:rFonts w:cstheme="minorHAnsi"/>
                <w:sz w:val="24"/>
                <w:szCs w:val="24"/>
              </w:rPr>
              <w:t>66,</w:t>
            </w:r>
            <w:r w:rsidR="00BF75BF">
              <w:rPr>
                <w:rFonts w:cstheme="minorHAnsi"/>
                <w:sz w:val="24"/>
                <w:szCs w:val="24"/>
              </w:rPr>
              <w:t>735</w:t>
            </w:r>
          </w:p>
        </w:tc>
      </w:tr>
      <w:tr w:rsidR="00325B26" w14:paraId="749DAA32" w14:textId="77777777" w:rsidTr="00980470">
        <w:tc>
          <w:tcPr>
            <w:tcW w:w="2204" w:type="dxa"/>
            <w:tcBorders>
              <w:top w:val="nil"/>
              <w:bottom w:val="nil"/>
              <w:right w:val="nil"/>
            </w:tcBorders>
            <w:shd w:val="clear" w:color="auto" w:fill="BFBFBF" w:themeFill="background1" w:themeFillShade="BF"/>
          </w:tcPr>
          <w:p w14:paraId="6B98F421" w14:textId="77777777" w:rsidR="00325B26" w:rsidRPr="00537B44" w:rsidRDefault="00325B26" w:rsidP="00D926EB">
            <w:pPr>
              <w:jc w:val="center"/>
              <w:rPr>
                <w:rFonts w:cstheme="minorHAnsi"/>
                <w:sz w:val="24"/>
                <w:szCs w:val="24"/>
              </w:rPr>
            </w:pPr>
            <w:r w:rsidRPr="00537B44">
              <w:rPr>
                <w:rFonts w:cstheme="minorHAnsi"/>
                <w:sz w:val="24"/>
                <w:szCs w:val="24"/>
              </w:rPr>
              <w:t>2015/16</w:t>
            </w:r>
          </w:p>
        </w:tc>
        <w:tc>
          <w:tcPr>
            <w:tcW w:w="2228" w:type="dxa"/>
            <w:tcBorders>
              <w:top w:val="nil"/>
              <w:left w:val="nil"/>
              <w:bottom w:val="nil"/>
              <w:right w:val="nil"/>
            </w:tcBorders>
            <w:shd w:val="clear" w:color="auto" w:fill="BFBFBF" w:themeFill="background1" w:themeFillShade="BF"/>
          </w:tcPr>
          <w:p w14:paraId="65DA8F72" w14:textId="77777777" w:rsidR="00325B26" w:rsidRPr="00537B44" w:rsidRDefault="00325B26" w:rsidP="00D926EB">
            <w:pPr>
              <w:jc w:val="center"/>
              <w:rPr>
                <w:rFonts w:cstheme="minorHAnsi"/>
                <w:sz w:val="24"/>
                <w:szCs w:val="24"/>
              </w:rPr>
            </w:pPr>
            <w:r w:rsidRPr="00537B44">
              <w:rPr>
                <w:rFonts w:cstheme="minorHAnsi"/>
                <w:sz w:val="24"/>
                <w:szCs w:val="24"/>
              </w:rPr>
              <w:t>Emergency Notice</w:t>
            </w:r>
          </w:p>
        </w:tc>
        <w:tc>
          <w:tcPr>
            <w:tcW w:w="2246" w:type="dxa"/>
            <w:tcBorders>
              <w:top w:val="nil"/>
              <w:left w:val="nil"/>
              <w:bottom w:val="nil"/>
              <w:right w:val="nil"/>
            </w:tcBorders>
            <w:shd w:val="clear" w:color="auto" w:fill="BFBFBF" w:themeFill="background1" w:themeFillShade="BF"/>
          </w:tcPr>
          <w:p w14:paraId="0CBDF331" w14:textId="77777777" w:rsidR="00325B26" w:rsidRPr="00537B44" w:rsidRDefault="00325B26" w:rsidP="00D926EB">
            <w:pPr>
              <w:jc w:val="center"/>
              <w:rPr>
                <w:rFonts w:cstheme="minorHAnsi"/>
                <w:sz w:val="24"/>
                <w:szCs w:val="24"/>
              </w:rPr>
            </w:pPr>
            <w:r w:rsidRPr="00537B44">
              <w:rPr>
                <w:rFonts w:cstheme="minorHAnsi"/>
                <w:sz w:val="24"/>
                <w:szCs w:val="24"/>
              </w:rPr>
              <w:t>231</w:t>
            </w:r>
          </w:p>
        </w:tc>
        <w:tc>
          <w:tcPr>
            <w:tcW w:w="2192" w:type="dxa"/>
            <w:tcBorders>
              <w:top w:val="nil"/>
              <w:left w:val="nil"/>
              <w:bottom w:val="nil"/>
            </w:tcBorders>
            <w:shd w:val="clear" w:color="auto" w:fill="BFBFBF" w:themeFill="background1" w:themeFillShade="BF"/>
          </w:tcPr>
          <w:p w14:paraId="6E274C0E" w14:textId="6A1C0DCA" w:rsidR="00325B26" w:rsidRPr="00537B44" w:rsidRDefault="00BF75BF" w:rsidP="00D926EB">
            <w:pPr>
              <w:jc w:val="center"/>
              <w:rPr>
                <w:rFonts w:cstheme="minorHAnsi"/>
                <w:sz w:val="24"/>
                <w:szCs w:val="24"/>
              </w:rPr>
            </w:pPr>
            <w:r>
              <w:rPr>
                <w:rFonts w:cstheme="minorHAnsi"/>
                <w:sz w:val="24"/>
                <w:szCs w:val="24"/>
              </w:rPr>
              <w:t>28,921</w:t>
            </w:r>
          </w:p>
        </w:tc>
      </w:tr>
      <w:tr w:rsidR="00325B26" w14:paraId="55999BEE" w14:textId="77777777" w:rsidTr="00980470">
        <w:tc>
          <w:tcPr>
            <w:tcW w:w="2204" w:type="dxa"/>
            <w:tcBorders>
              <w:top w:val="nil"/>
              <w:bottom w:val="nil"/>
              <w:right w:val="nil"/>
            </w:tcBorders>
          </w:tcPr>
          <w:p w14:paraId="5F973CC5" w14:textId="77777777" w:rsidR="00325B26" w:rsidRPr="00537B44" w:rsidRDefault="00325B26" w:rsidP="00D926EB">
            <w:pPr>
              <w:jc w:val="center"/>
              <w:rPr>
                <w:rFonts w:cstheme="minorHAnsi"/>
                <w:sz w:val="24"/>
                <w:szCs w:val="24"/>
              </w:rPr>
            </w:pPr>
            <w:r w:rsidRPr="00537B44">
              <w:rPr>
                <w:rFonts w:cstheme="minorHAnsi"/>
                <w:sz w:val="24"/>
                <w:szCs w:val="24"/>
              </w:rPr>
              <w:t>2016/17</w:t>
            </w:r>
          </w:p>
        </w:tc>
        <w:tc>
          <w:tcPr>
            <w:tcW w:w="2228" w:type="dxa"/>
            <w:tcBorders>
              <w:top w:val="nil"/>
              <w:left w:val="nil"/>
              <w:bottom w:val="nil"/>
              <w:right w:val="nil"/>
            </w:tcBorders>
          </w:tcPr>
          <w:p w14:paraId="48032E1A" w14:textId="77777777" w:rsidR="00325B26" w:rsidRPr="00537B44" w:rsidRDefault="00325B26" w:rsidP="00D926EB">
            <w:pPr>
              <w:jc w:val="center"/>
              <w:rPr>
                <w:rFonts w:cstheme="minorHAnsi"/>
                <w:sz w:val="24"/>
                <w:szCs w:val="24"/>
              </w:rPr>
            </w:pPr>
            <w:r w:rsidRPr="00537B44">
              <w:rPr>
                <w:rFonts w:cstheme="minorHAnsi"/>
                <w:sz w:val="24"/>
                <w:szCs w:val="24"/>
              </w:rPr>
              <w:t>Emergency Notice</w:t>
            </w:r>
          </w:p>
        </w:tc>
        <w:tc>
          <w:tcPr>
            <w:tcW w:w="2246" w:type="dxa"/>
            <w:tcBorders>
              <w:top w:val="nil"/>
              <w:left w:val="nil"/>
              <w:bottom w:val="nil"/>
              <w:right w:val="nil"/>
            </w:tcBorders>
          </w:tcPr>
          <w:p w14:paraId="3D0C81CC" w14:textId="4622F8DE" w:rsidR="00325B26" w:rsidRPr="00537B44" w:rsidRDefault="00BF75BF" w:rsidP="00D926EB">
            <w:pPr>
              <w:jc w:val="center"/>
              <w:rPr>
                <w:rFonts w:cstheme="minorHAnsi"/>
                <w:sz w:val="24"/>
                <w:szCs w:val="24"/>
              </w:rPr>
            </w:pPr>
            <w:r>
              <w:rPr>
                <w:rFonts w:cstheme="minorHAnsi"/>
                <w:sz w:val="24"/>
                <w:szCs w:val="24"/>
              </w:rPr>
              <w:t>81</w:t>
            </w:r>
          </w:p>
        </w:tc>
        <w:tc>
          <w:tcPr>
            <w:tcW w:w="2192" w:type="dxa"/>
            <w:tcBorders>
              <w:top w:val="nil"/>
              <w:left w:val="nil"/>
              <w:bottom w:val="nil"/>
            </w:tcBorders>
          </w:tcPr>
          <w:p w14:paraId="23DC4D99" w14:textId="1FAFEB70" w:rsidR="00325B26" w:rsidRPr="00537B44" w:rsidRDefault="00325B26" w:rsidP="00D926EB">
            <w:pPr>
              <w:jc w:val="center"/>
              <w:rPr>
                <w:rFonts w:cstheme="minorHAnsi"/>
                <w:sz w:val="24"/>
                <w:szCs w:val="24"/>
              </w:rPr>
            </w:pPr>
            <w:r w:rsidRPr="00537B44">
              <w:rPr>
                <w:rFonts w:cstheme="minorHAnsi"/>
                <w:sz w:val="24"/>
                <w:szCs w:val="24"/>
              </w:rPr>
              <w:t>15,</w:t>
            </w:r>
            <w:r w:rsidR="00BF75BF">
              <w:rPr>
                <w:rFonts w:cstheme="minorHAnsi"/>
                <w:sz w:val="24"/>
                <w:szCs w:val="24"/>
              </w:rPr>
              <w:t>123</w:t>
            </w:r>
          </w:p>
        </w:tc>
      </w:tr>
      <w:tr w:rsidR="00325B26" w14:paraId="029EAD83" w14:textId="77777777" w:rsidTr="00BF75BF">
        <w:tc>
          <w:tcPr>
            <w:tcW w:w="2204" w:type="dxa"/>
            <w:tcBorders>
              <w:top w:val="nil"/>
              <w:bottom w:val="nil"/>
              <w:right w:val="nil"/>
            </w:tcBorders>
            <w:shd w:val="clear" w:color="auto" w:fill="BFBFBF" w:themeFill="background1" w:themeFillShade="BF"/>
          </w:tcPr>
          <w:p w14:paraId="00FFDFE4" w14:textId="77777777" w:rsidR="00325B26" w:rsidRPr="00537B44" w:rsidRDefault="00325B26" w:rsidP="00D926EB">
            <w:pPr>
              <w:jc w:val="center"/>
              <w:rPr>
                <w:rFonts w:cstheme="minorHAnsi"/>
                <w:sz w:val="24"/>
                <w:szCs w:val="24"/>
              </w:rPr>
            </w:pPr>
            <w:r w:rsidRPr="00537B44">
              <w:rPr>
                <w:rFonts w:cstheme="minorHAnsi"/>
                <w:sz w:val="24"/>
                <w:szCs w:val="24"/>
              </w:rPr>
              <w:t>2017/18</w:t>
            </w:r>
          </w:p>
        </w:tc>
        <w:tc>
          <w:tcPr>
            <w:tcW w:w="2228" w:type="dxa"/>
            <w:tcBorders>
              <w:top w:val="nil"/>
              <w:left w:val="nil"/>
              <w:bottom w:val="nil"/>
              <w:right w:val="nil"/>
            </w:tcBorders>
            <w:shd w:val="clear" w:color="auto" w:fill="BFBFBF" w:themeFill="background1" w:themeFillShade="BF"/>
          </w:tcPr>
          <w:p w14:paraId="733CECEA" w14:textId="77777777" w:rsidR="00325B26" w:rsidRPr="00537B44" w:rsidRDefault="00325B26" w:rsidP="00D926EB">
            <w:pPr>
              <w:jc w:val="center"/>
              <w:rPr>
                <w:rFonts w:cstheme="minorHAnsi"/>
                <w:sz w:val="24"/>
                <w:szCs w:val="24"/>
              </w:rPr>
            </w:pPr>
            <w:r w:rsidRPr="00537B44">
              <w:rPr>
                <w:rFonts w:cstheme="minorHAnsi"/>
                <w:sz w:val="24"/>
                <w:szCs w:val="24"/>
              </w:rPr>
              <w:t>Emergency Notice</w:t>
            </w:r>
          </w:p>
        </w:tc>
        <w:tc>
          <w:tcPr>
            <w:tcW w:w="2246" w:type="dxa"/>
            <w:tcBorders>
              <w:top w:val="nil"/>
              <w:left w:val="nil"/>
              <w:bottom w:val="nil"/>
              <w:right w:val="nil"/>
            </w:tcBorders>
            <w:shd w:val="clear" w:color="auto" w:fill="BFBFBF" w:themeFill="background1" w:themeFillShade="BF"/>
          </w:tcPr>
          <w:p w14:paraId="0359CAF8" w14:textId="4889F5A0" w:rsidR="00325B26" w:rsidRPr="00537B44" w:rsidRDefault="00BF75BF" w:rsidP="00D926EB">
            <w:pPr>
              <w:jc w:val="center"/>
              <w:rPr>
                <w:rFonts w:cstheme="minorHAnsi"/>
                <w:sz w:val="24"/>
                <w:szCs w:val="24"/>
              </w:rPr>
            </w:pPr>
            <w:r>
              <w:rPr>
                <w:rFonts w:cstheme="minorHAnsi"/>
                <w:sz w:val="24"/>
                <w:szCs w:val="24"/>
              </w:rPr>
              <w:t>189</w:t>
            </w:r>
          </w:p>
        </w:tc>
        <w:tc>
          <w:tcPr>
            <w:tcW w:w="2192" w:type="dxa"/>
            <w:tcBorders>
              <w:top w:val="nil"/>
              <w:left w:val="nil"/>
              <w:bottom w:val="nil"/>
            </w:tcBorders>
            <w:shd w:val="clear" w:color="auto" w:fill="BFBFBF" w:themeFill="background1" w:themeFillShade="BF"/>
          </w:tcPr>
          <w:p w14:paraId="26CC31C9" w14:textId="30C2FFDD" w:rsidR="00325B26" w:rsidRPr="00537B44" w:rsidRDefault="00325B26" w:rsidP="00980470">
            <w:pPr>
              <w:keepNext/>
              <w:jc w:val="center"/>
              <w:rPr>
                <w:rFonts w:cstheme="minorHAnsi"/>
                <w:sz w:val="24"/>
                <w:szCs w:val="24"/>
              </w:rPr>
            </w:pPr>
            <w:r w:rsidRPr="00537B44">
              <w:rPr>
                <w:rFonts w:cstheme="minorHAnsi"/>
                <w:sz w:val="24"/>
                <w:szCs w:val="24"/>
              </w:rPr>
              <w:t>14,</w:t>
            </w:r>
            <w:r w:rsidR="00BF75BF">
              <w:rPr>
                <w:rFonts w:cstheme="minorHAnsi"/>
                <w:sz w:val="24"/>
                <w:szCs w:val="24"/>
              </w:rPr>
              <w:t>133</w:t>
            </w:r>
          </w:p>
        </w:tc>
      </w:tr>
      <w:tr w:rsidR="00BF75BF" w14:paraId="66CD5651" w14:textId="77777777" w:rsidTr="00BF75BF">
        <w:tc>
          <w:tcPr>
            <w:tcW w:w="2204" w:type="dxa"/>
            <w:tcBorders>
              <w:top w:val="nil"/>
              <w:right w:val="nil"/>
            </w:tcBorders>
            <w:shd w:val="clear" w:color="auto" w:fill="FFFFFF" w:themeFill="background1"/>
          </w:tcPr>
          <w:p w14:paraId="101EDB5E" w14:textId="6CFDA119" w:rsidR="00BF75BF" w:rsidRPr="00537B44" w:rsidRDefault="00BF75BF" w:rsidP="00D926EB">
            <w:pPr>
              <w:jc w:val="center"/>
              <w:rPr>
                <w:rFonts w:cstheme="minorHAnsi"/>
                <w:sz w:val="24"/>
                <w:szCs w:val="24"/>
              </w:rPr>
            </w:pPr>
            <w:r>
              <w:rPr>
                <w:rFonts w:cstheme="minorHAnsi"/>
                <w:sz w:val="24"/>
                <w:szCs w:val="24"/>
              </w:rPr>
              <w:t>2018/19</w:t>
            </w:r>
          </w:p>
        </w:tc>
        <w:tc>
          <w:tcPr>
            <w:tcW w:w="2228" w:type="dxa"/>
            <w:tcBorders>
              <w:top w:val="nil"/>
              <w:left w:val="nil"/>
              <w:right w:val="nil"/>
            </w:tcBorders>
            <w:shd w:val="clear" w:color="auto" w:fill="FFFFFF" w:themeFill="background1"/>
          </w:tcPr>
          <w:p w14:paraId="0AD2587A" w14:textId="3FC47A19" w:rsidR="00BF75BF" w:rsidRPr="00537B44" w:rsidRDefault="00BF75BF" w:rsidP="00D926EB">
            <w:pPr>
              <w:jc w:val="center"/>
              <w:rPr>
                <w:rFonts w:cstheme="minorHAnsi"/>
                <w:sz w:val="24"/>
                <w:szCs w:val="24"/>
              </w:rPr>
            </w:pPr>
            <w:r>
              <w:rPr>
                <w:rFonts w:cstheme="minorHAnsi"/>
                <w:sz w:val="24"/>
                <w:szCs w:val="24"/>
              </w:rPr>
              <w:t>Emergency Notice</w:t>
            </w:r>
          </w:p>
        </w:tc>
        <w:tc>
          <w:tcPr>
            <w:tcW w:w="2246" w:type="dxa"/>
            <w:tcBorders>
              <w:top w:val="nil"/>
              <w:left w:val="nil"/>
              <w:right w:val="nil"/>
            </w:tcBorders>
            <w:shd w:val="clear" w:color="auto" w:fill="FFFFFF" w:themeFill="background1"/>
          </w:tcPr>
          <w:p w14:paraId="4299040E" w14:textId="08B98DB2" w:rsidR="00BF75BF" w:rsidRDefault="00BF75BF" w:rsidP="00D926EB">
            <w:pPr>
              <w:jc w:val="center"/>
              <w:rPr>
                <w:rFonts w:cstheme="minorHAnsi"/>
                <w:sz w:val="24"/>
                <w:szCs w:val="24"/>
              </w:rPr>
            </w:pPr>
            <w:r>
              <w:rPr>
                <w:rFonts w:cstheme="minorHAnsi"/>
                <w:sz w:val="24"/>
                <w:szCs w:val="24"/>
              </w:rPr>
              <w:t>289</w:t>
            </w:r>
          </w:p>
        </w:tc>
        <w:tc>
          <w:tcPr>
            <w:tcW w:w="2192" w:type="dxa"/>
            <w:tcBorders>
              <w:top w:val="nil"/>
              <w:left w:val="nil"/>
            </w:tcBorders>
            <w:shd w:val="clear" w:color="auto" w:fill="FFFFFF" w:themeFill="background1"/>
          </w:tcPr>
          <w:p w14:paraId="033D6EB9" w14:textId="5C861A68" w:rsidR="00BF75BF" w:rsidRPr="00537B44" w:rsidRDefault="00BF75BF" w:rsidP="00980470">
            <w:pPr>
              <w:keepNext/>
              <w:jc w:val="center"/>
              <w:rPr>
                <w:rFonts w:cstheme="minorHAnsi"/>
                <w:sz w:val="24"/>
                <w:szCs w:val="24"/>
              </w:rPr>
            </w:pPr>
            <w:r>
              <w:rPr>
                <w:rFonts w:cstheme="minorHAnsi"/>
                <w:sz w:val="24"/>
                <w:szCs w:val="24"/>
              </w:rPr>
              <w:t>42,247</w:t>
            </w:r>
          </w:p>
        </w:tc>
      </w:tr>
    </w:tbl>
    <w:p w14:paraId="2EE6E691" w14:textId="42903E92" w:rsidR="00980470" w:rsidRPr="00980470" w:rsidRDefault="00EC020E" w:rsidP="000D4DB7">
      <w:pPr>
        <w:pStyle w:val="Caption"/>
        <w:keepLines/>
        <w:rPr>
          <w:i w:val="0"/>
          <w:iCs w:val="0"/>
          <w:color w:val="auto"/>
          <w:sz w:val="24"/>
          <w:szCs w:val="24"/>
        </w:rPr>
      </w:pPr>
      <w:r w:rsidRPr="0015098E">
        <w:rPr>
          <w:i w:val="0"/>
          <w:iCs w:val="0"/>
          <w:color w:val="auto"/>
          <w:sz w:val="24"/>
          <w:szCs w:val="24"/>
        </w:rPr>
        <w:t>Note</w:t>
      </w:r>
      <w:r>
        <w:rPr>
          <w:i w:val="0"/>
          <w:iCs w:val="0"/>
          <w:color w:val="auto"/>
          <w:sz w:val="24"/>
          <w:szCs w:val="24"/>
        </w:rPr>
        <w:t xml:space="preserve">: </w:t>
      </w:r>
      <w:bookmarkStart w:id="30" w:name="_Hlk25572491"/>
      <w:r w:rsidRPr="00EC020E">
        <w:rPr>
          <w:i w:val="0"/>
          <w:iCs w:val="0"/>
          <w:color w:val="auto"/>
          <w:sz w:val="24"/>
          <w:szCs w:val="24"/>
        </w:rPr>
        <w:t xml:space="preserve">Calculated as </w:t>
      </w:r>
      <w:r>
        <w:rPr>
          <w:i w:val="0"/>
          <w:iCs w:val="0"/>
          <w:color w:val="auto"/>
          <w:sz w:val="24"/>
          <w:szCs w:val="24"/>
        </w:rPr>
        <w:t>Emergency Notices</w:t>
      </w:r>
      <w:r w:rsidRPr="00EC020E">
        <w:rPr>
          <w:i w:val="0"/>
          <w:iCs w:val="0"/>
          <w:color w:val="auto"/>
          <w:sz w:val="24"/>
          <w:szCs w:val="24"/>
        </w:rPr>
        <w:t xml:space="preserve"> validated by CAL FIRE review team </w:t>
      </w:r>
      <w:r>
        <w:rPr>
          <w:i w:val="0"/>
          <w:iCs w:val="0"/>
          <w:color w:val="auto"/>
          <w:sz w:val="24"/>
          <w:szCs w:val="24"/>
        </w:rPr>
        <w:t xml:space="preserve">between </w:t>
      </w:r>
      <w:r w:rsidRPr="00EC020E">
        <w:rPr>
          <w:i w:val="0"/>
          <w:iCs w:val="0"/>
          <w:color w:val="auto"/>
          <w:sz w:val="24"/>
          <w:szCs w:val="24"/>
        </w:rPr>
        <w:t>July 1</w:t>
      </w:r>
      <w:r>
        <w:rPr>
          <w:i w:val="0"/>
          <w:iCs w:val="0"/>
          <w:color w:val="auto"/>
          <w:sz w:val="24"/>
          <w:szCs w:val="24"/>
        </w:rPr>
        <w:t xml:space="preserve"> and </w:t>
      </w:r>
      <w:r w:rsidRPr="00EC020E">
        <w:rPr>
          <w:i w:val="0"/>
          <w:iCs w:val="0"/>
          <w:color w:val="auto"/>
          <w:sz w:val="24"/>
          <w:szCs w:val="24"/>
        </w:rPr>
        <w:t>June 30</w:t>
      </w:r>
      <w:r>
        <w:rPr>
          <w:i w:val="0"/>
          <w:iCs w:val="0"/>
          <w:color w:val="auto"/>
          <w:sz w:val="24"/>
          <w:szCs w:val="24"/>
        </w:rPr>
        <w:t xml:space="preserve"> of each FY</w:t>
      </w:r>
      <w:r w:rsidR="00980470" w:rsidRPr="00980470">
        <w:rPr>
          <w:i w:val="0"/>
          <w:iCs w:val="0"/>
          <w:color w:val="auto"/>
          <w:sz w:val="24"/>
          <w:szCs w:val="24"/>
        </w:rPr>
        <w:t>.</w:t>
      </w:r>
      <w:bookmarkEnd w:id="30"/>
    </w:p>
    <w:p w14:paraId="5CF04D92" w14:textId="0371CF6A" w:rsidR="0015098E" w:rsidRPr="00000E72" w:rsidRDefault="00000E72" w:rsidP="00000E72">
      <w:pPr>
        <w:pStyle w:val="Caption"/>
        <w:keepNext/>
        <w:spacing w:before="480"/>
        <w:jc w:val="center"/>
        <w:rPr>
          <w:b/>
          <w:bCs/>
          <w:i w:val="0"/>
          <w:iCs w:val="0"/>
          <w:color w:val="auto"/>
          <w:sz w:val="26"/>
          <w:szCs w:val="26"/>
        </w:rPr>
      </w:pPr>
      <w:r w:rsidRPr="00000E72">
        <w:rPr>
          <w:b/>
          <w:bCs/>
          <w:i w:val="0"/>
          <w:iCs w:val="0"/>
          <w:color w:val="auto"/>
          <w:sz w:val="26"/>
          <w:szCs w:val="26"/>
        </w:rPr>
        <w:t xml:space="preserve">Figure </w:t>
      </w:r>
      <w:r w:rsidR="00B530A2">
        <w:rPr>
          <w:b/>
          <w:bCs/>
          <w:i w:val="0"/>
          <w:iCs w:val="0"/>
          <w:color w:val="auto"/>
          <w:sz w:val="26"/>
          <w:szCs w:val="26"/>
        </w:rPr>
        <w:t>6</w:t>
      </w:r>
      <w:r w:rsidRPr="00000E72">
        <w:rPr>
          <w:b/>
          <w:bCs/>
          <w:i w:val="0"/>
          <w:iCs w:val="0"/>
          <w:color w:val="auto"/>
          <w:sz w:val="26"/>
          <w:szCs w:val="26"/>
        </w:rPr>
        <w:t>. THP Statistics for Fiscal Years 11/12-1</w:t>
      </w:r>
      <w:r w:rsidR="00727BA5">
        <w:rPr>
          <w:b/>
          <w:bCs/>
          <w:i w:val="0"/>
          <w:iCs w:val="0"/>
          <w:color w:val="auto"/>
          <w:sz w:val="26"/>
          <w:szCs w:val="26"/>
        </w:rPr>
        <w:t>8</w:t>
      </w:r>
      <w:r w:rsidRPr="00000E72">
        <w:rPr>
          <w:b/>
          <w:bCs/>
          <w:i w:val="0"/>
          <w:iCs w:val="0"/>
          <w:color w:val="auto"/>
          <w:sz w:val="26"/>
          <w:szCs w:val="26"/>
        </w:rPr>
        <w:t>/1</w:t>
      </w:r>
      <w:r w:rsidR="00727BA5">
        <w:rPr>
          <w:b/>
          <w:bCs/>
          <w:i w:val="0"/>
          <w:iCs w:val="0"/>
          <w:color w:val="auto"/>
          <w:sz w:val="26"/>
          <w:szCs w:val="26"/>
        </w:rPr>
        <w:t>9</w:t>
      </w:r>
      <w:r w:rsidRPr="00000E72">
        <w:rPr>
          <w:b/>
          <w:bCs/>
          <w:i w:val="0"/>
          <w:iCs w:val="0"/>
          <w:color w:val="auto"/>
          <w:sz w:val="26"/>
          <w:szCs w:val="26"/>
        </w:rPr>
        <w:t>.</w:t>
      </w:r>
    </w:p>
    <w:tbl>
      <w:tblPr>
        <w:tblStyle w:val="TableGrid0"/>
        <w:tblW w:w="0" w:type="auto"/>
        <w:tblLook w:val="04A0" w:firstRow="1" w:lastRow="0" w:firstColumn="1" w:lastColumn="0" w:noHBand="0" w:noVBand="1"/>
      </w:tblPr>
      <w:tblGrid>
        <w:gridCol w:w="2195"/>
        <w:gridCol w:w="2567"/>
        <w:gridCol w:w="1891"/>
        <w:gridCol w:w="2217"/>
      </w:tblGrid>
      <w:tr w:rsidR="00325B26" w:rsidRPr="001A4050" w14:paraId="244D7392" w14:textId="77777777" w:rsidTr="0015098E">
        <w:trPr>
          <w:tblHeader/>
        </w:trPr>
        <w:tc>
          <w:tcPr>
            <w:tcW w:w="2195" w:type="dxa"/>
            <w:tcBorders>
              <w:bottom w:val="single" w:sz="4" w:space="0" w:color="auto"/>
            </w:tcBorders>
            <w:shd w:val="clear" w:color="auto" w:fill="92CDDC" w:themeFill="accent5" w:themeFillTint="99"/>
          </w:tcPr>
          <w:p w14:paraId="66F22118" w14:textId="77777777" w:rsidR="00325B26" w:rsidRPr="00325B26" w:rsidRDefault="00325B26" w:rsidP="00D926EB">
            <w:pPr>
              <w:jc w:val="center"/>
              <w:rPr>
                <w:rFonts w:cstheme="minorHAnsi"/>
                <w:b/>
                <w:bCs/>
                <w:sz w:val="24"/>
                <w:szCs w:val="24"/>
              </w:rPr>
            </w:pPr>
            <w:r w:rsidRPr="00325B26">
              <w:rPr>
                <w:rFonts w:cstheme="minorHAnsi"/>
                <w:b/>
                <w:bCs/>
                <w:sz w:val="24"/>
                <w:szCs w:val="24"/>
              </w:rPr>
              <w:t>Fiscal Year</w:t>
            </w:r>
          </w:p>
        </w:tc>
        <w:tc>
          <w:tcPr>
            <w:tcW w:w="2567" w:type="dxa"/>
            <w:tcBorders>
              <w:bottom w:val="single" w:sz="4" w:space="0" w:color="auto"/>
            </w:tcBorders>
            <w:shd w:val="clear" w:color="auto" w:fill="92CDDC" w:themeFill="accent5" w:themeFillTint="99"/>
          </w:tcPr>
          <w:p w14:paraId="71EC880E" w14:textId="77777777" w:rsidR="00325B26" w:rsidRPr="00325B26" w:rsidRDefault="00325B26" w:rsidP="00D926EB">
            <w:pPr>
              <w:jc w:val="center"/>
              <w:rPr>
                <w:rFonts w:cstheme="minorHAnsi"/>
                <w:b/>
                <w:bCs/>
                <w:sz w:val="24"/>
                <w:szCs w:val="24"/>
              </w:rPr>
            </w:pPr>
            <w:r w:rsidRPr="00325B26">
              <w:rPr>
                <w:rFonts w:cstheme="minorHAnsi"/>
                <w:b/>
                <w:bCs/>
                <w:sz w:val="24"/>
                <w:szCs w:val="24"/>
              </w:rPr>
              <w:t>Harvest Document Type</w:t>
            </w:r>
          </w:p>
        </w:tc>
        <w:tc>
          <w:tcPr>
            <w:tcW w:w="1891" w:type="dxa"/>
            <w:tcBorders>
              <w:bottom w:val="single" w:sz="4" w:space="0" w:color="auto"/>
            </w:tcBorders>
            <w:shd w:val="clear" w:color="auto" w:fill="92CDDC" w:themeFill="accent5" w:themeFillTint="99"/>
          </w:tcPr>
          <w:p w14:paraId="1A2C8856" w14:textId="77777777" w:rsidR="00325B26" w:rsidRPr="00325B26" w:rsidRDefault="00325B26" w:rsidP="00D926EB">
            <w:pPr>
              <w:jc w:val="center"/>
              <w:rPr>
                <w:rFonts w:cstheme="minorHAnsi"/>
                <w:b/>
                <w:bCs/>
                <w:sz w:val="24"/>
                <w:szCs w:val="24"/>
              </w:rPr>
            </w:pPr>
            <w:r w:rsidRPr="00325B26">
              <w:rPr>
                <w:rFonts w:cstheme="minorHAnsi"/>
                <w:b/>
                <w:bCs/>
                <w:sz w:val="24"/>
                <w:szCs w:val="24"/>
              </w:rPr>
              <w:t>Number of Plans</w:t>
            </w:r>
          </w:p>
        </w:tc>
        <w:tc>
          <w:tcPr>
            <w:tcW w:w="2217" w:type="dxa"/>
            <w:tcBorders>
              <w:bottom w:val="single" w:sz="4" w:space="0" w:color="auto"/>
            </w:tcBorders>
            <w:shd w:val="clear" w:color="auto" w:fill="92CDDC" w:themeFill="accent5" w:themeFillTint="99"/>
          </w:tcPr>
          <w:p w14:paraId="3976F979" w14:textId="77777777" w:rsidR="00325B26" w:rsidRPr="00325B26" w:rsidRDefault="00325B26" w:rsidP="00D926EB">
            <w:pPr>
              <w:jc w:val="center"/>
              <w:rPr>
                <w:rFonts w:cstheme="minorHAnsi"/>
                <w:b/>
                <w:bCs/>
                <w:sz w:val="24"/>
                <w:szCs w:val="24"/>
              </w:rPr>
            </w:pPr>
            <w:r w:rsidRPr="00325B26">
              <w:rPr>
                <w:rFonts w:cstheme="minorHAnsi"/>
                <w:b/>
                <w:bCs/>
                <w:sz w:val="24"/>
                <w:szCs w:val="24"/>
              </w:rPr>
              <w:t>Acres</w:t>
            </w:r>
          </w:p>
        </w:tc>
      </w:tr>
      <w:tr w:rsidR="00325B26" w:rsidRPr="001A4050" w14:paraId="4552DD67" w14:textId="77777777" w:rsidTr="0015098E">
        <w:tc>
          <w:tcPr>
            <w:tcW w:w="2195" w:type="dxa"/>
            <w:tcBorders>
              <w:bottom w:val="nil"/>
              <w:right w:val="nil"/>
            </w:tcBorders>
          </w:tcPr>
          <w:p w14:paraId="4A576EFF" w14:textId="77777777" w:rsidR="00325B26" w:rsidRPr="00325B26" w:rsidRDefault="00325B26" w:rsidP="00D926EB">
            <w:pPr>
              <w:jc w:val="center"/>
              <w:rPr>
                <w:rFonts w:cstheme="minorHAnsi"/>
                <w:sz w:val="24"/>
                <w:szCs w:val="24"/>
              </w:rPr>
            </w:pPr>
            <w:r w:rsidRPr="00325B26">
              <w:rPr>
                <w:rFonts w:cstheme="minorHAnsi"/>
                <w:sz w:val="24"/>
                <w:szCs w:val="24"/>
              </w:rPr>
              <w:t>2011-12</w:t>
            </w:r>
          </w:p>
        </w:tc>
        <w:tc>
          <w:tcPr>
            <w:tcW w:w="2567" w:type="dxa"/>
            <w:tcBorders>
              <w:left w:val="nil"/>
              <w:bottom w:val="nil"/>
              <w:right w:val="nil"/>
            </w:tcBorders>
          </w:tcPr>
          <w:p w14:paraId="174A0701" w14:textId="77777777" w:rsidR="00325B26" w:rsidRPr="00325B26" w:rsidRDefault="00325B26" w:rsidP="00D926EB">
            <w:pPr>
              <w:jc w:val="center"/>
              <w:rPr>
                <w:rFonts w:cstheme="minorHAnsi"/>
                <w:sz w:val="24"/>
                <w:szCs w:val="24"/>
              </w:rPr>
            </w:pPr>
            <w:r w:rsidRPr="00325B26">
              <w:rPr>
                <w:rFonts w:cstheme="minorHAnsi"/>
                <w:sz w:val="24"/>
                <w:szCs w:val="24"/>
              </w:rPr>
              <w:t>THP</w:t>
            </w:r>
          </w:p>
        </w:tc>
        <w:tc>
          <w:tcPr>
            <w:tcW w:w="1891" w:type="dxa"/>
            <w:tcBorders>
              <w:left w:val="nil"/>
              <w:bottom w:val="nil"/>
              <w:right w:val="nil"/>
            </w:tcBorders>
          </w:tcPr>
          <w:p w14:paraId="0DFB6717" w14:textId="77777777" w:rsidR="00325B26" w:rsidRPr="00325B26" w:rsidRDefault="00325B26" w:rsidP="00D926EB">
            <w:pPr>
              <w:jc w:val="center"/>
              <w:rPr>
                <w:rFonts w:cstheme="minorHAnsi"/>
                <w:sz w:val="24"/>
                <w:szCs w:val="24"/>
              </w:rPr>
            </w:pPr>
            <w:r w:rsidRPr="00325B26">
              <w:rPr>
                <w:rFonts w:cstheme="minorHAnsi"/>
                <w:sz w:val="24"/>
                <w:szCs w:val="24"/>
              </w:rPr>
              <w:t>270</w:t>
            </w:r>
          </w:p>
        </w:tc>
        <w:tc>
          <w:tcPr>
            <w:tcW w:w="2217" w:type="dxa"/>
            <w:tcBorders>
              <w:left w:val="nil"/>
              <w:bottom w:val="nil"/>
            </w:tcBorders>
          </w:tcPr>
          <w:p w14:paraId="00AE99E7" w14:textId="77777777" w:rsidR="00325B26" w:rsidRPr="00325B26" w:rsidRDefault="00325B26" w:rsidP="00D926EB">
            <w:pPr>
              <w:jc w:val="center"/>
              <w:rPr>
                <w:rFonts w:cstheme="minorHAnsi"/>
                <w:sz w:val="24"/>
                <w:szCs w:val="24"/>
              </w:rPr>
            </w:pPr>
            <w:r w:rsidRPr="00325B26">
              <w:rPr>
                <w:rFonts w:cstheme="minorHAnsi"/>
                <w:sz w:val="24"/>
                <w:szCs w:val="24"/>
              </w:rPr>
              <w:t>139,553</w:t>
            </w:r>
          </w:p>
        </w:tc>
      </w:tr>
      <w:tr w:rsidR="00325B26" w:rsidRPr="001A4050" w14:paraId="329FFEC3" w14:textId="77777777" w:rsidTr="0015098E">
        <w:tc>
          <w:tcPr>
            <w:tcW w:w="2195" w:type="dxa"/>
            <w:tcBorders>
              <w:top w:val="nil"/>
              <w:bottom w:val="nil"/>
              <w:right w:val="nil"/>
            </w:tcBorders>
            <w:shd w:val="clear" w:color="auto" w:fill="BFBFBF" w:themeFill="background1" w:themeFillShade="BF"/>
          </w:tcPr>
          <w:p w14:paraId="170491E3" w14:textId="77777777" w:rsidR="00325B26" w:rsidRPr="00325B26" w:rsidRDefault="00325B26" w:rsidP="00D926EB">
            <w:pPr>
              <w:jc w:val="center"/>
              <w:rPr>
                <w:rFonts w:cstheme="minorHAnsi"/>
                <w:sz w:val="24"/>
                <w:szCs w:val="24"/>
              </w:rPr>
            </w:pPr>
            <w:r w:rsidRPr="00325B26">
              <w:rPr>
                <w:rFonts w:cstheme="minorHAnsi"/>
                <w:sz w:val="24"/>
                <w:szCs w:val="24"/>
              </w:rPr>
              <w:t>2012-13</w:t>
            </w:r>
          </w:p>
        </w:tc>
        <w:tc>
          <w:tcPr>
            <w:tcW w:w="2567" w:type="dxa"/>
            <w:tcBorders>
              <w:top w:val="nil"/>
              <w:left w:val="nil"/>
              <w:bottom w:val="nil"/>
              <w:right w:val="nil"/>
            </w:tcBorders>
            <w:shd w:val="clear" w:color="auto" w:fill="BFBFBF" w:themeFill="background1" w:themeFillShade="BF"/>
          </w:tcPr>
          <w:p w14:paraId="255D6BC3" w14:textId="77777777" w:rsidR="00325B26" w:rsidRPr="00325B26" w:rsidRDefault="00325B26" w:rsidP="00D926EB">
            <w:pPr>
              <w:jc w:val="center"/>
              <w:rPr>
                <w:rFonts w:cstheme="minorHAnsi"/>
                <w:sz w:val="24"/>
                <w:szCs w:val="24"/>
              </w:rPr>
            </w:pPr>
            <w:r w:rsidRPr="00325B26">
              <w:rPr>
                <w:rFonts w:cstheme="minorHAnsi"/>
                <w:sz w:val="24"/>
                <w:szCs w:val="24"/>
              </w:rPr>
              <w:t>THP</w:t>
            </w:r>
          </w:p>
        </w:tc>
        <w:tc>
          <w:tcPr>
            <w:tcW w:w="1891" w:type="dxa"/>
            <w:tcBorders>
              <w:top w:val="nil"/>
              <w:left w:val="nil"/>
              <w:bottom w:val="nil"/>
              <w:right w:val="nil"/>
            </w:tcBorders>
            <w:shd w:val="clear" w:color="auto" w:fill="BFBFBF" w:themeFill="background1" w:themeFillShade="BF"/>
          </w:tcPr>
          <w:p w14:paraId="0BFBD775" w14:textId="77777777" w:rsidR="00325B26" w:rsidRPr="00325B26" w:rsidRDefault="00325B26" w:rsidP="00D926EB">
            <w:pPr>
              <w:jc w:val="center"/>
              <w:rPr>
                <w:rFonts w:cstheme="minorHAnsi"/>
                <w:sz w:val="24"/>
                <w:szCs w:val="24"/>
              </w:rPr>
            </w:pPr>
            <w:r w:rsidRPr="00325B26">
              <w:rPr>
                <w:rFonts w:cstheme="minorHAnsi"/>
                <w:sz w:val="24"/>
                <w:szCs w:val="24"/>
              </w:rPr>
              <w:t>243</w:t>
            </w:r>
          </w:p>
        </w:tc>
        <w:tc>
          <w:tcPr>
            <w:tcW w:w="2217" w:type="dxa"/>
            <w:tcBorders>
              <w:top w:val="nil"/>
              <w:left w:val="nil"/>
              <w:bottom w:val="nil"/>
            </w:tcBorders>
            <w:shd w:val="clear" w:color="auto" w:fill="BFBFBF" w:themeFill="background1" w:themeFillShade="BF"/>
          </w:tcPr>
          <w:p w14:paraId="57855F25" w14:textId="77777777" w:rsidR="00325B26" w:rsidRPr="00325B26" w:rsidRDefault="00325B26" w:rsidP="00D926EB">
            <w:pPr>
              <w:jc w:val="center"/>
              <w:rPr>
                <w:rFonts w:cstheme="minorHAnsi"/>
                <w:sz w:val="24"/>
                <w:szCs w:val="24"/>
              </w:rPr>
            </w:pPr>
            <w:r w:rsidRPr="00325B26">
              <w:rPr>
                <w:rFonts w:cstheme="minorHAnsi"/>
                <w:sz w:val="24"/>
                <w:szCs w:val="24"/>
              </w:rPr>
              <w:t>107,051</w:t>
            </w:r>
          </w:p>
        </w:tc>
      </w:tr>
      <w:tr w:rsidR="00325B26" w:rsidRPr="001A4050" w14:paraId="2AC147AB" w14:textId="77777777" w:rsidTr="0015098E">
        <w:tc>
          <w:tcPr>
            <w:tcW w:w="2195" w:type="dxa"/>
            <w:tcBorders>
              <w:top w:val="nil"/>
              <w:bottom w:val="nil"/>
              <w:right w:val="nil"/>
            </w:tcBorders>
          </w:tcPr>
          <w:p w14:paraId="3EFD3D08" w14:textId="77777777" w:rsidR="00325B26" w:rsidRPr="00325B26" w:rsidRDefault="00325B26" w:rsidP="00D926EB">
            <w:pPr>
              <w:jc w:val="center"/>
              <w:rPr>
                <w:rFonts w:cstheme="minorHAnsi"/>
                <w:sz w:val="24"/>
                <w:szCs w:val="24"/>
              </w:rPr>
            </w:pPr>
            <w:r w:rsidRPr="00325B26">
              <w:rPr>
                <w:rFonts w:cstheme="minorHAnsi"/>
                <w:sz w:val="24"/>
                <w:szCs w:val="24"/>
              </w:rPr>
              <w:t>2013-14</w:t>
            </w:r>
          </w:p>
        </w:tc>
        <w:tc>
          <w:tcPr>
            <w:tcW w:w="2567" w:type="dxa"/>
            <w:tcBorders>
              <w:top w:val="nil"/>
              <w:left w:val="nil"/>
              <w:bottom w:val="nil"/>
              <w:right w:val="nil"/>
            </w:tcBorders>
          </w:tcPr>
          <w:p w14:paraId="141B2C9B" w14:textId="77777777" w:rsidR="00325B26" w:rsidRPr="00325B26" w:rsidRDefault="00325B26" w:rsidP="00D926EB">
            <w:pPr>
              <w:jc w:val="center"/>
              <w:rPr>
                <w:rFonts w:cstheme="minorHAnsi"/>
                <w:sz w:val="24"/>
                <w:szCs w:val="24"/>
              </w:rPr>
            </w:pPr>
            <w:r w:rsidRPr="00325B26">
              <w:rPr>
                <w:rFonts w:cstheme="minorHAnsi"/>
                <w:sz w:val="24"/>
                <w:szCs w:val="24"/>
              </w:rPr>
              <w:t>THP</w:t>
            </w:r>
          </w:p>
        </w:tc>
        <w:tc>
          <w:tcPr>
            <w:tcW w:w="1891" w:type="dxa"/>
            <w:tcBorders>
              <w:top w:val="nil"/>
              <w:left w:val="nil"/>
              <w:bottom w:val="nil"/>
              <w:right w:val="nil"/>
            </w:tcBorders>
          </w:tcPr>
          <w:p w14:paraId="718B01D5" w14:textId="77777777" w:rsidR="00325B26" w:rsidRPr="00325B26" w:rsidRDefault="00325B26" w:rsidP="00D926EB">
            <w:pPr>
              <w:jc w:val="center"/>
              <w:rPr>
                <w:rFonts w:cstheme="minorHAnsi"/>
                <w:sz w:val="24"/>
                <w:szCs w:val="24"/>
              </w:rPr>
            </w:pPr>
            <w:r w:rsidRPr="00325B26">
              <w:rPr>
                <w:rFonts w:cstheme="minorHAnsi"/>
                <w:sz w:val="24"/>
                <w:szCs w:val="24"/>
              </w:rPr>
              <w:t>278</w:t>
            </w:r>
          </w:p>
        </w:tc>
        <w:tc>
          <w:tcPr>
            <w:tcW w:w="2217" w:type="dxa"/>
            <w:tcBorders>
              <w:top w:val="nil"/>
              <w:left w:val="nil"/>
              <w:bottom w:val="nil"/>
            </w:tcBorders>
          </w:tcPr>
          <w:p w14:paraId="7CD24C2D" w14:textId="77777777" w:rsidR="00325B26" w:rsidRPr="00325B26" w:rsidRDefault="00325B26" w:rsidP="00D926EB">
            <w:pPr>
              <w:jc w:val="center"/>
              <w:rPr>
                <w:rFonts w:cstheme="minorHAnsi"/>
                <w:sz w:val="24"/>
                <w:szCs w:val="24"/>
              </w:rPr>
            </w:pPr>
            <w:r w:rsidRPr="00325B26">
              <w:rPr>
                <w:rFonts w:cstheme="minorHAnsi"/>
                <w:sz w:val="24"/>
                <w:szCs w:val="24"/>
              </w:rPr>
              <w:t>146,384</w:t>
            </w:r>
          </w:p>
        </w:tc>
      </w:tr>
      <w:tr w:rsidR="00325B26" w:rsidRPr="001A4050" w14:paraId="0BA9507D" w14:textId="77777777" w:rsidTr="0015098E">
        <w:tc>
          <w:tcPr>
            <w:tcW w:w="2195" w:type="dxa"/>
            <w:tcBorders>
              <w:top w:val="nil"/>
              <w:bottom w:val="nil"/>
              <w:right w:val="nil"/>
            </w:tcBorders>
            <w:shd w:val="clear" w:color="auto" w:fill="BFBFBF" w:themeFill="background1" w:themeFillShade="BF"/>
          </w:tcPr>
          <w:p w14:paraId="53E7458F" w14:textId="77777777" w:rsidR="00325B26" w:rsidRPr="00325B26" w:rsidRDefault="00325B26" w:rsidP="00D926EB">
            <w:pPr>
              <w:jc w:val="center"/>
              <w:rPr>
                <w:rFonts w:cstheme="minorHAnsi"/>
                <w:sz w:val="24"/>
                <w:szCs w:val="24"/>
              </w:rPr>
            </w:pPr>
            <w:r w:rsidRPr="00325B26">
              <w:rPr>
                <w:rFonts w:cstheme="minorHAnsi"/>
                <w:sz w:val="24"/>
                <w:szCs w:val="24"/>
              </w:rPr>
              <w:t>2014-15</w:t>
            </w:r>
          </w:p>
        </w:tc>
        <w:tc>
          <w:tcPr>
            <w:tcW w:w="2567" w:type="dxa"/>
            <w:tcBorders>
              <w:top w:val="nil"/>
              <w:left w:val="nil"/>
              <w:bottom w:val="nil"/>
              <w:right w:val="nil"/>
            </w:tcBorders>
            <w:shd w:val="clear" w:color="auto" w:fill="BFBFBF" w:themeFill="background1" w:themeFillShade="BF"/>
          </w:tcPr>
          <w:p w14:paraId="6A646201" w14:textId="77777777" w:rsidR="00325B26" w:rsidRPr="00325B26" w:rsidRDefault="00325B26" w:rsidP="00D926EB">
            <w:pPr>
              <w:jc w:val="center"/>
              <w:rPr>
                <w:rFonts w:cstheme="minorHAnsi"/>
                <w:sz w:val="24"/>
                <w:szCs w:val="24"/>
              </w:rPr>
            </w:pPr>
            <w:r w:rsidRPr="00325B26">
              <w:rPr>
                <w:rFonts w:cstheme="minorHAnsi"/>
                <w:sz w:val="24"/>
                <w:szCs w:val="24"/>
              </w:rPr>
              <w:t>THP</w:t>
            </w:r>
          </w:p>
        </w:tc>
        <w:tc>
          <w:tcPr>
            <w:tcW w:w="1891" w:type="dxa"/>
            <w:tcBorders>
              <w:top w:val="nil"/>
              <w:left w:val="nil"/>
              <w:bottom w:val="nil"/>
              <w:right w:val="nil"/>
            </w:tcBorders>
            <w:shd w:val="clear" w:color="auto" w:fill="BFBFBF" w:themeFill="background1" w:themeFillShade="BF"/>
          </w:tcPr>
          <w:p w14:paraId="28109F26" w14:textId="77777777" w:rsidR="00325B26" w:rsidRPr="00325B26" w:rsidRDefault="00325B26" w:rsidP="00D926EB">
            <w:pPr>
              <w:jc w:val="center"/>
              <w:rPr>
                <w:rFonts w:cstheme="minorHAnsi"/>
                <w:sz w:val="24"/>
                <w:szCs w:val="24"/>
              </w:rPr>
            </w:pPr>
            <w:r w:rsidRPr="00325B26">
              <w:rPr>
                <w:rFonts w:cstheme="minorHAnsi"/>
                <w:sz w:val="24"/>
                <w:szCs w:val="24"/>
              </w:rPr>
              <w:t>260</w:t>
            </w:r>
          </w:p>
        </w:tc>
        <w:tc>
          <w:tcPr>
            <w:tcW w:w="2217" w:type="dxa"/>
            <w:tcBorders>
              <w:top w:val="nil"/>
              <w:left w:val="nil"/>
              <w:bottom w:val="nil"/>
            </w:tcBorders>
            <w:shd w:val="clear" w:color="auto" w:fill="BFBFBF" w:themeFill="background1" w:themeFillShade="BF"/>
          </w:tcPr>
          <w:p w14:paraId="20B64607" w14:textId="77777777" w:rsidR="00325B26" w:rsidRPr="00325B26" w:rsidRDefault="00325B26" w:rsidP="00D926EB">
            <w:pPr>
              <w:jc w:val="center"/>
              <w:rPr>
                <w:rFonts w:cstheme="minorHAnsi"/>
                <w:sz w:val="24"/>
                <w:szCs w:val="24"/>
              </w:rPr>
            </w:pPr>
            <w:r w:rsidRPr="00325B26">
              <w:rPr>
                <w:rFonts w:cstheme="minorHAnsi"/>
                <w:sz w:val="24"/>
                <w:szCs w:val="24"/>
              </w:rPr>
              <w:t>128,644</w:t>
            </w:r>
          </w:p>
        </w:tc>
      </w:tr>
      <w:tr w:rsidR="00325B26" w:rsidRPr="001A4050" w14:paraId="7936BE5B" w14:textId="77777777" w:rsidTr="0015098E">
        <w:tc>
          <w:tcPr>
            <w:tcW w:w="2195" w:type="dxa"/>
            <w:tcBorders>
              <w:top w:val="nil"/>
              <w:bottom w:val="nil"/>
              <w:right w:val="nil"/>
            </w:tcBorders>
          </w:tcPr>
          <w:p w14:paraId="79818BFF" w14:textId="77777777" w:rsidR="00325B26" w:rsidRPr="00325B26" w:rsidRDefault="00325B26" w:rsidP="00D926EB">
            <w:pPr>
              <w:jc w:val="center"/>
              <w:rPr>
                <w:rFonts w:cstheme="minorHAnsi"/>
                <w:sz w:val="24"/>
                <w:szCs w:val="24"/>
              </w:rPr>
            </w:pPr>
            <w:r w:rsidRPr="00325B26">
              <w:rPr>
                <w:rFonts w:cstheme="minorHAnsi"/>
                <w:sz w:val="24"/>
                <w:szCs w:val="24"/>
              </w:rPr>
              <w:t>2015-16</w:t>
            </w:r>
          </w:p>
        </w:tc>
        <w:tc>
          <w:tcPr>
            <w:tcW w:w="2567" w:type="dxa"/>
            <w:tcBorders>
              <w:top w:val="nil"/>
              <w:left w:val="nil"/>
              <w:bottom w:val="nil"/>
              <w:right w:val="nil"/>
            </w:tcBorders>
          </w:tcPr>
          <w:p w14:paraId="79E4A580" w14:textId="77777777" w:rsidR="00325B26" w:rsidRPr="00325B26" w:rsidRDefault="00325B26" w:rsidP="00D926EB">
            <w:pPr>
              <w:jc w:val="center"/>
              <w:rPr>
                <w:rFonts w:cstheme="minorHAnsi"/>
                <w:sz w:val="24"/>
                <w:szCs w:val="24"/>
              </w:rPr>
            </w:pPr>
            <w:r w:rsidRPr="00325B26">
              <w:rPr>
                <w:rFonts w:cstheme="minorHAnsi"/>
                <w:sz w:val="24"/>
                <w:szCs w:val="24"/>
              </w:rPr>
              <w:t>THP</w:t>
            </w:r>
          </w:p>
        </w:tc>
        <w:tc>
          <w:tcPr>
            <w:tcW w:w="1891" w:type="dxa"/>
            <w:tcBorders>
              <w:top w:val="nil"/>
              <w:left w:val="nil"/>
              <w:bottom w:val="nil"/>
              <w:right w:val="nil"/>
            </w:tcBorders>
          </w:tcPr>
          <w:p w14:paraId="53AE270B" w14:textId="77777777" w:rsidR="00325B26" w:rsidRPr="00325B26" w:rsidRDefault="00325B26" w:rsidP="00D926EB">
            <w:pPr>
              <w:jc w:val="center"/>
              <w:rPr>
                <w:rFonts w:cstheme="minorHAnsi"/>
                <w:sz w:val="24"/>
                <w:szCs w:val="24"/>
              </w:rPr>
            </w:pPr>
            <w:r w:rsidRPr="00325B26">
              <w:rPr>
                <w:rFonts w:cstheme="minorHAnsi"/>
                <w:sz w:val="24"/>
                <w:szCs w:val="24"/>
              </w:rPr>
              <w:t>249</w:t>
            </w:r>
          </w:p>
        </w:tc>
        <w:tc>
          <w:tcPr>
            <w:tcW w:w="2217" w:type="dxa"/>
            <w:tcBorders>
              <w:top w:val="nil"/>
              <w:left w:val="nil"/>
              <w:bottom w:val="nil"/>
            </w:tcBorders>
          </w:tcPr>
          <w:p w14:paraId="5B1CC176" w14:textId="77777777" w:rsidR="00325B26" w:rsidRPr="00325B26" w:rsidRDefault="00325B26" w:rsidP="00D926EB">
            <w:pPr>
              <w:jc w:val="center"/>
              <w:rPr>
                <w:rFonts w:cstheme="minorHAnsi"/>
                <w:sz w:val="24"/>
                <w:szCs w:val="24"/>
              </w:rPr>
            </w:pPr>
            <w:r w:rsidRPr="00325B26">
              <w:rPr>
                <w:rFonts w:cstheme="minorHAnsi"/>
                <w:sz w:val="24"/>
                <w:szCs w:val="24"/>
              </w:rPr>
              <w:t>99,271</w:t>
            </w:r>
          </w:p>
        </w:tc>
      </w:tr>
      <w:tr w:rsidR="00325B26" w:rsidRPr="001A4050" w14:paraId="5B6295FE" w14:textId="77777777" w:rsidTr="0015098E">
        <w:tc>
          <w:tcPr>
            <w:tcW w:w="2195" w:type="dxa"/>
            <w:tcBorders>
              <w:top w:val="nil"/>
              <w:bottom w:val="nil"/>
              <w:right w:val="nil"/>
            </w:tcBorders>
            <w:shd w:val="clear" w:color="auto" w:fill="BFBFBF" w:themeFill="background1" w:themeFillShade="BF"/>
          </w:tcPr>
          <w:p w14:paraId="443197E1" w14:textId="77777777" w:rsidR="00325B26" w:rsidRPr="00325B26" w:rsidRDefault="00325B26" w:rsidP="00D926EB">
            <w:pPr>
              <w:jc w:val="center"/>
              <w:rPr>
                <w:rFonts w:cstheme="minorHAnsi"/>
                <w:sz w:val="24"/>
                <w:szCs w:val="24"/>
              </w:rPr>
            </w:pPr>
            <w:r w:rsidRPr="00325B26">
              <w:rPr>
                <w:rFonts w:cstheme="minorHAnsi"/>
                <w:sz w:val="24"/>
                <w:szCs w:val="24"/>
              </w:rPr>
              <w:t>2016-17</w:t>
            </w:r>
          </w:p>
        </w:tc>
        <w:tc>
          <w:tcPr>
            <w:tcW w:w="2567" w:type="dxa"/>
            <w:tcBorders>
              <w:top w:val="nil"/>
              <w:left w:val="nil"/>
              <w:bottom w:val="nil"/>
              <w:right w:val="nil"/>
            </w:tcBorders>
            <w:shd w:val="clear" w:color="auto" w:fill="BFBFBF" w:themeFill="background1" w:themeFillShade="BF"/>
          </w:tcPr>
          <w:p w14:paraId="3D9C5F17" w14:textId="77777777" w:rsidR="00325B26" w:rsidRPr="00325B26" w:rsidRDefault="00325B26" w:rsidP="00D926EB">
            <w:pPr>
              <w:jc w:val="center"/>
              <w:rPr>
                <w:rFonts w:cstheme="minorHAnsi"/>
                <w:sz w:val="24"/>
                <w:szCs w:val="24"/>
              </w:rPr>
            </w:pPr>
            <w:r w:rsidRPr="00325B26">
              <w:rPr>
                <w:rFonts w:cstheme="minorHAnsi"/>
                <w:sz w:val="24"/>
                <w:szCs w:val="24"/>
              </w:rPr>
              <w:t>THP</w:t>
            </w:r>
          </w:p>
        </w:tc>
        <w:tc>
          <w:tcPr>
            <w:tcW w:w="1891" w:type="dxa"/>
            <w:tcBorders>
              <w:top w:val="nil"/>
              <w:left w:val="nil"/>
              <w:bottom w:val="nil"/>
              <w:right w:val="nil"/>
            </w:tcBorders>
            <w:shd w:val="clear" w:color="auto" w:fill="BFBFBF" w:themeFill="background1" w:themeFillShade="BF"/>
          </w:tcPr>
          <w:p w14:paraId="32F8D2B8" w14:textId="77777777" w:rsidR="00325B26" w:rsidRPr="00325B26" w:rsidRDefault="00325B26" w:rsidP="00D926EB">
            <w:pPr>
              <w:jc w:val="center"/>
              <w:rPr>
                <w:rFonts w:cstheme="minorHAnsi"/>
                <w:sz w:val="24"/>
                <w:szCs w:val="24"/>
              </w:rPr>
            </w:pPr>
            <w:r w:rsidRPr="00325B26">
              <w:rPr>
                <w:rFonts w:cstheme="minorHAnsi"/>
                <w:sz w:val="24"/>
                <w:szCs w:val="24"/>
              </w:rPr>
              <w:t>219</w:t>
            </w:r>
          </w:p>
        </w:tc>
        <w:tc>
          <w:tcPr>
            <w:tcW w:w="2217" w:type="dxa"/>
            <w:tcBorders>
              <w:top w:val="nil"/>
              <w:left w:val="nil"/>
              <w:bottom w:val="nil"/>
            </w:tcBorders>
            <w:shd w:val="clear" w:color="auto" w:fill="BFBFBF" w:themeFill="background1" w:themeFillShade="BF"/>
          </w:tcPr>
          <w:p w14:paraId="0EB89CC3" w14:textId="77777777" w:rsidR="00325B26" w:rsidRPr="00325B26" w:rsidRDefault="00325B26" w:rsidP="00D926EB">
            <w:pPr>
              <w:jc w:val="center"/>
              <w:rPr>
                <w:rFonts w:cstheme="minorHAnsi"/>
                <w:sz w:val="24"/>
                <w:szCs w:val="24"/>
              </w:rPr>
            </w:pPr>
            <w:r w:rsidRPr="00325B26">
              <w:rPr>
                <w:rFonts w:cstheme="minorHAnsi"/>
                <w:sz w:val="24"/>
                <w:szCs w:val="24"/>
              </w:rPr>
              <w:t>91,067</w:t>
            </w:r>
          </w:p>
        </w:tc>
      </w:tr>
      <w:tr w:rsidR="00325B26" w:rsidRPr="001A4050" w14:paraId="0FB72DAE" w14:textId="77777777" w:rsidTr="002E43A5">
        <w:tc>
          <w:tcPr>
            <w:tcW w:w="2195" w:type="dxa"/>
            <w:tcBorders>
              <w:top w:val="nil"/>
              <w:bottom w:val="nil"/>
              <w:right w:val="nil"/>
            </w:tcBorders>
          </w:tcPr>
          <w:p w14:paraId="7021111B" w14:textId="77777777" w:rsidR="00325B26" w:rsidRPr="00325B26" w:rsidRDefault="00325B26" w:rsidP="00D926EB">
            <w:pPr>
              <w:jc w:val="center"/>
              <w:rPr>
                <w:rFonts w:cstheme="minorHAnsi"/>
                <w:sz w:val="24"/>
                <w:szCs w:val="24"/>
              </w:rPr>
            </w:pPr>
            <w:r w:rsidRPr="00325B26">
              <w:rPr>
                <w:rFonts w:cstheme="minorHAnsi"/>
                <w:sz w:val="24"/>
                <w:szCs w:val="24"/>
              </w:rPr>
              <w:t>2017-18</w:t>
            </w:r>
          </w:p>
        </w:tc>
        <w:tc>
          <w:tcPr>
            <w:tcW w:w="2567" w:type="dxa"/>
            <w:tcBorders>
              <w:top w:val="nil"/>
              <w:left w:val="nil"/>
              <w:bottom w:val="nil"/>
              <w:right w:val="nil"/>
            </w:tcBorders>
          </w:tcPr>
          <w:p w14:paraId="3F9A1EDC" w14:textId="77777777" w:rsidR="00325B26" w:rsidRPr="00325B26" w:rsidRDefault="00325B26" w:rsidP="00D926EB">
            <w:pPr>
              <w:jc w:val="center"/>
              <w:rPr>
                <w:rFonts w:cstheme="minorHAnsi"/>
                <w:sz w:val="24"/>
                <w:szCs w:val="24"/>
              </w:rPr>
            </w:pPr>
            <w:r w:rsidRPr="00325B26">
              <w:rPr>
                <w:rFonts w:cstheme="minorHAnsi"/>
                <w:sz w:val="24"/>
                <w:szCs w:val="24"/>
              </w:rPr>
              <w:t>THP</w:t>
            </w:r>
          </w:p>
        </w:tc>
        <w:tc>
          <w:tcPr>
            <w:tcW w:w="1891" w:type="dxa"/>
            <w:tcBorders>
              <w:top w:val="nil"/>
              <w:left w:val="nil"/>
              <w:bottom w:val="nil"/>
              <w:right w:val="nil"/>
            </w:tcBorders>
          </w:tcPr>
          <w:p w14:paraId="169EC70D" w14:textId="77777777" w:rsidR="00325B26" w:rsidRPr="00325B26" w:rsidRDefault="00325B26" w:rsidP="00D926EB">
            <w:pPr>
              <w:jc w:val="center"/>
              <w:rPr>
                <w:rFonts w:cstheme="minorHAnsi"/>
                <w:sz w:val="24"/>
                <w:szCs w:val="24"/>
              </w:rPr>
            </w:pPr>
            <w:r w:rsidRPr="00325B26">
              <w:rPr>
                <w:rFonts w:cstheme="minorHAnsi"/>
                <w:sz w:val="24"/>
                <w:szCs w:val="24"/>
              </w:rPr>
              <w:t>266</w:t>
            </w:r>
          </w:p>
        </w:tc>
        <w:tc>
          <w:tcPr>
            <w:tcW w:w="2217" w:type="dxa"/>
            <w:tcBorders>
              <w:top w:val="nil"/>
              <w:left w:val="nil"/>
              <w:bottom w:val="nil"/>
            </w:tcBorders>
          </w:tcPr>
          <w:p w14:paraId="6446EB21" w14:textId="77777777" w:rsidR="00325B26" w:rsidRPr="00325B26" w:rsidRDefault="00325B26" w:rsidP="0015098E">
            <w:pPr>
              <w:keepNext/>
              <w:jc w:val="center"/>
              <w:rPr>
                <w:rFonts w:cstheme="minorHAnsi"/>
                <w:sz w:val="24"/>
                <w:szCs w:val="24"/>
              </w:rPr>
            </w:pPr>
            <w:r w:rsidRPr="00325B26">
              <w:rPr>
                <w:rFonts w:cstheme="minorHAnsi"/>
                <w:sz w:val="24"/>
                <w:szCs w:val="24"/>
              </w:rPr>
              <w:t>105,433</w:t>
            </w:r>
          </w:p>
        </w:tc>
      </w:tr>
      <w:tr w:rsidR="002E43A5" w:rsidRPr="001A4050" w14:paraId="1B4408EF" w14:textId="77777777" w:rsidTr="002E43A5">
        <w:tc>
          <w:tcPr>
            <w:tcW w:w="2195" w:type="dxa"/>
            <w:tcBorders>
              <w:top w:val="nil"/>
              <w:right w:val="nil"/>
            </w:tcBorders>
            <w:shd w:val="clear" w:color="auto" w:fill="BFBFBF" w:themeFill="background1" w:themeFillShade="BF"/>
          </w:tcPr>
          <w:p w14:paraId="1B9DD41D" w14:textId="4B5B3E80" w:rsidR="002E43A5" w:rsidRPr="00325B26" w:rsidRDefault="002E43A5" w:rsidP="00D926EB">
            <w:pPr>
              <w:jc w:val="center"/>
              <w:rPr>
                <w:rFonts w:cstheme="minorHAnsi"/>
                <w:sz w:val="24"/>
                <w:szCs w:val="24"/>
              </w:rPr>
            </w:pPr>
            <w:r>
              <w:rPr>
                <w:rFonts w:cstheme="minorHAnsi"/>
                <w:sz w:val="24"/>
                <w:szCs w:val="24"/>
              </w:rPr>
              <w:t>2018-19</w:t>
            </w:r>
          </w:p>
        </w:tc>
        <w:tc>
          <w:tcPr>
            <w:tcW w:w="2567" w:type="dxa"/>
            <w:tcBorders>
              <w:top w:val="nil"/>
              <w:left w:val="nil"/>
              <w:right w:val="nil"/>
            </w:tcBorders>
            <w:shd w:val="clear" w:color="auto" w:fill="BFBFBF" w:themeFill="background1" w:themeFillShade="BF"/>
          </w:tcPr>
          <w:p w14:paraId="10DF11F6" w14:textId="2655752A" w:rsidR="002E43A5" w:rsidRPr="00325B26" w:rsidRDefault="002E43A5" w:rsidP="00D926EB">
            <w:pPr>
              <w:jc w:val="center"/>
              <w:rPr>
                <w:rFonts w:cstheme="minorHAnsi"/>
                <w:sz w:val="24"/>
                <w:szCs w:val="24"/>
              </w:rPr>
            </w:pPr>
            <w:r>
              <w:rPr>
                <w:rFonts w:cstheme="minorHAnsi"/>
                <w:sz w:val="24"/>
                <w:szCs w:val="24"/>
              </w:rPr>
              <w:t>THP</w:t>
            </w:r>
          </w:p>
        </w:tc>
        <w:tc>
          <w:tcPr>
            <w:tcW w:w="1891" w:type="dxa"/>
            <w:tcBorders>
              <w:top w:val="nil"/>
              <w:left w:val="nil"/>
              <w:right w:val="nil"/>
            </w:tcBorders>
            <w:shd w:val="clear" w:color="auto" w:fill="BFBFBF" w:themeFill="background1" w:themeFillShade="BF"/>
          </w:tcPr>
          <w:p w14:paraId="58C0D166" w14:textId="5F318D4B" w:rsidR="002E43A5" w:rsidRPr="00325B26" w:rsidRDefault="002E43A5" w:rsidP="00D926EB">
            <w:pPr>
              <w:jc w:val="center"/>
              <w:rPr>
                <w:rFonts w:cstheme="minorHAnsi"/>
                <w:sz w:val="24"/>
                <w:szCs w:val="24"/>
              </w:rPr>
            </w:pPr>
            <w:r>
              <w:rPr>
                <w:rFonts w:cstheme="minorHAnsi"/>
                <w:sz w:val="24"/>
                <w:szCs w:val="24"/>
              </w:rPr>
              <w:t>244</w:t>
            </w:r>
          </w:p>
        </w:tc>
        <w:tc>
          <w:tcPr>
            <w:tcW w:w="2217" w:type="dxa"/>
            <w:tcBorders>
              <w:top w:val="nil"/>
              <w:left w:val="nil"/>
            </w:tcBorders>
            <w:shd w:val="clear" w:color="auto" w:fill="BFBFBF" w:themeFill="background1" w:themeFillShade="BF"/>
          </w:tcPr>
          <w:p w14:paraId="782E1762" w14:textId="3505B4D6" w:rsidR="002E43A5" w:rsidRPr="00325B26" w:rsidRDefault="002E43A5" w:rsidP="0015098E">
            <w:pPr>
              <w:keepNext/>
              <w:jc w:val="center"/>
              <w:rPr>
                <w:rFonts w:cstheme="minorHAnsi"/>
                <w:sz w:val="24"/>
                <w:szCs w:val="24"/>
              </w:rPr>
            </w:pPr>
            <w:r>
              <w:rPr>
                <w:rFonts w:cstheme="minorHAnsi"/>
                <w:sz w:val="24"/>
                <w:szCs w:val="24"/>
              </w:rPr>
              <w:t>100,888</w:t>
            </w:r>
          </w:p>
        </w:tc>
      </w:tr>
    </w:tbl>
    <w:p w14:paraId="22767CD7" w14:textId="544C312D" w:rsidR="00727BA5" w:rsidRPr="00727BA5" w:rsidRDefault="0015098E" w:rsidP="00727BA5">
      <w:pPr>
        <w:pStyle w:val="Caption"/>
        <w:keepLines/>
        <w:spacing w:after="0"/>
        <w:rPr>
          <w:i w:val="0"/>
          <w:iCs w:val="0"/>
          <w:color w:val="auto"/>
          <w:sz w:val="24"/>
          <w:szCs w:val="24"/>
        </w:rPr>
      </w:pPr>
      <w:r w:rsidRPr="0015098E">
        <w:rPr>
          <w:i w:val="0"/>
          <w:iCs w:val="0"/>
          <w:color w:val="auto"/>
          <w:sz w:val="24"/>
          <w:szCs w:val="24"/>
        </w:rPr>
        <w:t>Note</w:t>
      </w:r>
      <w:r w:rsidR="00EC020E">
        <w:rPr>
          <w:i w:val="0"/>
          <w:iCs w:val="0"/>
          <w:color w:val="auto"/>
          <w:sz w:val="24"/>
          <w:szCs w:val="24"/>
        </w:rPr>
        <w:t>:</w:t>
      </w:r>
      <w:r w:rsidR="003741C3">
        <w:rPr>
          <w:i w:val="0"/>
          <w:iCs w:val="0"/>
          <w:color w:val="auto"/>
          <w:sz w:val="24"/>
          <w:szCs w:val="24"/>
        </w:rPr>
        <w:t xml:space="preserve"> </w:t>
      </w:r>
      <w:r w:rsidR="009063B5">
        <w:rPr>
          <w:i w:val="0"/>
          <w:iCs w:val="0"/>
          <w:color w:val="auto"/>
          <w:sz w:val="24"/>
          <w:szCs w:val="24"/>
        </w:rPr>
        <w:t xml:space="preserve">FY </w:t>
      </w:r>
      <w:r w:rsidR="009063B5" w:rsidRPr="009063B5">
        <w:rPr>
          <w:i w:val="0"/>
          <w:iCs w:val="0"/>
          <w:color w:val="auto"/>
          <w:sz w:val="24"/>
          <w:szCs w:val="24"/>
        </w:rPr>
        <w:t xml:space="preserve">2017/18 calculated as THPs </w:t>
      </w:r>
      <w:r w:rsidR="001347E3">
        <w:rPr>
          <w:i w:val="0"/>
          <w:iCs w:val="0"/>
          <w:color w:val="auto"/>
          <w:sz w:val="24"/>
          <w:szCs w:val="24"/>
        </w:rPr>
        <w:t>a</w:t>
      </w:r>
      <w:r w:rsidR="009063B5" w:rsidRPr="009063B5">
        <w:rPr>
          <w:i w:val="0"/>
          <w:iCs w:val="0"/>
          <w:color w:val="auto"/>
          <w:sz w:val="24"/>
          <w:szCs w:val="24"/>
        </w:rPr>
        <w:t>pproved by CAL FIRE</w:t>
      </w:r>
      <w:r w:rsidR="009063B5">
        <w:rPr>
          <w:i w:val="0"/>
          <w:iCs w:val="0"/>
          <w:color w:val="auto"/>
          <w:sz w:val="24"/>
          <w:szCs w:val="24"/>
        </w:rPr>
        <w:t xml:space="preserve"> between</w:t>
      </w:r>
      <w:r w:rsidR="009063B5" w:rsidRPr="009063B5">
        <w:rPr>
          <w:i w:val="0"/>
          <w:iCs w:val="0"/>
          <w:color w:val="auto"/>
          <w:sz w:val="24"/>
          <w:szCs w:val="24"/>
        </w:rPr>
        <w:t xml:space="preserve"> July 1, 2017</w:t>
      </w:r>
      <w:r w:rsidR="009063B5">
        <w:rPr>
          <w:i w:val="0"/>
          <w:iCs w:val="0"/>
          <w:color w:val="auto"/>
          <w:sz w:val="24"/>
          <w:szCs w:val="24"/>
        </w:rPr>
        <w:t xml:space="preserve"> and </w:t>
      </w:r>
      <w:r w:rsidR="009063B5" w:rsidRPr="009063B5">
        <w:rPr>
          <w:i w:val="0"/>
          <w:iCs w:val="0"/>
          <w:color w:val="auto"/>
          <w:sz w:val="24"/>
          <w:szCs w:val="24"/>
        </w:rPr>
        <w:t>June 30, 2018.</w:t>
      </w:r>
      <w:r w:rsidR="009063B5">
        <w:rPr>
          <w:i w:val="0"/>
          <w:iCs w:val="0"/>
          <w:color w:val="auto"/>
          <w:sz w:val="24"/>
          <w:szCs w:val="24"/>
        </w:rPr>
        <w:t xml:space="preserve"> </w:t>
      </w:r>
      <w:r w:rsidR="003741C3">
        <w:rPr>
          <w:i w:val="0"/>
          <w:iCs w:val="0"/>
          <w:color w:val="auto"/>
          <w:sz w:val="24"/>
          <w:szCs w:val="24"/>
        </w:rPr>
        <w:t>FY 18/19</w:t>
      </w:r>
      <w:r w:rsidR="00EC020E">
        <w:rPr>
          <w:i w:val="0"/>
          <w:iCs w:val="0"/>
          <w:color w:val="auto"/>
          <w:sz w:val="24"/>
          <w:szCs w:val="24"/>
        </w:rPr>
        <w:t xml:space="preserve"> </w:t>
      </w:r>
      <w:r w:rsidR="003741C3">
        <w:rPr>
          <w:i w:val="0"/>
          <w:iCs w:val="0"/>
          <w:color w:val="auto"/>
          <w:sz w:val="24"/>
          <w:szCs w:val="24"/>
        </w:rPr>
        <w:t>c</w:t>
      </w:r>
      <w:r w:rsidR="00EC020E" w:rsidRPr="00EC020E">
        <w:rPr>
          <w:i w:val="0"/>
          <w:iCs w:val="0"/>
          <w:color w:val="auto"/>
          <w:sz w:val="24"/>
          <w:szCs w:val="24"/>
        </w:rPr>
        <w:t xml:space="preserve">alculated as </w:t>
      </w:r>
      <w:r w:rsidR="00EC020E">
        <w:rPr>
          <w:i w:val="0"/>
          <w:iCs w:val="0"/>
          <w:color w:val="auto"/>
          <w:sz w:val="24"/>
          <w:szCs w:val="24"/>
        </w:rPr>
        <w:t>THPs</w:t>
      </w:r>
      <w:r w:rsidR="00EC020E" w:rsidRPr="00EC020E">
        <w:rPr>
          <w:i w:val="0"/>
          <w:iCs w:val="0"/>
          <w:color w:val="auto"/>
          <w:sz w:val="24"/>
          <w:szCs w:val="24"/>
        </w:rPr>
        <w:t xml:space="preserve"> validated by CAL FIRE review team</w:t>
      </w:r>
      <w:r w:rsidR="00EC020E">
        <w:rPr>
          <w:i w:val="0"/>
          <w:iCs w:val="0"/>
          <w:color w:val="auto"/>
          <w:sz w:val="24"/>
          <w:szCs w:val="24"/>
        </w:rPr>
        <w:t xml:space="preserve"> between</w:t>
      </w:r>
      <w:r w:rsidR="00EC020E" w:rsidRPr="00EC020E">
        <w:rPr>
          <w:i w:val="0"/>
          <w:iCs w:val="0"/>
          <w:color w:val="auto"/>
          <w:sz w:val="24"/>
          <w:szCs w:val="24"/>
        </w:rPr>
        <w:t xml:space="preserve"> July 1</w:t>
      </w:r>
      <w:r w:rsidR="003741C3">
        <w:rPr>
          <w:i w:val="0"/>
          <w:iCs w:val="0"/>
          <w:color w:val="auto"/>
          <w:sz w:val="24"/>
          <w:szCs w:val="24"/>
        </w:rPr>
        <w:t>, 2018</w:t>
      </w:r>
      <w:r w:rsidR="00EC020E">
        <w:rPr>
          <w:i w:val="0"/>
          <w:iCs w:val="0"/>
          <w:color w:val="auto"/>
          <w:sz w:val="24"/>
          <w:szCs w:val="24"/>
        </w:rPr>
        <w:t xml:space="preserve"> and </w:t>
      </w:r>
      <w:r w:rsidR="00EC020E" w:rsidRPr="00EC020E">
        <w:rPr>
          <w:i w:val="0"/>
          <w:iCs w:val="0"/>
          <w:color w:val="auto"/>
          <w:sz w:val="24"/>
          <w:szCs w:val="24"/>
        </w:rPr>
        <w:t>June 30</w:t>
      </w:r>
      <w:r w:rsidR="003741C3">
        <w:rPr>
          <w:i w:val="0"/>
          <w:iCs w:val="0"/>
          <w:color w:val="auto"/>
          <w:sz w:val="24"/>
          <w:szCs w:val="24"/>
        </w:rPr>
        <w:t>, 2019</w:t>
      </w:r>
      <w:r w:rsidR="0019318F" w:rsidRPr="00F27C9B">
        <w:rPr>
          <w:i w:val="0"/>
          <w:iCs w:val="0"/>
          <w:color w:val="auto"/>
          <w:sz w:val="24"/>
          <w:szCs w:val="24"/>
        </w:rPr>
        <w:t>.</w:t>
      </w:r>
    </w:p>
    <w:p w14:paraId="73B20953" w14:textId="375C9CA8" w:rsidR="00F27C9B" w:rsidRPr="00554FE1" w:rsidRDefault="0015098E" w:rsidP="00F27C9B">
      <w:pPr>
        <w:pStyle w:val="Caption"/>
        <w:keepNext/>
        <w:keepLines/>
        <w:spacing w:before="480" w:after="120"/>
        <w:jc w:val="center"/>
        <w:rPr>
          <w:b/>
          <w:bCs/>
          <w:i w:val="0"/>
          <w:iCs w:val="0"/>
          <w:color w:val="auto"/>
          <w:sz w:val="26"/>
          <w:szCs w:val="26"/>
        </w:rPr>
      </w:pPr>
      <w:r w:rsidRPr="00554FE1">
        <w:rPr>
          <w:b/>
          <w:bCs/>
          <w:i w:val="0"/>
          <w:iCs w:val="0"/>
          <w:color w:val="auto"/>
          <w:sz w:val="26"/>
          <w:szCs w:val="26"/>
        </w:rPr>
        <w:lastRenderedPageBreak/>
        <w:t xml:space="preserve">Figure </w:t>
      </w:r>
      <w:r w:rsidR="00B530A2" w:rsidRPr="00554FE1">
        <w:rPr>
          <w:b/>
          <w:bCs/>
          <w:i w:val="0"/>
          <w:iCs w:val="0"/>
          <w:color w:val="auto"/>
          <w:sz w:val="26"/>
          <w:szCs w:val="26"/>
        </w:rPr>
        <w:t>7</w:t>
      </w:r>
      <w:r w:rsidRPr="00554FE1">
        <w:rPr>
          <w:b/>
          <w:bCs/>
          <w:i w:val="0"/>
          <w:iCs w:val="0"/>
          <w:color w:val="auto"/>
          <w:sz w:val="26"/>
          <w:szCs w:val="26"/>
        </w:rPr>
        <w:t>. NTMP Statistics for Fiscal Years 11/12-1</w:t>
      </w:r>
      <w:r w:rsidR="00727BA5" w:rsidRPr="00554FE1">
        <w:rPr>
          <w:b/>
          <w:bCs/>
          <w:i w:val="0"/>
          <w:iCs w:val="0"/>
          <w:color w:val="auto"/>
          <w:sz w:val="26"/>
          <w:szCs w:val="26"/>
        </w:rPr>
        <w:t>8</w:t>
      </w:r>
      <w:r w:rsidRPr="00554FE1">
        <w:rPr>
          <w:b/>
          <w:bCs/>
          <w:i w:val="0"/>
          <w:iCs w:val="0"/>
          <w:color w:val="auto"/>
          <w:sz w:val="26"/>
          <w:szCs w:val="26"/>
        </w:rPr>
        <w:t>/1</w:t>
      </w:r>
      <w:bookmarkStart w:id="31" w:name="_Hlk25563885"/>
      <w:r w:rsidR="00727BA5" w:rsidRPr="00554FE1">
        <w:rPr>
          <w:b/>
          <w:bCs/>
          <w:i w:val="0"/>
          <w:iCs w:val="0"/>
          <w:color w:val="auto"/>
          <w:sz w:val="26"/>
          <w:szCs w:val="26"/>
        </w:rPr>
        <w:t>9</w:t>
      </w:r>
    </w:p>
    <w:tbl>
      <w:tblPr>
        <w:tblStyle w:val="TableGrid0"/>
        <w:tblW w:w="0" w:type="auto"/>
        <w:tblLook w:val="04A0" w:firstRow="1" w:lastRow="0" w:firstColumn="1" w:lastColumn="0" w:noHBand="0" w:noVBand="1"/>
      </w:tblPr>
      <w:tblGrid>
        <w:gridCol w:w="2217"/>
        <w:gridCol w:w="2217"/>
        <w:gridCol w:w="2218"/>
        <w:gridCol w:w="2218"/>
      </w:tblGrid>
      <w:tr w:rsidR="00F27C9B" w14:paraId="2313983D" w14:textId="77777777" w:rsidTr="00F27C9B">
        <w:trPr>
          <w:tblHeader/>
        </w:trPr>
        <w:tc>
          <w:tcPr>
            <w:tcW w:w="2217" w:type="dxa"/>
            <w:tcBorders>
              <w:bottom w:val="single" w:sz="4" w:space="0" w:color="auto"/>
            </w:tcBorders>
            <w:shd w:val="clear" w:color="auto" w:fill="92CDDC" w:themeFill="accent5" w:themeFillTint="99"/>
          </w:tcPr>
          <w:p w14:paraId="34DCCAF9" w14:textId="003B65B0" w:rsidR="00F27C9B" w:rsidRPr="00F27C9B" w:rsidRDefault="00F27C9B" w:rsidP="00F27C9B">
            <w:pPr>
              <w:jc w:val="center"/>
              <w:rPr>
                <w:b/>
                <w:bCs/>
                <w:sz w:val="24"/>
                <w:szCs w:val="24"/>
              </w:rPr>
            </w:pPr>
            <w:r w:rsidRPr="00F27C9B">
              <w:rPr>
                <w:b/>
                <w:bCs/>
                <w:sz w:val="24"/>
                <w:szCs w:val="24"/>
              </w:rPr>
              <w:t>Fiscal Year</w:t>
            </w:r>
          </w:p>
        </w:tc>
        <w:tc>
          <w:tcPr>
            <w:tcW w:w="2217" w:type="dxa"/>
            <w:tcBorders>
              <w:bottom w:val="single" w:sz="4" w:space="0" w:color="auto"/>
            </w:tcBorders>
            <w:shd w:val="clear" w:color="auto" w:fill="92CDDC" w:themeFill="accent5" w:themeFillTint="99"/>
          </w:tcPr>
          <w:p w14:paraId="15638029" w14:textId="3445A5ED" w:rsidR="00F27C9B" w:rsidRPr="00F27C9B" w:rsidRDefault="00F27C9B" w:rsidP="00F27C9B">
            <w:pPr>
              <w:jc w:val="center"/>
              <w:rPr>
                <w:b/>
                <w:bCs/>
                <w:sz w:val="24"/>
                <w:szCs w:val="24"/>
              </w:rPr>
            </w:pPr>
            <w:r w:rsidRPr="00F27C9B">
              <w:rPr>
                <w:b/>
                <w:bCs/>
                <w:sz w:val="24"/>
                <w:szCs w:val="24"/>
              </w:rPr>
              <w:t>Harvest Document Type</w:t>
            </w:r>
          </w:p>
        </w:tc>
        <w:tc>
          <w:tcPr>
            <w:tcW w:w="2218" w:type="dxa"/>
            <w:tcBorders>
              <w:bottom w:val="single" w:sz="4" w:space="0" w:color="auto"/>
            </w:tcBorders>
            <w:shd w:val="clear" w:color="auto" w:fill="92CDDC" w:themeFill="accent5" w:themeFillTint="99"/>
          </w:tcPr>
          <w:p w14:paraId="2538663C" w14:textId="0B5F9B1E" w:rsidR="00F27C9B" w:rsidRPr="00F27C9B" w:rsidRDefault="00F27C9B" w:rsidP="00F27C9B">
            <w:pPr>
              <w:jc w:val="center"/>
              <w:rPr>
                <w:b/>
                <w:bCs/>
                <w:sz w:val="24"/>
                <w:szCs w:val="24"/>
              </w:rPr>
            </w:pPr>
            <w:r w:rsidRPr="00F27C9B">
              <w:rPr>
                <w:b/>
                <w:bCs/>
                <w:sz w:val="24"/>
                <w:szCs w:val="24"/>
              </w:rPr>
              <w:t>Number of Plans</w:t>
            </w:r>
          </w:p>
        </w:tc>
        <w:tc>
          <w:tcPr>
            <w:tcW w:w="2218" w:type="dxa"/>
            <w:tcBorders>
              <w:bottom w:val="single" w:sz="4" w:space="0" w:color="auto"/>
            </w:tcBorders>
            <w:shd w:val="clear" w:color="auto" w:fill="92CDDC" w:themeFill="accent5" w:themeFillTint="99"/>
          </w:tcPr>
          <w:p w14:paraId="7FB6CE41" w14:textId="734940FF" w:rsidR="00F27C9B" w:rsidRPr="00F27C9B" w:rsidRDefault="00F27C9B" w:rsidP="00F27C9B">
            <w:pPr>
              <w:jc w:val="center"/>
              <w:rPr>
                <w:b/>
                <w:bCs/>
                <w:sz w:val="24"/>
                <w:szCs w:val="24"/>
              </w:rPr>
            </w:pPr>
            <w:r w:rsidRPr="00F27C9B">
              <w:rPr>
                <w:b/>
                <w:bCs/>
                <w:sz w:val="24"/>
                <w:szCs w:val="24"/>
              </w:rPr>
              <w:t>Acres</w:t>
            </w:r>
          </w:p>
        </w:tc>
      </w:tr>
      <w:tr w:rsidR="00F27C9B" w14:paraId="7CEA63B5" w14:textId="77777777" w:rsidTr="00F27C9B">
        <w:trPr>
          <w:tblHeader/>
        </w:trPr>
        <w:tc>
          <w:tcPr>
            <w:tcW w:w="2217" w:type="dxa"/>
            <w:tcBorders>
              <w:bottom w:val="nil"/>
              <w:right w:val="nil"/>
            </w:tcBorders>
          </w:tcPr>
          <w:p w14:paraId="41C4231E" w14:textId="775C4FF0" w:rsidR="00F27C9B" w:rsidRPr="00F27C9B" w:rsidRDefault="00F27C9B" w:rsidP="00F27C9B">
            <w:pPr>
              <w:jc w:val="center"/>
              <w:rPr>
                <w:sz w:val="24"/>
                <w:szCs w:val="24"/>
              </w:rPr>
            </w:pPr>
            <w:r w:rsidRPr="00F27C9B">
              <w:rPr>
                <w:sz w:val="24"/>
                <w:szCs w:val="24"/>
              </w:rPr>
              <w:t>2011-12</w:t>
            </w:r>
          </w:p>
        </w:tc>
        <w:tc>
          <w:tcPr>
            <w:tcW w:w="2217" w:type="dxa"/>
            <w:tcBorders>
              <w:left w:val="nil"/>
              <w:bottom w:val="nil"/>
              <w:right w:val="nil"/>
            </w:tcBorders>
          </w:tcPr>
          <w:p w14:paraId="1C841044" w14:textId="2B739FD4" w:rsidR="00F27C9B" w:rsidRPr="00F27C9B" w:rsidRDefault="00F27C9B" w:rsidP="00F27C9B">
            <w:pPr>
              <w:jc w:val="center"/>
              <w:rPr>
                <w:sz w:val="24"/>
                <w:szCs w:val="24"/>
              </w:rPr>
            </w:pPr>
            <w:r w:rsidRPr="00F27C9B">
              <w:rPr>
                <w:sz w:val="24"/>
                <w:szCs w:val="24"/>
              </w:rPr>
              <w:t>NTMP</w:t>
            </w:r>
          </w:p>
        </w:tc>
        <w:tc>
          <w:tcPr>
            <w:tcW w:w="2218" w:type="dxa"/>
            <w:tcBorders>
              <w:left w:val="nil"/>
              <w:bottom w:val="nil"/>
              <w:right w:val="nil"/>
            </w:tcBorders>
          </w:tcPr>
          <w:p w14:paraId="1170B66E" w14:textId="0DC74263" w:rsidR="00F27C9B" w:rsidRPr="00F27C9B" w:rsidRDefault="00F27C9B" w:rsidP="00F27C9B">
            <w:pPr>
              <w:jc w:val="center"/>
              <w:rPr>
                <w:sz w:val="24"/>
                <w:szCs w:val="24"/>
              </w:rPr>
            </w:pPr>
            <w:r w:rsidRPr="00F27C9B">
              <w:rPr>
                <w:sz w:val="24"/>
                <w:szCs w:val="24"/>
              </w:rPr>
              <w:t>14</w:t>
            </w:r>
          </w:p>
        </w:tc>
        <w:tc>
          <w:tcPr>
            <w:tcW w:w="2218" w:type="dxa"/>
            <w:tcBorders>
              <w:left w:val="nil"/>
              <w:bottom w:val="nil"/>
            </w:tcBorders>
          </w:tcPr>
          <w:p w14:paraId="2C135681" w14:textId="304A968C" w:rsidR="00F27C9B" w:rsidRPr="00F27C9B" w:rsidRDefault="00F27C9B" w:rsidP="00F27C9B">
            <w:pPr>
              <w:jc w:val="center"/>
              <w:rPr>
                <w:sz w:val="24"/>
                <w:szCs w:val="24"/>
              </w:rPr>
            </w:pPr>
            <w:r w:rsidRPr="00F27C9B">
              <w:rPr>
                <w:sz w:val="24"/>
                <w:szCs w:val="24"/>
              </w:rPr>
              <w:t>10,932</w:t>
            </w:r>
          </w:p>
        </w:tc>
      </w:tr>
      <w:tr w:rsidR="00F27C9B" w14:paraId="57380B47" w14:textId="77777777" w:rsidTr="00F27C9B">
        <w:trPr>
          <w:tblHeader/>
        </w:trPr>
        <w:tc>
          <w:tcPr>
            <w:tcW w:w="2217" w:type="dxa"/>
            <w:tcBorders>
              <w:top w:val="nil"/>
              <w:bottom w:val="nil"/>
              <w:right w:val="nil"/>
            </w:tcBorders>
            <w:shd w:val="clear" w:color="auto" w:fill="BFBFBF" w:themeFill="background1" w:themeFillShade="BF"/>
          </w:tcPr>
          <w:p w14:paraId="47001695" w14:textId="387E56BF" w:rsidR="00F27C9B" w:rsidRPr="00F27C9B" w:rsidRDefault="00F27C9B" w:rsidP="00F27C9B">
            <w:pPr>
              <w:jc w:val="center"/>
              <w:rPr>
                <w:sz w:val="24"/>
                <w:szCs w:val="24"/>
              </w:rPr>
            </w:pPr>
            <w:r w:rsidRPr="00F27C9B">
              <w:rPr>
                <w:sz w:val="24"/>
                <w:szCs w:val="24"/>
              </w:rPr>
              <w:t>2012-13</w:t>
            </w:r>
          </w:p>
        </w:tc>
        <w:tc>
          <w:tcPr>
            <w:tcW w:w="2217" w:type="dxa"/>
            <w:tcBorders>
              <w:top w:val="nil"/>
              <w:left w:val="nil"/>
              <w:bottom w:val="nil"/>
              <w:right w:val="nil"/>
            </w:tcBorders>
            <w:shd w:val="clear" w:color="auto" w:fill="BFBFBF" w:themeFill="background1" w:themeFillShade="BF"/>
          </w:tcPr>
          <w:p w14:paraId="696F2778" w14:textId="61D2A7B7" w:rsidR="00F27C9B" w:rsidRPr="00F27C9B" w:rsidRDefault="00F27C9B" w:rsidP="00F27C9B">
            <w:pPr>
              <w:jc w:val="center"/>
              <w:rPr>
                <w:sz w:val="24"/>
                <w:szCs w:val="24"/>
              </w:rPr>
            </w:pPr>
            <w:r w:rsidRPr="00F27C9B">
              <w:rPr>
                <w:sz w:val="24"/>
                <w:szCs w:val="24"/>
              </w:rPr>
              <w:t>NTMP</w:t>
            </w:r>
          </w:p>
        </w:tc>
        <w:tc>
          <w:tcPr>
            <w:tcW w:w="2218" w:type="dxa"/>
            <w:tcBorders>
              <w:top w:val="nil"/>
              <w:left w:val="nil"/>
              <w:bottom w:val="nil"/>
              <w:right w:val="nil"/>
            </w:tcBorders>
            <w:shd w:val="clear" w:color="auto" w:fill="BFBFBF" w:themeFill="background1" w:themeFillShade="BF"/>
          </w:tcPr>
          <w:p w14:paraId="684A2286" w14:textId="6978F883" w:rsidR="00F27C9B" w:rsidRPr="00F27C9B" w:rsidRDefault="00F27C9B" w:rsidP="00F27C9B">
            <w:pPr>
              <w:jc w:val="center"/>
              <w:rPr>
                <w:sz w:val="24"/>
                <w:szCs w:val="24"/>
              </w:rPr>
            </w:pPr>
            <w:r w:rsidRPr="00F27C9B">
              <w:rPr>
                <w:sz w:val="24"/>
                <w:szCs w:val="24"/>
              </w:rPr>
              <w:t>12</w:t>
            </w:r>
          </w:p>
        </w:tc>
        <w:tc>
          <w:tcPr>
            <w:tcW w:w="2218" w:type="dxa"/>
            <w:tcBorders>
              <w:top w:val="nil"/>
              <w:left w:val="nil"/>
              <w:bottom w:val="nil"/>
            </w:tcBorders>
            <w:shd w:val="clear" w:color="auto" w:fill="BFBFBF" w:themeFill="background1" w:themeFillShade="BF"/>
          </w:tcPr>
          <w:p w14:paraId="7F1B5926" w14:textId="60E29C0B" w:rsidR="00F27C9B" w:rsidRPr="00F27C9B" w:rsidRDefault="00F27C9B" w:rsidP="00F27C9B">
            <w:pPr>
              <w:jc w:val="center"/>
              <w:rPr>
                <w:sz w:val="24"/>
                <w:szCs w:val="24"/>
              </w:rPr>
            </w:pPr>
            <w:r w:rsidRPr="00F27C9B">
              <w:rPr>
                <w:sz w:val="24"/>
                <w:szCs w:val="24"/>
              </w:rPr>
              <w:t>7,365</w:t>
            </w:r>
          </w:p>
        </w:tc>
      </w:tr>
      <w:tr w:rsidR="00F27C9B" w14:paraId="2580DDE9" w14:textId="77777777" w:rsidTr="00F27C9B">
        <w:trPr>
          <w:tblHeader/>
        </w:trPr>
        <w:tc>
          <w:tcPr>
            <w:tcW w:w="2217" w:type="dxa"/>
            <w:tcBorders>
              <w:top w:val="nil"/>
              <w:bottom w:val="nil"/>
              <w:right w:val="nil"/>
            </w:tcBorders>
          </w:tcPr>
          <w:p w14:paraId="1C158208" w14:textId="708945C2" w:rsidR="00F27C9B" w:rsidRPr="00F27C9B" w:rsidRDefault="00F27C9B" w:rsidP="00F27C9B">
            <w:pPr>
              <w:jc w:val="center"/>
              <w:rPr>
                <w:sz w:val="24"/>
                <w:szCs w:val="24"/>
              </w:rPr>
            </w:pPr>
            <w:r w:rsidRPr="00F27C9B">
              <w:rPr>
                <w:sz w:val="24"/>
                <w:szCs w:val="24"/>
              </w:rPr>
              <w:t>2013-14</w:t>
            </w:r>
          </w:p>
        </w:tc>
        <w:tc>
          <w:tcPr>
            <w:tcW w:w="2217" w:type="dxa"/>
            <w:tcBorders>
              <w:top w:val="nil"/>
              <w:left w:val="nil"/>
              <w:bottom w:val="nil"/>
              <w:right w:val="nil"/>
            </w:tcBorders>
          </w:tcPr>
          <w:p w14:paraId="002A1B37" w14:textId="5D4615AA" w:rsidR="00F27C9B" w:rsidRPr="00F27C9B" w:rsidRDefault="00F27C9B" w:rsidP="00F27C9B">
            <w:pPr>
              <w:jc w:val="center"/>
              <w:rPr>
                <w:sz w:val="24"/>
                <w:szCs w:val="24"/>
              </w:rPr>
            </w:pPr>
            <w:r w:rsidRPr="00F27C9B">
              <w:rPr>
                <w:sz w:val="24"/>
                <w:szCs w:val="24"/>
              </w:rPr>
              <w:t>NTMP</w:t>
            </w:r>
          </w:p>
        </w:tc>
        <w:tc>
          <w:tcPr>
            <w:tcW w:w="2218" w:type="dxa"/>
            <w:tcBorders>
              <w:top w:val="nil"/>
              <w:left w:val="nil"/>
              <w:bottom w:val="nil"/>
              <w:right w:val="nil"/>
            </w:tcBorders>
          </w:tcPr>
          <w:p w14:paraId="6A62CA32" w14:textId="64BA1411" w:rsidR="00F27C9B" w:rsidRPr="00F27C9B" w:rsidRDefault="00F27C9B" w:rsidP="00F27C9B">
            <w:pPr>
              <w:jc w:val="center"/>
              <w:rPr>
                <w:sz w:val="24"/>
                <w:szCs w:val="24"/>
              </w:rPr>
            </w:pPr>
            <w:r w:rsidRPr="00F27C9B">
              <w:rPr>
                <w:sz w:val="24"/>
                <w:szCs w:val="24"/>
              </w:rPr>
              <w:t>10</w:t>
            </w:r>
          </w:p>
        </w:tc>
        <w:tc>
          <w:tcPr>
            <w:tcW w:w="2218" w:type="dxa"/>
            <w:tcBorders>
              <w:top w:val="nil"/>
              <w:left w:val="nil"/>
              <w:bottom w:val="nil"/>
            </w:tcBorders>
          </w:tcPr>
          <w:p w14:paraId="6AF3C95D" w14:textId="51A0ACF0" w:rsidR="00F27C9B" w:rsidRPr="00F27C9B" w:rsidRDefault="00F27C9B" w:rsidP="00F27C9B">
            <w:pPr>
              <w:jc w:val="center"/>
              <w:rPr>
                <w:sz w:val="24"/>
                <w:szCs w:val="24"/>
              </w:rPr>
            </w:pPr>
            <w:r w:rsidRPr="00F27C9B">
              <w:rPr>
                <w:sz w:val="24"/>
                <w:szCs w:val="24"/>
              </w:rPr>
              <w:t>4,126</w:t>
            </w:r>
          </w:p>
        </w:tc>
      </w:tr>
      <w:tr w:rsidR="00F27C9B" w14:paraId="7636E769" w14:textId="77777777" w:rsidTr="00F27C9B">
        <w:trPr>
          <w:tblHeader/>
        </w:trPr>
        <w:tc>
          <w:tcPr>
            <w:tcW w:w="2217" w:type="dxa"/>
            <w:tcBorders>
              <w:top w:val="nil"/>
              <w:bottom w:val="nil"/>
              <w:right w:val="nil"/>
            </w:tcBorders>
            <w:shd w:val="clear" w:color="auto" w:fill="BFBFBF" w:themeFill="background1" w:themeFillShade="BF"/>
          </w:tcPr>
          <w:p w14:paraId="5BCE077D" w14:textId="1C174815" w:rsidR="00F27C9B" w:rsidRPr="00F27C9B" w:rsidRDefault="00F27C9B" w:rsidP="00F27C9B">
            <w:pPr>
              <w:jc w:val="center"/>
              <w:rPr>
                <w:sz w:val="24"/>
                <w:szCs w:val="24"/>
              </w:rPr>
            </w:pPr>
            <w:r w:rsidRPr="00F27C9B">
              <w:rPr>
                <w:sz w:val="24"/>
                <w:szCs w:val="24"/>
              </w:rPr>
              <w:t>2014-15</w:t>
            </w:r>
          </w:p>
        </w:tc>
        <w:tc>
          <w:tcPr>
            <w:tcW w:w="2217" w:type="dxa"/>
            <w:tcBorders>
              <w:top w:val="nil"/>
              <w:left w:val="nil"/>
              <w:bottom w:val="nil"/>
              <w:right w:val="nil"/>
            </w:tcBorders>
            <w:shd w:val="clear" w:color="auto" w:fill="BFBFBF" w:themeFill="background1" w:themeFillShade="BF"/>
          </w:tcPr>
          <w:p w14:paraId="0A022A12" w14:textId="44351FC0" w:rsidR="00F27C9B" w:rsidRPr="00F27C9B" w:rsidRDefault="00F27C9B" w:rsidP="00F27C9B">
            <w:pPr>
              <w:jc w:val="center"/>
              <w:rPr>
                <w:sz w:val="24"/>
                <w:szCs w:val="24"/>
              </w:rPr>
            </w:pPr>
            <w:r w:rsidRPr="00F27C9B">
              <w:rPr>
                <w:sz w:val="24"/>
                <w:szCs w:val="24"/>
              </w:rPr>
              <w:t>NTMP</w:t>
            </w:r>
          </w:p>
        </w:tc>
        <w:tc>
          <w:tcPr>
            <w:tcW w:w="2218" w:type="dxa"/>
            <w:tcBorders>
              <w:top w:val="nil"/>
              <w:left w:val="nil"/>
              <w:bottom w:val="nil"/>
              <w:right w:val="nil"/>
            </w:tcBorders>
            <w:shd w:val="clear" w:color="auto" w:fill="BFBFBF" w:themeFill="background1" w:themeFillShade="BF"/>
          </w:tcPr>
          <w:p w14:paraId="101497FC" w14:textId="450FE596" w:rsidR="00F27C9B" w:rsidRPr="00F27C9B" w:rsidRDefault="00F27C9B" w:rsidP="00F27C9B">
            <w:pPr>
              <w:jc w:val="center"/>
              <w:rPr>
                <w:sz w:val="24"/>
                <w:szCs w:val="24"/>
              </w:rPr>
            </w:pPr>
            <w:r w:rsidRPr="00F27C9B">
              <w:rPr>
                <w:sz w:val="24"/>
                <w:szCs w:val="24"/>
              </w:rPr>
              <w:t>12</w:t>
            </w:r>
          </w:p>
        </w:tc>
        <w:tc>
          <w:tcPr>
            <w:tcW w:w="2218" w:type="dxa"/>
            <w:tcBorders>
              <w:top w:val="nil"/>
              <w:left w:val="nil"/>
              <w:bottom w:val="nil"/>
            </w:tcBorders>
            <w:shd w:val="clear" w:color="auto" w:fill="BFBFBF" w:themeFill="background1" w:themeFillShade="BF"/>
          </w:tcPr>
          <w:p w14:paraId="01174ECE" w14:textId="0DE7875C" w:rsidR="00F27C9B" w:rsidRPr="00F27C9B" w:rsidRDefault="00F27C9B" w:rsidP="00F27C9B">
            <w:pPr>
              <w:jc w:val="center"/>
              <w:rPr>
                <w:sz w:val="24"/>
                <w:szCs w:val="24"/>
              </w:rPr>
            </w:pPr>
            <w:r w:rsidRPr="00F27C9B">
              <w:rPr>
                <w:sz w:val="24"/>
                <w:szCs w:val="24"/>
              </w:rPr>
              <w:t>3,367</w:t>
            </w:r>
          </w:p>
        </w:tc>
      </w:tr>
      <w:tr w:rsidR="00F27C9B" w14:paraId="6E48E36A" w14:textId="77777777" w:rsidTr="00F27C9B">
        <w:trPr>
          <w:tblHeader/>
        </w:trPr>
        <w:tc>
          <w:tcPr>
            <w:tcW w:w="2217" w:type="dxa"/>
            <w:tcBorders>
              <w:top w:val="nil"/>
              <w:bottom w:val="nil"/>
              <w:right w:val="nil"/>
            </w:tcBorders>
          </w:tcPr>
          <w:p w14:paraId="3358984A" w14:textId="06407C10" w:rsidR="00F27C9B" w:rsidRPr="00F27C9B" w:rsidRDefault="00F27C9B" w:rsidP="00F27C9B">
            <w:pPr>
              <w:jc w:val="center"/>
              <w:rPr>
                <w:sz w:val="24"/>
                <w:szCs w:val="24"/>
              </w:rPr>
            </w:pPr>
            <w:r w:rsidRPr="00F27C9B">
              <w:rPr>
                <w:sz w:val="24"/>
                <w:szCs w:val="24"/>
              </w:rPr>
              <w:t>2015-16</w:t>
            </w:r>
          </w:p>
        </w:tc>
        <w:tc>
          <w:tcPr>
            <w:tcW w:w="2217" w:type="dxa"/>
            <w:tcBorders>
              <w:top w:val="nil"/>
              <w:left w:val="nil"/>
              <w:bottom w:val="nil"/>
              <w:right w:val="nil"/>
            </w:tcBorders>
          </w:tcPr>
          <w:p w14:paraId="68D71889" w14:textId="72E428A8" w:rsidR="00F27C9B" w:rsidRPr="00F27C9B" w:rsidRDefault="00F27C9B" w:rsidP="00F27C9B">
            <w:pPr>
              <w:jc w:val="center"/>
              <w:rPr>
                <w:sz w:val="24"/>
                <w:szCs w:val="24"/>
              </w:rPr>
            </w:pPr>
            <w:r w:rsidRPr="00F27C9B">
              <w:rPr>
                <w:sz w:val="24"/>
                <w:szCs w:val="24"/>
              </w:rPr>
              <w:t>NTMP</w:t>
            </w:r>
          </w:p>
        </w:tc>
        <w:tc>
          <w:tcPr>
            <w:tcW w:w="2218" w:type="dxa"/>
            <w:tcBorders>
              <w:top w:val="nil"/>
              <w:left w:val="nil"/>
              <w:bottom w:val="nil"/>
              <w:right w:val="nil"/>
            </w:tcBorders>
          </w:tcPr>
          <w:p w14:paraId="1ED52ED1" w14:textId="35F8B3BC" w:rsidR="00F27C9B" w:rsidRPr="00F27C9B" w:rsidRDefault="00F27C9B" w:rsidP="00F27C9B">
            <w:pPr>
              <w:jc w:val="center"/>
              <w:rPr>
                <w:sz w:val="24"/>
                <w:szCs w:val="24"/>
              </w:rPr>
            </w:pPr>
            <w:r w:rsidRPr="00F27C9B">
              <w:rPr>
                <w:sz w:val="24"/>
                <w:szCs w:val="24"/>
              </w:rPr>
              <w:t>17</w:t>
            </w:r>
          </w:p>
        </w:tc>
        <w:tc>
          <w:tcPr>
            <w:tcW w:w="2218" w:type="dxa"/>
            <w:tcBorders>
              <w:top w:val="nil"/>
              <w:left w:val="nil"/>
              <w:bottom w:val="nil"/>
            </w:tcBorders>
          </w:tcPr>
          <w:p w14:paraId="7371C2BE" w14:textId="21141322" w:rsidR="00F27C9B" w:rsidRPr="00F27C9B" w:rsidRDefault="00F27C9B" w:rsidP="00F27C9B">
            <w:pPr>
              <w:jc w:val="center"/>
              <w:rPr>
                <w:sz w:val="24"/>
                <w:szCs w:val="24"/>
              </w:rPr>
            </w:pPr>
            <w:r w:rsidRPr="00F27C9B">
              <w:rPr>
                <w:sz w:val="24"/>
                <w:szCs w:val="24"/>
              </w:rPr>
              <w:t>8,100</w:t>
            </w:r>
          </w:p>
        </w:tc>
      </w:tr>
      <w:tr w:rsidR="00F27C9B" w14:paraId="5A3C2E7B" w14:textId="77777777" w:rsidTr="00F27C9B">
        <w:trPr>
          <w:tblHeader/>
        </w:trPr>
        <w:tc>
          <w:tcPr>
            <w:tcW w:w="2217" w:type="dxa"/>
            <w:tcBorders>
              <w:top w:val="nil"/>
              <w:bottom w:val="nil"/>
              <w:right w:val="nil"/>
            </w:tcBorders>
            <w:shd w:val="clear" w:color="auto" w:fill="BFBFBF" w:themeFill="background1" w:themeFillShade="BF"/>
          </w:tcPr>
          <w:p w14:paraId="7D494507" w14:textId="1A2EBF0B" w:rsidR="00F27C9B" w:rsidRPr="00F27C9B" w:rsidRDefault="00F27C9B" w:rsidP="00F27C9B">
            <w:pPr>
              <w:jc w:val="center"/>
              <w:rPr>
                <w:sz w:val="24"/>
                <w:szCs w:val="24"/>
              </w:rPr>
            </w:pPr>
            <w:r w:rsidRPr="00F27C9B">
              <w:rPr>
                <w:sz w:val="24"/>
                <w:szCs w:val="24"/>
              </w:rPr>
              <w:t>2016-17</w:t>
            </w:r>
          </w:p>
        </w:tc>
        <w:tc>
          <w:tcPr>
            <w:tcW w:w="2217" w:type="dxa"/>
            <w:tcBorders>
              <w:top w:val="nil"/>
              <w:left w:val="nil"/>
              <w:bottom w:val="nil"/>
              <w:right w:val="nil"/>
            </w:tcBorders>
            <w:shd w:val="clear" w:color="auto" w:fill="BFBFBF" w:themeFill="background1" w:themeFillShade="BF"/>
          </w:tcPr>
          <w:p w14:paraId="7EEA108E" w14:textId="0E63CB9C" w:rsidR="00F27C9B" w:rsidRPr="00F27C9B" w:rsidRDefault="00F27C9B" w:rsidP="00F27C9B">
            <w:pPr>
              <w:jc w:val="center"/>
              <w:rPr>
                <w:sz w:val="24"/>
                <w:szCs w:val="24"/>
              </w:rPr>
            </w:pPr>
            <w:r w:rsidRPr="00F27C9B">
              <w:rPr>
                <w:sz w:val="24"/>
                <w:szCs w:val="24"/>
              </w:rPr>
              <w:t>NTMP</w:t>
            </w:r>
          </w:p>
        </w:tc>
        <w:tc>
          <w:tcPr>
            <w:tcW w:w="2218" w:type="dxa"/>
            <w:tcBorders>
              <w:top w:val="nil"/>
              <w:left w:val="nil"/>
              <w:bottom w:val="nil"/>
              <w:right w:val="nil"/>
            </w:tcBorders>
            <w:shd w:val="clear" w:color="auto" w:fill="BFBFBF" w:themeFill="background1" w:themeFillShade="BF"/>
          </w:tcPr>
          <w:p w14:paraId="748A10E4" w14:textId="2586E582" w:rsidR="00F27C9B" w:rsidRPr="00F27C9B" w:rsidRDefault="00F27C9B" w:rsidP="00F27C9B">
            <w:pPr>
              <w:jc w:val="center"/>
              <w:rPr>
                <w:sz w:val="24"/>
                <w:szCs w:val="24"/>
              </w:rPr>
            </w:pPr>
            <w:r w:rsidRPr="00F27C9B">
              <w:rPr>
                <w:sz w:val="24"/>
                <w:szCs w:val="24"/>
              </w:rPr>
              <w:t>23</w:t>
            </w:r>
          </w:p>
        </w:tc>
        <w:tc>
          <w:tcPr>
            <w:tcW w:w="2218" w:type="dxa"/>
            <w:tcBorders>
              <w:top w:val="nil"/>
              <w:left w:val="nil"/>
              <w:bottom w:val="nil"/>
            </w:tcBorders>
            <w:shd w:val="clear" w:color="auto" w:fill="BFBFBF" w:themeFill="background1" w:themeFillShade="BF"/>
          </w:tcPr>
          <w:p w14:paraId="6FB6FE06" w14:textId="431F6ACB" w:rsidR="00F27C9B" w:rsidRPr="00F27C9B" w:rsidRDefault="00F27C9B" w:rsidP="00F27C9B">
            <w:pPr>
              <w:jc w:val="center"/>
              <w:rPr>
                <w:sz w:val="24"/>
                <w:szCs w:val="24"/>
              </w:rPr>
            </w:pPr>
            <w:r w:rsidRPr="00F27C9B">
              <w:rPr>
                <w:sz w:val="24"/>
                <w:szCs w:val="24"/>
              </w:rPr>
              <w:t>5,105</w:t>
            </w:r>
          </w:p>
        </w:tc>
      </w:tr>
      <w:tr w:rsidR="00F27C9B" w14:paraId="16152C7C" w14:textId="77777777" w:rsidTr="00F27C9B">
        <w:trPr>
          <w:tblHeader/>
        </w:trPr>
        <w:tc>
          <w:tcPr>
            <w:tcW w:w="2217" w:type="dxa"/>
            <w:tcBorders>
              <w:top w:val="nil"/>
              <w:bottom w:val="nil"/>
              <w:right w:val="nil"/>
            </w:tcBorders>
          </w:tcPr>
          <w:p w14:paraId="51CFF9BA" w14:textId="2750BAED" w:rsidR="00F27C9B" w:rsidRPr="00F27C9B" w:rsidRDefault="00F27C9B" w:rsidP="00F27C9B">
            <w:pPr>
              <w:jc w:val="center"/>
              <w:rPr>
                <w:sz w:val="24"/>
                <w:szCs w:val="24"/>
              </w:rPr>
            </w:pPr>
            <w:r w:rsidRPr="00F27C9B">
              <w:rPr>
                <w:sz w:val="24"/>
                <w:szCs w:val="24"/>
              </w:rPr>
              <w:t>2017-18</w:t>
            </w:r>
          </w:p>
        </w:tc>
        <w:tc>
          <w:tcPr>
            <w:tcW w:w="2217" w:type="dxa"/>
            <w:tcBorders>
              <w:top w:val="nil"/>
              <w:left w:val="nil"/>
              <w:bottom w:val="nil"/>
              <w:right w:val="nil"/>
            </w:tcBorders>
          </w:tcPr>
          <w:p w14:paraId="32AC34A1" w14:textId="5F1FCD05" w:rsidR="00F27C9B" w:rsidRPr="00F27C9B" w:rsidRDefault="00F27C9B" w:rsidP="00F27C9B">
            <w:pPr>
              <w:jc w:val="center"/>
              <w:rPr>
                <w:sz w:val="24"/>
                <w:szCs w:val="24"/>
              </w:rPr>
            </w:pPr>
            <w:r w:rsidRPr="00F27C9B">
              <w:rPr>
                <w:sz w:val="24"/>
                <w:szCs w:val="24"/>
              </w:rPr>
              <w:t>NTMP</w:t>
            </w:r>
          </w:p>
        </w:tc>
        <w:tc>
          <w:tcPr>
            <w:tcW w:w="2218" w:type="dxa"/>
            <w:tcBorders>
              <w:top w:val="nil"/>
              <w:left w:val="nil"/>
              <w:bottom w:val="nil"/>
              <w:right w:val="nil"/>
            </w:tcBorders>
          </w:tcPr>
          <w:p w14:paraId="136BD916" w14:textId="62091820" w:rsidR="00F27C9B" w:rsidRPr="00F27C9B" w:rsidRDefault="00F27C9B" w:rsidP="00F27C9B">
            <w:pPr>
              <w:jc w:val="center"/>
              <w:rPr>
                <w:sz w:val="24"/>
                <w:szCs w:val="24"/>
              </w:rPr>
            </w:pPr>
            <w:r w:rsidRPr="00F27C9B">
              <w:rPr>
                <w:sz w:val="24"/>
                <w:szCs w:val="24"/>
              </w:rPr>
              <w:t>14</w:t>
            </w:r>
          </w:p>
        </w:tc>
        <w:tc>
          <w:tcPr>
            <w:tcW w:w="2218" w:type="dxa"/>
            <w:tcBorders>
              <w:top w:val="nil"/>
              <w:left w:val="nil"/>
              <w:bottom w:val="nil"/>
            </w:tcBorders>
          </w:tcPr>
          <w:p w14:paraId="2B73D73E" w14:textId="11EF5F44" w:rsidR="00F27C9B" w:rsidRPr="00F27C9B" w:rsidRDefault="00F27C9B" w:rsidP="00F27C9B">
            <w:pPr>
              <w:jc w:val="center"/>
              <w:rPr>
                <w:sz w:val="24"/>
                <w:szCs w:val="24"/>
              </w:rPr>
            </w:pPr>
            <w:r w:rsidRPr="00F27C9B">
              <w:rPr>
                <w:sz w:val="24"/>
                <w:szCs w:val="24"/>
              </w:rPr>
              <w:t>4,448</w:t>
            </w:r>
          </w:p>
        </w:tc>
      </w:tr>
      <w:tr w:rsidR="00F27C9B" w14:paraId="421D956E" w14:textId="77777777" w:rsidTr="00F27C9B">
        <w:trPr>
          <w:tblHeader/>
        </w:trPr>
        <w:tc>
          <w:tcPr>
            <w:tcW w:w="2217" w:type="dxa"/>
            <w:tcBorders>
              <w:top w:val="nil"/>
              <w:right w:val="nil"/>
            </w:tcBorders>
            <w:shd w:val="clear" w:color="auto" w:fill="BFBFBF" w:themeFill="background1" w:themeFillShade="BF"/>
          </w:tcPr>
          <w:p w14:paraId="531C0DAE" w14:textId="27266CCD" w:rsidR="00F27C9B" w:rsidRPr="00F27C9B" w:rsidRDefault="00F27C9B" w:rsidP="00F27C9B">
            <w:pPr>
              <w:jc w:val="center"/>
              <w:rPr>
                <w:sz w:val="24"/>
                <w:szCs w:val="24"/>
              </w:rPr>
            </w:pPr>
            <w:r w:rsidRPr="00F27C9B">
              <w:rPr>
                <w:sz w:val="24"/>
                <w:szCs w:val="24"/>
              </w:rPr>
              <w:t>2018-19</w:t>
            </w:r>
          </w:p>
        </w:tc>
        <w:tc>
          <w:tcPr>
            <w:tcW w:w="2217" w:type="dxa"/>
            <w:tcBorders>
              <w:top w:val="nil"/>
              <w:left w:val="nil"/>
              <w:right w:val="nil"/>
            </w:tcBorders>
            <w:shd w:val="clear" w:color="auto" w:fill="BFBFBF" w:themeFill="background1" w:themeFillShade="BF"/>
          </w:tcPr>
          <w:p w14:paraId="7645A18D" w14:textId="0828B7B0" w:rsidR="00F27C9B" w:rsidRPr="00F27C9B" w:rsidRDefault="00F27C9B" w:rsidP="00F27C9B">
            <w:pPr>
              <w:jc w:val="center"/>
              <w:rPr>
                <w:sz w:val="24"/>
                <w:szCs w:val="24"/>
              </w:rPr>
            </w:pPr>
            <w:r w:rsidRPr="00F27C9B">
              <w:rPr>
                <w:sz w:val="24"/>
                <w:szCs w:val="24"/>
              </w:rPr>
              <w:t>NTMP</w:t>
            </w:r>
          </w:p>
        </w:tc>
        <w:tc>
          <w:tcPr>
            <w:tcW w:w="2218" w:type="dxa"/>
            <w:tcBorders>
              <w:top w:val="nil"/>
              <w:left w:val="nil"/>
              <w:right w:val="nil"/>
            </w:tcBorders>
            <w:shd w:val="clear" w:color="auto" w:fill="BFBFBF" w:themeFill="background1" w:themeFillShade="BF"/>
          </w:tcPr>
          <w:p w14:paraId="68539A27" w14:textId="1D1B8BCB" w:rsidR="00F27C9B" w:rsidRPr="00F27C9B" w:rsidRDefault="00F27C9B" w:rsidP="00F27C9B">
            <w:pPr>
              <w:jc w:val="center"/>
              <w:rPr>
                <w:sz w:val="24"/>
                <w:szCs w:val="24"/>
              </w:rPr>
            </w:pPr>
            <w:r w:rsidRPr="00F27C9B">
              <w:rPr>
                <w:sz w:val="24"/>
                <w:szCs w:val="24"/>
              </w:rPr>
              <w:t>14</w:t>
            </w:r>
          </w:p>
        </w:tc>
        <w:tc>
          <w:tcPr>
            <w:tcW w:w="2218" w:type="dxa"/>
            <w:tcBorders>
              <w:top w:val="nil"/>
              <w:left w:val="nil"/>
            </w:tcBorders>
            <w:shd w:val="clear" w:color="auto" w:fill="BFBFBF" w:themeFill="background1" w:themeFillShade="BF"/>
          </w:tcPr>
          <w:p w14:paraId="6A4DB4CA" w14:textId="44CEAEB5" w:rsidR="00F27C9B" w:rsidRPr="00F27C9B" w:rsidRDefault="00F27C9B" w:rsidP="00F27C9B">
            <w:pPr>
              <w:jc w:val="center"/>
              <w:rPr>
                <w:sz w:val="24"/>
                <w:szCs w:val="24"/>
              </w:rPr>
            </w:pPr>
            <w:r w:rsidRPr="00F27C9B">
              <w:rPr>
                <w:sz w:val="24"/>
                <w:szCs w:val="24"/>
              </w:rPr>
              <w:t>2,410</w:t>
            </w:r>
          </w:p>
        </w:tc>
      </w:tr>
    </w:tbl>
    <w:p w14:paraId="38FF53F2" w14:textId="4EB43DC2" w:rsidR="00FA12EE" w:rsidRPr="00EC020E" w:rsidRDefault="0015098E" w:rsidP="00EC020E">
      <w:pPr>
        <w:pStyle w:val="Caption"/>
        <w:keepLines/>
        <w:spacing w:after="0"/>
        <w:rPr>
          <w:i w:val="0"/>
          <w:iCs w:val="0"/>
          <w:color w:val="auto"/>
          <w:sz w:val="24"/>
          <w:szCs w:val="24"/>
        </w:rPr>
      </w:pPr>
      <w:r w:rsidRPr="0015098E">
        <w:rPr>
          <w:i w:val="0"/>
          <w:iCs w:val="0"/>
          <w:color w:val="auto"/>
          <w:sz w:val="24"/>
          <w:szCs w:val="24"/>
        </w:rPr>
        <w:t>Note</w:t>
      </w:r>
      <w:r w:rsidR="00EC020E">
        <w:rPr>
          <w:i w:val="0"/>
          <w:iCs w:val="0"/>
          <w:color w:val="auto"/>
          <w:sz w:val="24"/>
          <w:szCs w:val="24"/>
        </w:rPr>
        <w:t xml:space="preserve">: </w:t>
      </w:r>
      <w:r w:rsidR="001B4705">
        <w:rPr>
          <w:i w:val="0"/>
          <w:iCs w:val="0"/>
          <w:color w:val="auto"/>
          <w:sz w:val="24"/>
          <w:szCs w:val="24"/>
        </w:rPr>
        <w:t xml:space="preserve">FY </w:t>
      </w:r>
      <w:r w:rsidR="001B4705" w:rsidRPr="001B4705">
        <w:rPr>
          <w:i w:val="0"/>
          <w:iCs w:val="0"/>
          <w:color w:val="auto"/>
          <w:sz w:val="24"/>
          <w:szCs w:val="24"/>
        </w:rPr>
        <w:t xml:space="preserve">2017/18 calculated as NTMPs </w:t>
      </w:r>
      <w:r w:rsidR="001B4705">
        <w:rPr>
          <w:i w:val="0"/>
          <w:iCs w:val="0"/>
          <w:color w:val="auto"/>
          <w:sz w:val="24"/>
          <w:szCs w:val="24"/>
        </w:rPr>
        <w:t>a</w:t>
      </w:r>
      <w:r w:rsidR="001B4705" w:rsidRPr="001B4705">
        <w:rPr>
          <w:i w:val="0"/>
          <w:iCs w:val="0"/>
          <w:color w:val="auto"/>
          <w:sz w:val="24"/>
          <w:szCs w:val="24"/>
        </w:rPr>
        <w:t xml:space="preserve">pproved by CAL FIRE </w:t>
      </w:r>
      <w:r w:rsidR="001B4705">
        <w:rPr>
          <w:i w:val="0"/>
          <w:iCs w:val="0"/>
          <w:color w:val="auto"/>
          <w:sz w:val="24"/>
          <w:szCs w:val="24"/>
        </w:rPr>
        <w:t xml:space="preserve">between </w:t>
      </w:r>
      <w:r w:rsidR="001B4705" w:rsidRPr="001B4705">
        <w:rPr>
          <w:i w:val="0"/>
          <w:iCs w:val="0"/>
          <w:color w:val="auto"/>
          <w:sz w:val="24"/>
          <w:szCs w:val="24"/>
        </w:rPr>
        <w:t>July 1, 2017</w:t>
      </w:r>
      <w:r w:rsidR="001B4705">
        <w:rPr>
          <w:i w:val="0"/>
          <w:iCs w:val="0"/>
          <w:color w:val="auto"/>
          <w:sz w:val="24"/>
          <w:szCs w:val="24"/>
        </w:rPr>
        <w:t xml:space="preserve"> and </w:t>
      </w:r>
      <w:r w:rsidR="001B4705" w:rsidRPr="001B4705">
        <w:rPr>
          <w:i w:val="0"/>
          <w:iCs w:val="0"/>
          <w:color w:val="auto"/>
          <w:sz w:val="24"/>
          <w:szCs w:val="24"/>
        </w:rPr>
        <w:t>June 30, 2018.</w:t>
      </w:r>
      <w:r w:rsidR="001B4705">
        <w:rPr>
          <w:i w:val="0"/>
          <w:iCs w:val="0"/>
          <w:color w:val="auto"/>
          <w:sz w:val="24"/>
          <w:szCs w:val="24"/>
        </w:rPr>
        <w:t xml:space="preserve"> </w:t>
      </w:r>
      <w:r w:rsidR="003741C3">
        <w:rPr>
          <w:i w:val="0"/>
          <w:iCs w:val="0"/>
          <w:color w:val="auto"/>
          <w:sz w:val="24"/>
          <w:szCs w:val="24"/>
        </w:rPr>
        <w:t>FY 18/19 c</w:t>
      </w:r>
      <w:r w:rsidR="00FA12EE" w:rsidRPr="00EC020E">
        <w:rPr>
          <w:i w:val="0"/>
          <w:iCs w:val="0"/>
          <w:color w:val="auto"/>
          <w:sz w:val="24"/>
          <w:szCs w:val="24"/>
        </w:rPr>
        <w:t xml:space="preserve">alculated as NTMPs validated by CAL FIRE review team </w:t>
      </w:r>
      <w:r w:rsidR="00EC020E">
        <w:rPr>
          <w:i w:val="0"/>
          <w:iCs w:val="0"/>
          <w:color w:val="auto"/>
          <w:sz w:val="24"/>
          <w:szCs w:val="24"/>
        </w:rPr>
        <w:t xml:space="preserve">between </w:t>
      </w:r>
      <w:r w:rsidR="00FA12EE" w:rsidRPr="00EC020E">
        <w:rPr>
          <w:i w:val="0"/>
          <w:iCs w:val="0"/>
          <w:color w:val="auto"/>
          <w:sz w:val="24"/>
          <w:szCs w:val="24"/>
        </w:rPr>
        <w:t>July 1</w:t>
      </w:r>
      <w:r w:rsidR="003741C3">
        <w:rPr>
          <w:i w:val="0"/>
          <w:iCs w:val="0"/>
          <w:color w:val="auto"/>
          <w:sz w:val="24"/>
          <w:szCs w:val="24"/>
        </w:rPr>
        <w:t>, 2018</w:t>
      </w:r>
      <w:r w:rsidR="00EC020E">
        <w:rPr>
          <w:i w:val="0"/>
          <w:iCs w:val="0"/>
          <w:color w:val="auto"/>
          <w:sz w:val="24"/>
          <w:szCs w:val="24"/>
        </w:rPr>
        <w:t xml:space="preserve"> and </w:t>
      </w:r>
      <w:r w:rsidR="00FA12EE" w:rsidRPr="00EC020E">
        <w:rPr>
          <w:i w:val="0"/>
          <w:iCs w:val="0"/>
          <w:color w:val="auto"/>
          <w:sz w:val="24"/>
          <w:szCs w:val="24"/>
        </w:rPr>
        <w:t>June 30</w:t>
      </w:r>
      <w:r w:rsidR="00B21890">
        <w:rPr>
          <w:i w:val="0"/>
          <w:iCs w:val="0"/>
          <w:color w:val="auto"/>
          <w:sz w:val="24"/>
          <w:szCs w:val="24"/>
        </w:rPr>
        <w:t>,</w:t>
      </w:r>
      <w:r w:rsidR="00EC020E">
        <w:rPr>
          <w:i w:val="0"/>
          <w:iCs w:val="0"/>
          <w:color w:val="auto"/>
          <w:sz w:val="24"/>
          <w:szCs w:val="24"/>
        </w:rPr>
        <w:t xml:space="preserve"> </w:t>
      </w:r>
      <w:bookmarkEnd w:id="31"/>
      <w:r w:rsidR="003741C3">
        <w:rPr>
          <w:i w:val="0"/>
          <w:iCs w:val="0"/>
          <w:color w:val="auto"/>
          <w:sz w:val="24"/>
          <w:szCs w:val="24"/>
        </w:rPr>
        <w:t>2019</w:t>
      </w:r>
      <w:r w:rsidR="00FA12EE" w:rsidRPr="00EC020E">
        <w:rPr>
          <w:i w:val="0"/>
          <w:iCs w:val="0"/>
          <w:color w:val="auto"/>
          <w:sz w:val="24"/>
          <w:szCs w:val="24"/>
        </w:rPr>
        <w:t>.</w:t>
      </w:r>
    </w:p>
    <w:p w14:paraId="1F72130F" w14:textId="509208B7" w:rsidR="003D22AB" w:rsidRPr="00554FE1" w:rsidRDefault="003D22AB" w:rsidP="0041368E">
      <w:pPr>
        <w:keepNext/>
        <w:spacing w:before="480" w:after="120"/>
        <w:jc w:val="center"/>
        <w:rPr>
          <w:b/>
          <w:bCs/>
          <w:sz w:val="26"/>
          <w:szCs w:val="26"/>
        </w:rPr>
      </w:pPr>
      <w:r w:rsidRPr="00554FE1">
        <w:rPr>
          <w:b/>
          <w:bCs/>
          <w:sz w:val="26"/>
          <w:szCs w:val="26"/>
        </w:rPr>
        <w:t xml:space="preserve">Figure </w:t>
      </w:r>
      <w:r w:rsidR="00B530A2" w:rsidRPr="00554FE1">
        <w:rPr>
          <w:b/>
          <w:bCs/>
          <w:sz w:val="26"/>
          <w:szCs w:val="26"/>
        </w:rPr>
        <w:t>8</w:t>
      </w:r>
      <w:r w:rsidRPr="00554FE1">
        <w:rPr>
          <w:b/>
          <w:bCs/>
          <w:sz w:val="26"/>
          <w:szCs w:val="26"/>
        </w:rPr>
        <w:t>. WFMP Statistics for Fiscal Year 19/20</w:t>
      </w:r>
    </w:p>
    <w:tbl>
      <w:tblPr>
        <w:tblStyle w:val="TableGrid0"/>
        <w:tblW w:w="0" w:type="auto"/>
        <w:tblLook w:val="04A0" w:firstRow="1" w:lastRow="0" w:firstColumn="1" w:lastColumn="0" w:noHBand="0" w:noVBand="1"/>
      </w:tblPr>
      <w:tblGrid>
        <w:gridCol w:w="2217"/>
        <w:gridCol w:w="2217"/>
        <w:gridCol w:w="2218"/>
        <w:gridCol w:w="2218"/>
      </w:tblGrid>
      <w:tr w:rsidR="003D22AB" w14:paraId="1CBA84F1" w14:textId="77777777" w:rsidTr="0041368E">
        <w:trPr>
          <w:tblHeader/>
        </w:trPr>
        <w:tc>
          <w:tcPr>
            <w:tcW w:w="2217" w:type="dxa"/>
            <w:tcBorders>
              <w:top w:val="single" w:sz="4" w:space="0" w:color="auto"/>
              <w:left w:val="single" w:sz="4" w:space="0" w:color="auto"/>
              <w:bottom w:val="single" w:sz="4" w:space="0" w:color="auto"/>
              <w:right w:val="single" w:sz="4" w:space="0" w:color="auto"/>
            </w:tcBorders>
            <w:shd w:val="clear" w:color="auto" w:fill="92CDDC" w:themeFill="accent5" w:themeFillTint="99"/>
          </w:tcPr>
          <w:p w14:paraId="287D1DB9" w14:textId="5477EEBC" w:rsidR="003D22AB" w:rsidRDefault="003D22AB" w:rsidP="003D22AB">
            <w:pPr>
              <w:jc w:val="center"/>
            </w:pPr>
            <w:r w:rsidRPr="00AF01E6">
              <w:rPr>
                <w:rFonts w:cstheme="minorHAnsi"/>
                <w:b/>
                <w:bCs/>
                <w:sz w:val="24"/>
                <w:szCs w:val="24"/>
              </w:rPr>
              <w:t>Fiscal Year</w:t>
            </w:r>
          </w:p>
        </w:tc>
        <w:tc>
          <w:tcPr>
            <w:tcW w:w="2217" w:type="dxa"/>
            <w:tcBorders>
              <w:top w:val="single" w:sz="4" w:space="0" w:color="auto"/>
              <w:left w:val="single" w:sz="4" w:space="0" w:color="auto"/>
              <w:right w:val="single" w:sz="4" w:space="0" w:color="auto"/>
            </w:tcBorders>
            <w:shd w:val="clear" w:color="auto" w:fill="92CDDC" w:themeFill="accent5" w:themeFillTint="99"/>
          </w:tcPr>
          <w:p w14:paraId="62EA093D" w14:textId="180E8B33" w:rsidR="003D22AB" w:rsidRDefault="003D22AB" w:rsidP="003D22AB">
            <w:pPr>
              <w:jc w:val="center"/>
            </w:pPr>
            <w:r w:rsidRPr="00AF01E6">
              <w:rPr>
                <w:rFonts w:cstheme="minorHAnsi"/>
                <w:b/>
                <w:bCs/>
                <w:sz w:val="24"/>
                <w:szCs w:val="24"/>
              </w:rPr>
              <w:t>Harvest Document Type</w:t>
            </w:r>
          </w:p>
        </w:tc>
        <w:tc>
          <w:tcPr>
            <w:tcW w:w="2218" w:type="dxa"/>
            <w:tcBorders>
              <w:top w:val="single" w:sz="4" w:space="0" w:color="auto"/>
              <w:left w:val="single" w:sz="4" w:space="0" w:color="auto"/>
              <w:right w:val="single" w:sz="4" w:space="0" w:color="auto"/>
            </w:tcBorders>
            <w:shd w:val="clear" w:color="auto" w:fill="92CDDC" w:themeFill="accent5" w:themeFillTint="99"/>
          </w:tcPr>
          <w:p w14:paraId="47714A7E" w14:textId="00FEE265" w:rsidR="003D22AB" w:rsidRDefault="003D22AB" w:rsidP="003D22AB">
            <w:pPr>
              <w:jc w:val="center"/>
            </w:pPr>
            <w:r w:rsidRPr="00AF01E6">
              <w:rPr>
                <w:rFonts w:cstheme="minorHAnsi"/>
                <w:b/>
                <w:bCs/>
                <w:sz w:val="24"/>
                <w:szCs w:val="24"/>
              </w:rPr>
              <w:t>Number of Plans</w:t>
            </w:r>
          </w:p>
        </w:tc>
        <w:tc>
          <w:tcPr>
            <w:tcW w:w="2218" w:type="dxa"/>
            <w:tcBorders>
              <w:top w:val="single" w:sz="4" w:space="0" w:color="auto"/>
              <w:left w:val="single" w:sz="4" w:space="0" w:color="auto"/>
            </w:tcBorders>
            <w:shd w:val="clear" w:color="auto" w:fill="92CDDC" w:themeFill="accent5" w:themeFillTint="99"/>
          </w:tcPr>
          <w:p w14:paraId="60439BBD" w14:textId="4D3FFF61" w:rsidR="003D22AB" w:rsidRDefault="003D22AB" w:rsidP="003D22AB">
            <w:pPr>
              <w:jc w:val="center"/>
            </w:pPr>
            <w:r w:rsidRPr="00AF01E6">
              <w:rPr>
                <w:rFonts w:cstheme="minorHAnsi"/>
                <w:b/>
                <w:bCs/>
                <w:sz w:val="24"/>
                <w:szCs w:val="24"/>
              </w:rPr>
              <w:t>Acres</w:t>
            </w:r>
          </w:p>
        </w:tc>
      </w:tr>
      <w:tr w:rsidR="003D22AB" w14:paraId="7C0CF875" w14:textId="77777777" w:rsidTr="0041368E">
        <w:trPr>
          <w:tblHeader/>
        </w:trPr>
        <w:tc>
          <w:tcPr>
            <w:tcW w:w="2217" w:type="dxa"/>
            <w:tcBorders>
              <w:top w:val="nil"/>
              <w:right w:val="nil"/>
            </w:tcBorders>
          </w:tcPr>
          <w:p w14:paraId="3A8ADEE1" w14:textId="61C7B882" w:rsidR="003D22AB" w:rsidRDefault="003D22AB" w:rsidP="003D22AB">
            <w:pPr>
              <w:jc w:val="center"/>
            </w:pPr>
            <w:r w:rsidRPr="00AF01E6">
              <w:rPr>
                <w:rFonts w:cstheme="minorHAnsi"/>
                <w:sz w:val="24"/>
                <w:szCs w:val="24"/>
              </w:rPr>
              <w:t>201</w:t>
            </w:r>
            <w:r>
              <w:rPr>
                <w:rFonts w:cstheme="minorHAnsi"/>
                <w:sz w:val="24"/>
                <w:szCs w:val="24"/>
              </w:rPr>
              <w:t>9</w:t>
            </w:r>
            <w:r w:rsidRPr="00AF01E6">
              <w:rPr>
                <w:rFonts w:cstheme="minorHAnsi"/>
                <w:sz w:val="24"/>
                <w:szCs w:val="24"/>
              </w:rPr>
              <w:t>-</w:t>
            </w:r>
            <w:r>
              <w:rPr>
                <w:rFonts w:cstheme="minorHAnsi"/>
                <w:sz w:val="24"/>
                <w:szCs w:val="24"/>
              </w:rPr>
              <w:t>20</w:t>
            </w:r>
          </w:p>
        </w:tc>
        <w:tc>
          <w:tcPr>
            <w:tcW w:w="2217" w:type="dxa"/>
            <w:tcBorders>
              <w:top w:val="nil"/>
              <w:left w:val="nil"/>
              <w:right w:val="nil"/>
            </w:tcBorders>
          </w:tcPr>
          <w:p w14:paraId="7C952298" w14:textId="5CADD0E9" w:rsidR="003D22AB" w:rsidRDefault="003D22AB" w:rsidP="003D22AB">
            <w:pPr>
              <w:jc w:val="center"/>
            </w:pPr>
            <w:r>
              <w:rPr>
                <w:rFonts w:cstheme="minorHAnsi"/>
                <w:sz w:val="24"/>
                <w:szCs w:val="24"/>
              </w:rPr>
              <w:t>WFMP</w:t>
            </w:r>
          </w:p>
        </w:tc>
        <w:tc>
          <w:tcPr>
            <w:tcW w:w="2218" w:type="dxa"/>
            <w:tcBorders>
              <w:top w:val="nil"/>
              <w:left w:val="nil"/>
              <w:right w:val="nil"/>
            </w:tcBorders>
          </w:tcPr>
          <w:p w14:paraId="005D1EA7" w14:textId="5A8B5FDB" w:rsidR="003D22AB" w:rsidRDefault="003D22AB" w:rsidP="003D22AB">
            <w:pPr>
              <w:jc w:val="center"/>
            </w:pPr>
            <w:r>
              <w:rPr>
                <w:rFonts w:cstheme="minorHAnsi"/>
                <w:sz w:val="24"/>
                <w:szCs w:val="24"/>
              </w:rPr>
              <w:t>1</w:t>
            </w:r>
          </w:p>
        </w:tc>
        <w:tc>
          <w:tcPr>
            <w:tcW w:w="2218" w:type="dxa"/>
            <w:tcBorders>
              <w:top w:val="nil"/>
              <w:left w:val="nil"/>
            </w:tcBorders>
          </w:tcPr>
          <w:p w14:paraId="0F6DA2D8" w14:textId="72A690AF" w:rsidR="003D22AB" w:rsidRDefault="003D22AB" w:rsidP="003D22AB">
            <w:pPr>
              <w:jc w:val="center"/>
            </w:pPr>
            <w:r w:rsidRPr="00AF01E6">
              <w:rPr>
                <w:rFonts w:cstheme="minorHAnsi"/>
                <w:sz w:val="24"/>
                <w:szCs w:val="24"/>
              </w:rPr>
              <w:t>4,4</w:t>
            </w:r>
            <w:r w:rsidR="008179AF">
              <w:rPr>
                <w:rFonts w:cstheme="minorHAnsi"/>
                <w:sz w:val="24"/>
                <w:szCs w:val="24"/>
              </w:rPr>
              <w:t>70</w:t>
            </w:r>
          </w:p>
        </w:tc>
      </w:tr>
    </w:tbl>
    <w:p w14:paraId="7D23F49E" w14:textId="272185FF" w:rsidR="00AE1979" w:rsidRPr="00A81FD0" w:rsidRDefault="00AE1979" w:rsidP="00FA1CEB">
      <w:pPr>
        <w:pStyle w:val="Heading2"/>
        <w:keepNext/>
        <w:spacing w:before="480" w:after="240"/>
        <w:ind w:left="0"/>
        <w:rPr>
          <w:rFonts w:asciiTheme="minorHAnsi" w:hAnsiTheme="minorHAnsi"/>
          <w:sz w:val="30"/>
          <w:szCs w:val="30"/>
        </w:rPr>
      </w:pPr>
      <w:bookmarkStart w:id="32" w:name="_Toc30077195"/>
      <w:r w:rsidRPr="00A81FD0">
        <w:rPr>
          <w:rFonts w:asciiTheme="minorHAnsi" w:hAnsiTheme="minorHAnsi"/>
          <w:sz w:val="30"/>
          <w:szCs w:val="30"/>
        </w:rPr>
        <w:t>Biomass</w:t>
      </w:r>
      <w:bookmarkEnd w:id="32"/>
    </w:p>
    <w:p w14:paraId="2CB35FEA" w14:textId="17EA7710" w:rsidR="008910D5" w:rsidRPr="00CE060A" w:rsidRDefault="008910D5" w:rsidP="00FF2CB0">
      <w:pPr>
        <w:pStyle w:val="BodyText"/>
        <w:spacing w:after="240"/>
        <w:ind w:left="0"/>
        <w:rPr>
          <w:rFonts w:asciiTheme="minorHAnsi" w:hAnsiTheme="minorHAnsi" w:cstheme="minorHAnsi"/>
          <w:sz w:val="24"/>
          <w:szCs w:val="24"/>
        </w:rPr>
      </w:pPr>
      <w:bookmarkStart w:id="33" w:name="_Hlk24614937"/>
      <w:r w:rsidRPr="00CE060A">
        <w:rPr>
          <w:rFonts w:asciiTheme="minorHAnsi" w:hAnsiTheme="minorHAnsi" w:cstheme="minorHAnsi"/>
          <w:sz w:val="24"/>
          <w:szCs w:val="24"/>
        </w:rPr>
        <w:t xml:space="preserve">Biomass utilization is recognized by many stakeholders as a carbon-neutral opportunity to facilitate management of California’s forested ecosystems. The expenses of forest restoration and sustainable management on both public and private lands can be supported through the sale of biomass and </w:t>
      </w:r>
      <w:r w:rsidR="00060CE7">
        <w:rPr>
          <w:rFonts w:asciiTheme="minorHAnsi" w:hAnsiTheme="minorHAnsi" w:cstheme="minorHAnsi"/>
          <w:sz w:val="24"/>
          <w:szCs w:val="24"/>
        </w:rPr>
        <w:t>forest</w:t>
      </w:r>
      <w:r w:rsidRPr="00CE060A">
        <w:rPr>
          <w:rFonts w:asciiTheme="minorHAnsi" w:hAnsiTheme="minorHAnsi" w:cstheme="minorHAnsi"/>
          <w:sz w:val="24"/>
          <w:szCs w:val="24"/>
        </w:rPr>
        <w:t xml:space="preserve"> products. However, for this sale to be profitable, there is a need for increased biomass processing capacity to handle dead trees and other</w:t>
      </w:r>
      <w:r w:rsidR="00060CE7">
        <w:rPr>
          <w:rFonts w:asciiTheme="minorHAnsi" w:hAnsiTheme="minorHAnsi" w:cstheme="minorHAnsi"/>
          <w:sz w:val="24"/>
          <w:szCs w:val="24"/>
        </w:rPr>
        <w:t xml:space="preserve"> traditionally</w:t>
      </w:r>
      <w:r w:rsidRPr="00CE060A">
        <w:rPr>
          <w:rFonts w:asciiTheme="minorHAnsi" w:hAnsiTheme="minorHAnsi" w:cstheme="minorHAnsi"/>
          <w:sz w:val="24"/>
          <w:szCs w:val="24"/>
        </w:rPr>
        <w:t xml:space="preserve"> unmerchantable vegetative material removed for hazard control</w:t>
      </w:r>
      <w:r w:rsidR="005A1E16">
        <w:rPr>
          <w:rFonts w:asciiTheme="minorHAnsi" w:hAnsiTheme="minorHAnsi" w:cstheme="minorHAnsi"/>
          <w:sz w:val="24"/>
          <w:szCs w:val="24"/>
        </w:rPr>
        <w:t xml:space="preserve"> </w:t>
      </w:r>
      <w:r w:rsidR="005A1E16" w:rsidRPr="00CE060A">
        <w:rPr>
          <w:rFonts w:asciiTheme="minorHAnsi" w:hAnsiTheme="minorHAnsi" w:cstheme="minorHAnsi"/>
          <w:sz w:val="24"/>
          <w:szCs w:val="24"/>
        </w:rPr>
        <w:t>(</w:t>
      </w:r>
      <w:hyperlink r:id="rId31" w:history="1">
        <w:r w:rsidR="005A1E16">
          <w:rPr>
            <w:rStyle w:val="Hyperlink"/>
            <w:rFonts w:asciiTheme="minorHAnsi" w:hAnsiTheme="minorHAnsi" w:cstheme="minorHAnsi"/>
            <w:sz w:val="24"/>
            <w:szCs w:val="24"/>
          </w:rPr>
          <w:t>FCAT,</w:t>
        </w:r>
        <w:r w:rsidR="005A1E16" w:rsidRPr="00CE060A">
          <w:rPr>
            <w:rStyle w:val="Hyperlink"/>
            <w:rFonts w:asciiTheme="minorHAnsi" w:hAnsiTheme="minorHAnsi" w:cstheme="minorHAnsi"/>
            <w:sz w:val="24"/>
            <w:szCs w:val="24"/>
          </w:rPr>
          <w:t xml:space="preserve"> 2018</w:t>
        </w:r>
      </w:hyperlink>
      <w:r w:rsidR="005A1E16" w:rsidRPr="00CE060A">
        <w:rPr>
          <w:rFonts w:asciiTheme="minorHAnsi" w:hAnsiTheme="minorHAnsi" w:cstheme="minorHAnsi"/>
          <w:sz w:val="24"/>
          <w:szCs w:val="24"/>
        </w:rPr>
        <w:t>)</w:t>
      </w:r>
      <w:r w:rsidRPr="00CE060A">
        <w:rPr>
          <w:rFonts w:asciiTheme="minorHAnsi" w:hAnsiTheme="minorHAnsi" w:cstheme="minorHAnsi"/>
          <w:sz w:val="24"/>
          <w:szCs w:val="24"/>
        </w:rPr>
        <w:t xml:space="preserve">. </w:t>
      </w:r>
      <w:r w:rsidR="005A1E16">
        <w:rPr>
          <w:rFonts w:asciiTheme="minorHAnsi" w:hAnsiTheme="minorHAnsi" w:cstheme="minorHAnsi"/>
          <w:sz w:val="24"/>
          <w:szCs w:val="24"/>
        </w:rPr>
        <w:t xml:space="preserve">In addition to producing electricity, biomass can also be used to produce biochar and biofuel through pyrolysis. Pyrolysis is a controlled combustion at high temperatures, and biochar is a stable and carbon-dense product that shows promise as a soil amendment and </w:t>
      </w:r>
      <w:r w:rsidR="00BE1F82">
        <w:rPr>
          <w:rFonts w:asciiTheme="minorHAnsi" w:hAnsiTheme="minorHAnsi" w:cstheme="minorHAnsi"/>
          <w:sz w:val="24"/>
          <w:szCs w:val="24"/>
        </w:rPr>
        <w:t xml:space="preserve">a </w:t>
      </w:r>
      <w:r w:rsidR="005A1E16">
        <w:rPr>
          <w:rFonts w:asciiTheme="minorHAnsi" w:hAnsiTheme="minorHAnsi" w:cstheme="minorHAnsi"/>
          <w:sz w:val="24"/>
          <w:szCs w:val="24"/>
        </w:rPr>
        <w:t>means for sequestering carbon over the long term (</w:t>
      </w:r>
      <w:hyperlink r:id="rId32" w:history="1">
        <w:r w:rsidR="005A1E16" w:rsidRPr="00BE1F82">
          <w:rPr>
            <w:rStyle w:val="Hyperlink"/>
            <w:rFonts w:asciiTheme="minorHAnsi" w:hAnsiTheme="minorHAnsi" w:cstheme="minorHAnsi"/>
            <w:sz w:val="24"/>
            <w:szCs w:val="24"/>
          </w:rPr>
          <w:t>Aines and McCoy, 2018</w:t>
        </w:r>
      </w:hyperlink>
      <w:r w:rsidR="005A1E16">
        <w:rPr>
          <w:rFonts w:asciiTheme="minorHAnsi" w:hAnsiTheme="minorHAnsi" w:cstheme="minorHAnsi"/>
          <w:sz w:val="24"/>
          <w:szCs w:val="24"/>
        </w:rPr>
        <w:t xml:space="preserve">). </w:t>
      </w:r>
      <w:r w:rsidRPr="00CE060A">
        <w:rPr>
          <w:rFonts w:asciiTheme="minorHAnsi" w:hAnsiTheme="minorHAnsi" w:cstheme="minorHAnsi"/>
          <w:sz w:val="24"/>
          <w:szCs w:val="24"/>
        </w:rPr>
        <w:t>For these reasons, the Board is interested in the development of biomass utilization policy as an important component of the forest product sector within California.</w:t>
      </w:r>
    </w:p>
    <w:p w14:paraId="1396258C" w14:textId="09F67D5D" w:rsidR="008D7D4B" w:rsidRPr="00CE060A" w:rsidRDefault="00AE1979" w:rsidP="00FF2CB0">
      <w:pPr>
        <w:pStyle w:val="BodyText"/>
        <w:spacing w:after="240"/>
        <w:ind w:left="0"/>
        <w:rPr>
          <w:rFonts w:asciiTheme="minorHAnsi" w:hAnsiTheme="minorHAnsi" w:cstheme="minorHAnsi"/>
          <w:sz w:val="24"/>
          <w:szCs w:val="24"/>
        </w:rPr>
      </w:pPr>
      <w:r w:rsidRPr="00CE060A">
        <w:rPr>
          <w:rFonts w:asciiTheme="minorHAnsi" w:hAnsiTheme="minorHAnsi" w:cstheme="minorHAnsi"/>
          <w:sz w:val="24"/>
          <w:szCs w:val="24"/>
        </w:rPr>
        <w:t xml:space="preserve">The </w:t>
      </w:r>
      <w:r w:rsidR="00C5426E" w:rsidRPr="00CE060A">
        <w:rPr>
          <w:rFonts w:asciiTheme="minorHAnsi" w:hAnsiTheme="minorHAnsi" w:cstheme="minorHAnsi"/>
          <w:sz w:val="24"/>
          <w:szCs w:val="24"/>
        </w:rPr>
        <w:t xml:space="preserve">forest products </w:t>
      </w:r>
      <w:r w:rsidRPr="00CE060A">
        <w:rPr>
          <w:rFonts w:asciiTheme="minorHAnsi" w:hAnsiTheme="minorHAnsi" w:cstheme="minorHAnsi"/>
          <w:sz w:val="24"/>
          <w:szCs w:val="24"/>
        </w:rPr>
        <w:t>biomass market</w:t>
      </w:r>
      <w:r w:rsidR="00BB4F3B" w:rsidRPr="00CE060A">
        <w:rPr>
          <w:rFonts w:asciiTheme="minorHAnsi" w:hAnsiTheme="minorHAnsi" w:cstheme="minorHAnsi"/>
          <w:sz w:val="24"/>
          <w:szCs w:val="24"/>
        </w:rPr>
        <w:t xml:space="preserve"> remains</w:t>
      </w:r>
      <w:r w:rsidRPr="00CE060A">
        <w:rPr>
          <w:rFonts w:asciiTheme="minorHAnsi" w:hAnsiTheme="minorHAnsi" w:cstheme="minorHAnsi"/>
          <w:sz w:val="24"/>
          <w:szCs w:val="24"/>
        </w:rPr>
        <w:t xml:space="preserve"> </w:t>
      </w:r>
      <w:r w:rsidR="00BB4F3B" w:rsidRPr="00CE060A">
        <w:rPr>
          <w:rFonts w:asciiTheme="minorHAnsi" w:hAnsiTheme="minorHAnsi" w:cstheme="minorHAnsi"/>
          <w:sz w:val="24"/>
          <w:szCs w:val="24"/>
        </w:rPr>
        <w:t>narrow</w:t>
      </w:r>
      <w:r w:rsidR="00107498" w:rsidRPr="00CE060A">
        <w:rPr>
          <w:rFonts w:asciiTheme="minorHAnsi" w:hAnsiTheme="minorHAnsi" w:cstheme="minorHAnsi"/>
          <w:sz w:val="24"/>
          <w:szCs w:val="24"/>
        </w:rPr>
        <w:t xml:space="preserve">. </w:t>
      </w:r>
      <w:r w:rsidR="00BB4F3B" w:rsidRPr="00CE060A">
        <w:rPr>
          <w:rFonts w:asciiTheme="minorHAnsi" w:hAnsiTheme="minorHAnsi" w:cstheme="minorHAnsi"/>
          <w:sz w:val="24"/>
          <w:szCs w:val="24"/>
        </w:rPr>
        <w:t>Challenges to expansion include s</w:t>
      </w:r>
      <w:r w:rsidRPr="00CE060A">
        <w:rPr>
          <w:rFonts w:asciiTheme="minorHAnsi" w:hAnsiTheme="minorHAnsi" w:cstheme="minorHAnsi"/>
          <w:sz w:val="24"/>
          <w:szCs w:val="24"/>
        </w:rPr>
        <w:t>hort</w:t>
      </w:r>
      <w:r w:rsidR="00617EB8" w:rsidRPr="00CE060A">
        <w:rPr>
          <w:rFonts w:asciiTheme="minorHAnsi" w:hAnsiTheme="minorHAnsi" w:cstheme="minorHAnsi"/>
          <w:sz w:val="24"/>
          <w:szCs w:val="24"/>
        </w:rPr>
        <w:t>-</w:t>
      </w:r>
      <w:r w:rsidRPr="00CE060A">
        <w:rPr>
          <w:rFonts w:asciiTheme="minorHAnsi" w:hAnsiTheme="minorHAnsi" w:cstheme="minorHAnsi"/>
          <w:sz w:val="24"/>
          <w:szCs w:val="24"/>
        </w:rPr>
        <w:t xml:space="preserve">term contracts between energy producers and purchasers, fluctuating energy values, </w:t>
      </w:r>
      <w:r w:rsidR="008D0034" w:rsidRPr="00CE060A">
        <w:rPr>
          <w:rFonts w:asciiTheme="minorHAnsi" w:hAnsiTheme="minorHAnsi" w:cstheme="minorHAnsi"/>
          <w:sz w:val="24"/>
          <w:szCs w:val="24"/>
        </w:rPr>
        <w:t>lack of energy sector subsidies,</w:t>
      </w:r>
      <w:r w:rsidR="005535DD">
        <w:rPr>
          <w:rFonts w:asciiTheme="minorHAnsi" w:hAnsiTheme="minorHAnsi" w:cstheme="minorHAnsi"/>
          <w:sz w:val="24"/>
          <w:szCs w:val="24"/>
        </w:rPr>
        <w:t xml:space="preserve"> competition with other forms of renewable energy</w:t>
      </w:r>
      <w:r w:rsidR="0053169C">
        <w:rPr>
          <w:rFonts w:asciiTheme="minorHAnsi" w:hAnsiTheme="minorHAnsi" w:cstheme="minorHAnsi"/>
          <w:sz w:val="24"/>
          <w:szCs w:val="24"/>
        </w:rPr>
        <w:t>,</w:t>
      </w:r>
      <w:r w:rsidR="008D0034" w:rsidRPr="00CE060A">
        <w:rPr>
          <w:rFonts w:asciiTheme="minorHAnsi" w:hAnsiTheme="minorHAnsi" w:cstheme="minorHAnsi"/>
          <w:sz w:val="24"/>
          <w:szCs w:val="24"/>
        </w:rPr>
        <w:t xml:space="preserve"> and</w:t>
      </w:r>
      <w:r w:rsidRPr="00CE060A">
        <w:rPr>
          <w:rFonts w:asciiTheme="minorHAnsi" w:hAnsiTheme="minorHAnsi" w:cstheme="minorHAnsi"/>
          <w:sz w:val="24"/>
          <w:szCs w:val="24"/>
        </w:rPr>
        <w:t xml:space="preserve"> </w:t>
      </w:r>
      <w:r w:rsidR="008D0034" w:rsidRPr="00CE060A">
        <w:rPr>
          <w:rFonts w:asciiTheme="minorHAnsi" w:hAnsiTheme="minorHAnsi" w:cstheme="minorHAnsi"/>
          <w:sz w:val="24"/>
          <w:szCs w:val="24"/>
        </w:rPr>
        <w:t>the</w:t>
      </w:r>
      <w:r w:rsidRPr="00CE060A">
        <w:rPr>
          <w:rFonts w:asciiTheme="minorHAnsi" w:hAnsiTheme="minorHAnsi" w:cstheme="minorHAnsi"/>
          <w:sz w:val="24"/>
          <w:szCs w:val="24"/>
        </w:rPr>
        <w:t xml:space="preserve"> economics </w:t>
      </w:r>
      <w:r w:rsidR="008D7D4B" w:rsidRPr="00CE060A">
        <w:rPr>
          <w:rFonts w:asciiTheme="minorHAnsi" w:hAnsiTheme="minorHAnsi" w:cstheme="minorHAnsi"/>
          <w:sz w:val="24"/>
          <w:szCs w:val="24"/>
        </w:rPr>
        <w:t>involved in</w:t>
      </w:r>
      <w:r w:rsidR="00BB4F3B" w:rsidRPr="00CE060A">
        <w:rPr>
          <w:rFonts w:asciiTheme="minorHAnsi" w:hAnsiTheme="minorHAnsi" w:cstheme="minorHAnsi"/>
          <w:sz w:val="24"/>
          <w:szCs w:val="24"/>
        </w:rPr>
        <w:t xml:space="preserve"> the</w:t>
      </w:r>
      <w:r w:rsidRPr="00CE060A">
        <w:rPr>
          <w:rFonts w:asciiTheme="minorHAnsi" w:hAnsiTheme="minorHAnsi" w:cstheme="minorHAnsi"/>
          <w:sz w:val="24"/>
          <w:szCs w:val="24"/>
        </w:rPr>
        <w:t xml:space="preserve"> treatment, handling</w:t>
      </w:r>
      <w:r w:rsidR="00BB4F3B" w:rsidRPr="00CE060A">
        <w:rPr>
          <w:rFonts w:asciiTheme="minorHAnsi" w:hAnsiTheme="minorHAnsi" w:cstheme="minorHAnsi"/>
          <w:sz w:val="24"/>
          <w:szCs w:val="24"/>
        </w:rPr>
        <w:t>,</w:t>
      </w:r>
      <w:r w:rsidRPr="00CE060A">
        <w:rPr>
          <w:rFonts w:asciiTheme="minorHAnsi" w:hAnsiTheme="minorHAnsi" w:cstheme="minorHAnsi"/>
          <w:sz w:val="24"/>
          <w:szCs w:val="24"/>
        </w:rPr>
        <w:t xml:space="preserve"> and transport</w:t>
      </w:r>
      <w:r w:rsidR="00BB4F3B" w:rsidRPr="00CE060A">
        <w:rPr>
          <w:rFonts w:asciiTheme="minorHAnsi" w:hAnsiTheme="minorHAnsi" w:cstheme="minorHAnsi"/>
          <w:sz w:val="24"/>
          <w:szCs w:val="24"/>
        </w:rPr>
        <w:t>ation</w:t>
      </w:r>
      <w:r w:rsidRPr="00CE060A">
        <w:rPr>
          <w:rFonts w:asciiTheme="minorHAnsi" w:hAnsiTheme="minorHAnsi" w:cstheme="minorHAnsi"/>
          <w:sz w:val="24"/>
          <w:szCs w:val="24"/>
        </w:rPr>
        <w:t xml:space="preserve"> of forest material</w:t>
      </w:r>
      <w:r w:rsidR="00D472FE" w:rsidRPr="00CE060A">
        <w:rPr>
          <w:rFonts w:asciiTheme="minorHAnsi" w:hAnsiTheme="minorHAnsi" w:cstheme="minorHAnsi"/>
          <w:sz w:val="24"/>
          <w:szCs w:val="24"/>
        </w:rPr>
        <w:t xml:space="preserve"> (</w:t>
      </w:r>
      <w:hyperlink r:id="rId33" w:history="1">
        <w:r w:rsidR="001D51F9">
          <w:rPr>
            <w:rStyle w:val="Hyperlink"/>
            <w:rFonts w:asciiTheme="minorHAnsi" w:hAnsiTheme="minorHAnsi" w:cstheme="minorHAnsi"/>
            <w:sz w:val="24"/>
            <w:szCs w:val="24"/>
          </w:rPr>
          <w:t>FCAT,</w:t>
        </w:r>
        <w:r w:rsidR="00D472FE" w:rsidRPr="00CE060A">
          <w:rPr>
            <w:rStyle w:val="Hyperlink"/>
            <w:rFonts w:asciiTheme="minorHAnsi" w:hAnsiTheme="minorHAnsi" w:cstheme="minorHAnsi"/>
            <w:sz w:val="24"/>
            <w:szCs w:val="24"/>
          </w:rPr>
          <w:t xml:space="preserve"> 2018</w:t>
        </w:r>
      </w:hyperlink>
      <w:r w:rsidR="00D472FE" w:rsidRPr="00CE060A">
        <w:rPr>
          <w:rFonts w:asciiTheme="minorHAnsi" w:hAnsiTheme="minorHAnsi" w:cstheme="minorHAnsi"/>
          <w:sz w:val="24"/>
          <w:szCs w:val="24"/>
        </w:rPr>
        <w:t>)</w:t>
      </w:r>
      <w:r w:rsidR="00AF43BA" w:rsidRPr="00CE060A">
        <w:rPr>
          <w:rFonts w:asciiTheme="minorHAnsi" w:hAnsiTheme="minorHAnsi" w:cstheme="minorHAnsi"/>
          <w:sz w:val="24"/>
          <w:szCs w:val="24"/>
        </w:rPr>
        <w:t>.</w:t>
      </w:r>
    </w:p>
    <w:p w14:paraId="60364A53" w14:textId="340C9E2B" w:rsidR="008D7D4B" w:rsidRPr="00CE060A" w:rsidRDefault="001A2094" w:rsidP="00FF2CB0">
      <w:pPr>
        <w:pStyle w:val="BodyText"/>
        <w:spacing w:after="240"/>
        <w:ind w:left="0"/>
        <w:rPr>
          <w:rFonts w:asciiTheme="minorHAnsi" w:hAnsiTheme="minorHAnsi" w:cstheme="minorHAnsi"/>
          <w:sz w:val="24"/>
          <w:szCs w:val="24"/>
        </w:rPr>
      </w:pPr>
      <w:r w:rsidRPr="00CE060A">
        <w:rPr>
          <w:rFonts w:asciiTheme="minorHAnsi" w:hAnsiTheme="minorHAnsi" w:cstheme="minorHAnsi"/>
          <w:sz w:val="24"/>
          <w:szCs w:val="24"/>
        </w:rPr>
        <w:lastRenderedPageBreak/>
        <w:t>Biomass facilities across the state have been closing</w:t>
      </w:r>
      <w:r w:rsidR="00AC356C" w:rsidRPr="00CE060A">
        <w:rPr>
          <w:rFonts w:asciiTheme="minorHAnsi" w:hAnsiTheme="minorHAnsi" w:cstheme="minorHAnsi"/>
          <w:sz w:val="24"/>
          <w:szCs w:val="24"/>
        </w:rPr>
        <w:t xml:space="preserve"> </w:t>
      </w:r>
      <w:r w:rsidR="0014101D" w:rsidRPr="00CE060A">
        <w:rPr>
          <w:rFonts w:asciiTheme="minorHAnsi" w:hAnsiTheme="minorHAnsi" w:cstheme="minorHAnsi"/>
          <w:sz w:val="24"/>
          <w:szCs w:val="24"/>
        </w:rPr>
        <w:t xml:space="preserve">for </w:t>
      </w:r>
      <w:r w:rsidR="00260532" w:rsidRPr="00CE060A">
        <w:rPr>
          <w:rFonts w:asciiTheme="minorHAnsi" w:hAnsiTheme="minorHAnsi" w:cstheme="minorHAnsi"/>
          <w:sz w:val="24"/>
          <w:szCs w:val="24"/>
        </w:rPr>
        <w:t>many years</w:t>
      </w:r>
      <w:r w:rsidR="00617EB8" w:rsidRPr="00CE060A">
        <w:rPr>
          <w:rFonts w:asciiTheme="minorHAnsi" w:hAnsiTheme="minorHAnsi" w:cstheme="minorHAnsi"/>
          <w:sz w:val="24"/>
          <w:szCs w:val="24"/>
        </w:rPr>
        <w:t>.</w:t>
      </w:r>
      <w:r w:rsidR="00260532" w:rsidRPr="00CE060A">
        <w:rPr>
          <w:rFonts w:asciiTheme="minorHAnsi" w:hAnsiTheme="minorHAnsi" w:cstheme="minorHAnsi"/>
          <w:sz w:val="24"/>
          <w:szCs w:val="24"/>
        </w:rPr>
        <w:t xml:space="preserve"> </w:t>
      </w:r>
      <w:r w:rsidR="00617EB8" w:rsidRPr="00CE060A">
        <w:rPr>
          <w:rFonts w:asciiTheme="minorHAnsi" w:hAnsiTheme="minorHAnsi" w:cstheme="minorHAnsi"/>
          <w:sz w:val="24"/>
          <w:szCs w:val="24"/>
        </w:rPr>
        <w:t>T</w:t>
      </w:r>
      <w:r w:rsidR="00260532" w:rsidRPr="00CE060A">
        <w:rPr>
          <w:rFonts w:asciiTheme="minorHAnsi" w:hAnsiTheme="minorHAnsi" w:cstheme="minorHAnsi"/>
          <w:sz w:val="24"/>
          <w:szCs w:val="24"/>
        </w:rPr>
        <w:t xml:space="preserve">he retention of the remaining biomass facilities </w:t>
      </w:r>
      <w:r w:rsidR="005535DD">
        <w:rPr>
          <w:rFonts w:asciiTheme="minorHAnsi" w:hAnsiTheme="minorHAnsi" w:cstheme="minorHAnsi"/>
          <w:sz w:val="24"/>
          <w:szCs w:val="24"/>
        </w:rPr>
        <w:t>has been</w:t>
      </w:r>
      <w:r w:rsidR="00585BC1" w:rsidRPr="00CE060A">
        <w:rPr>
          <w:rFonts w:asciiTheme="minorHAnsi" w:hAnsiTheme="minorHAnsi" w:cstheme="minorHAnsi"/>
          <w:sz w:val="24"/>
          <w:szCs w:val="24"/>
        </w:rPr>
        <w:t xml:space="preserve"> a priority for</w:t>
      </w:r>
      <w:r w:rsidRPr="00CE060A">
        <w:rPr>
          <w:rFonts w:asciiTheme="minorHAnsi" w:hAnsiTheme="minorHAnsi" w:cstheme="minorHAnsi"/>
          <w:sz w:val="24"/>
          <w:szCs w:val="24"/>
        </w:rPr>
        <w:t xml:space="preserve"> the </w:t>
      </w:r>
      <w:r w:rsidR="009504E4">
        <w:rPr>
          <w:rFonts w:asciiTheme="minorHAnsi" w:hAnsiTheme="minorHAnsi" w:cstheme="minorHAnsi"/>
          <w:sz w:val="24"/>
          <w:szCs w:val="24"/>
        </w:rPr>
        <w:t>L</w:t>
      </w:r>
      <w:r w:rsidRPr="00CE060A">
        <w:rPr>
          <w:rFonts w:asciiTheme="minorHAnsi" w:hAnsiTheme="minorHAnsi" w:cstheme="minorHAnsi"/>
          <w:sz w:val="24"/>
          <w:szCs w:val="24"/>
        </w:rPr>
        <w:t>egislature</w:t>
      </w:r>
      <w:r w:rsidR="005535DD">
        <w:rPr>
          <w:rFonts w:asciiTheme="minorHAnsi" w:hAnsiTheme="minorHAnsi" w:cstheme="minorHAnsi"/>
          <w:sz w:val="24"/>
          <w:szCs w:val="24"/>
        </w:rPr>
        <w:t>, largely due to high numbers of drought-killed trees and to the amount of biomass created by fuels reduction treatments</w:t>
      </w:r>
      <w:r w:rsidR="00107498" w:rsidRPr="00CE060A">
        <w:rPr>
          <w:rFonts w:asciiTheme="minorHAnsi" w:hAnsiTheme="minorHAnsi" w:cstheme="minorHAnsi"/>
          <w:sz w:val="24"/>
          <w:szCs w:val="24"/>
        </w:rPr>
        <w:t xml:space="preserve">. </w:t>
      </w:r>
      <w:r w:rsidR="00AC356C" w:rsidRPr="00CE060A">
        <w:rPr>
          <w:rFonts w:asciiTheme="minorHAnsi" w:hAnsiTheme="minorHAnsi" w:cstheme="minorHAnsi"/>
          <w:sz w:val="24"/>
          <w:szCs w:val="24"/>
        </w:rPr>
        <w:t>Thus</w:t>
      </w:r>
      <w:r w:rsidR="008D7D4B" w:rsidRPr="00CE060A">
        <w:rPr>
          <w:rFonts w:asciiTheme="minorHAnsi" w:hAnsiTheme="minorHAnsi" w:cstheme="minorHAnsi"/>
          <w:sz w:val="24"/>
          <w:szCs w:val="24"/>
        </w:rPr>
        <w:t>, SB 859</w:t>
      </w:r>
      <w:r w:rsidR="00060CE7">
        <w:rPr>
          <w:rFonts w:asciiTheme="minorHAnsi" w:hAnsiTheme="minorHAnsi" w:cstheme="minorHAnsi"/>
          <w:sz w:val="24"/>
          <w:szCs w:val="24"/>
        </w:rPr>
        <w:t xml:space="preserve"> (2016)</w:t>
      </w:r>
      <w:r w:rsidR="008D7D4B" w:rsidRPr="00CE060A">
        <w:rPr>
          <w:rFonts w:asciiTheme="minorHAnsi" w:hAnsiTheme="minorHAnsi" w:cstheme="minorHAnsi"/>
          <w:sz w:val="24"/>
          <w:szCs w:val="24"/>
        </w:rPr>
        <w:t xml:space="preserve"> was passed by the </w:t>
      </w:r>
      <w:r w:rsidR="009504E4">
        <w:rPr>
          <w:rFonts w:asciiTheme="minorHAnsi" w:hAnsiTheme="minorHAnsi" w:cstheme="minorHAnsi"/>
          <w:sz w:val="24"/>
          <w:szCs w:val="24"/>
        </w:rPr>
        <w:t>Le</w:t>
      </w:r>
      <w:r w:rsidR="008D7D4B" w:rsidRPr="00CE060A">
        <w:rPr>
          <w:rFonts w:asciiTheme="minorHAnsi" w:hAnsiTheme="minorHAnsi" w:cstheme="minorHAnsi"/>
          <w:sz w:val="24"/>
          <w:szCs w:val="24"/>
        </w:rPr>
        <w:t xml:space="preserve">gislature and ultimately chaptered by the </w:t>
      </w:r>
      <w:r w:rsidR="00985A2D" w:rsidRPr="00CE060A">
        <w:rPr>
          <w:rFonts w:asciiTheme="minorHAnsi" w:hAnsiTheme="minorHAnsi" w:cstheme="minorHAnsi"/>
          <w:sz w:val="24"/>
          <w:szCs w:val="24"/>
        </w:rPr>
        <w:t xml:space="preserve">Brown </w:t>
      </w:r>
      <w:r w:rsidR="008D7D4B" w:rsidRPr="00CE060A">
        <w:rPr>
          <w:rFonts w:asciiTheme="minorHAnsi" w:hAnsiTheme="minorHAnsi" w:cstheme="minorHAnsi"/>
          <w:sz w:val="24"/>
          <w:szCs w:val="24"/>
        </w:rPr>
        <w:t xml:space="preserve">Administration. </w:t>
      </w:r>
      <w:r w:rsidR="00260532" w:rsidRPr="00CE060A">
        <w:rPr>
          <w:rFonts w:asciiTheme="minorHAnsi" w:hAnsiTheme="minorHAnsi" w:cstheme="minorHAnsi"/>
          <w:sz w:val="24"/>
          <w:szCs w:val="24"/>
        </w:rPr>
        <w:t>The bill</w:t>
      </w:r>
      <w:r w:rsidR="008D7D4B" w:rsidRPr="00CE060A">
        <w:rPr>
          <w:rFonts w:asciiTheme="minorHAnsi" w:hAnsiTheme="minorHAnsi" w:cstheme="minorHAnsi"/>
          <w:sz w:val="24"/>
          <w:szCs w:val="24"/>
        </w:rPr>
        <w:t>, in part,</w:t>
      </w:r>
      <w:r w:rsidR="00260532" w:rsidRPr="00CE060A">
        <w:rPr>
          <w:rFonts w:asciiTheme="minorHAnsi" w:hAnsiTheme="minorHAnsi" w:cstheme="minorHAnsi"/>
          <w:sz w:val="24"/>
          <w:szCs w:val="24"/>
        </w:rPr>
        <w:t xml:space="preserve"> calls on electricity retailers to enter int</w:t>
      </w:r>
      <w:r w:rsidR="00046117" w:rsidRPr="00CE060A">
        <w:rPr>
          <w:rFonts w:asciiTheme="minorHAnsi" w:hAnsiTheme="minorHAnsi" w:cstheme="minorHAnsi"/>
          <w:sz w:val="24"/>
          <w:szCs w:val="24"/>
        </w:rPr>
        <w:t>o five-year contracts for 125 megawatts</w:t>
      </w:r>
      <w:r w:rsidR="00260532" w:rsidRPr="00CE060A">
        <w:rPr>
          <w:rFonts w:asciiTheme="minorHAnsi" w:hAnsiTheme="minorHAnsi" w:cstheme="minorHAnsi"/>
          <w:sz w:val="24"/>
          <w:szCs w:val="24"/>
        </w:rPr>
        <w:t xml:space="preserve"> of biomass power from facilities that </w:t>
      </w:r>
      <w:r w:rsidR="00046117" w:rsidRPr="00CE060A">
        <w:rPr>
          <w:rFonts w:asciiTheme="minorHAnsi" w:hAnsiTheme="minorHAnsi" w:cstheme="minorHAnsi"/>
          <w:sz w:val="24"/>
          <w:szCs w:val="24"/>
        </w:rPr>
        <w:t xml:space="preserve">have the ability </w:t>
      </w:r>
      <w:r w:rsidRPr="00CE060A">
        <w:rPr>
          <w:rFonts w:asciiTheme="minorHAnsi" w:hAnsiTheme="minorHAnsi" w:cstheme="minorHAnsi"/>
          <w:sz w:val="24"/>
          <w:szCs w:val="24"/>
        </w:rPr>
        <w:t xml:space="preserve">to </w:t>
      </w:r>
      <w:r w:rsidR="00260532" w:rsidRPr="00CE060A">
        <w:rPr>
          <w:rFonts w:asciiTheme="minorHAnsi" w:hAnsiTheme="minorHAnsi" w:cstheme="minorHAnsi"/>
          <w:sz w:val="24"/>
          <w:szCs w:val="24"/>
        </w:rPr>
        <w:t>generate energy from wood harvested from high fire hazard zones</w:t>
      </w:r>
      <w:r w:rsidR="00585BC1" w:rsidRPr="00CE060A">
        <w:rPr>
          <w:rFonts w:asciiTheme="minorHAnsi" w:hAnsiTheme="minorHAnsi" w:cstheme="minorHAnsi"/>
          <w:sz w:val="24"/>
          <w:szCs w:val="24"/>
        </w:rPr>
        <w:t>, as identified by the Tree</w:t>
      </w:r>
      <w:r w:rsidR="00BD56B4" w:rsidRPr="00CE060A">
        <w:rPr>
          <w:rFonts w:asciiTheme="minorHAnsi" w:hAnsiTheme="minorHAnsi" w:cstheme="minorHAnsi"/>
          <w:sz w:val="24"/>
          <w:szCs w:val="24"/>
        </w:rPr>
        <w:t xml:space="preserve"> Mortality Task Force</w:t>
      </w:r>
      <w:r w:rsidR="00260532" w:rsidRPr="00CE060A">
        <w:rPr>
          <w:rFonts w:asciiTheme="minorHAnsi" w:hAnsiTheme="minorHAnsi" w:cstheme="minorHAnsi"/>
          <w:sz w:val="24"/>
          <w:szCs w:val="24"/>
        </w:rPr>
        <w:t>.</w:t>
      </w:r>
      <w:r w:rsidR="008D7D4B" w:rsidRPr="00CE060A">
        <w:rPr>
          <w:rFonts w:asciiTheme="minorHAnsi" w:hAnsiTheme="minorHAnsi" w:cstheme="minorHAnsi"/>
          <w:sz w:val="24"/>
          <w:szCs w:val="24"/>
        </w:rPr>
        <w:t xml:space="preserve"> </w:t>
      </w:r>
      <w:r w:rsidR="00840E11" w:rsidRPr="00CE060A">
        <w:rPr>
          <w:rFonts w:asciiTheme="minorHAnsi" w:hAnsiTheme="minorHAnsi" w:cstheme="minorHAnsi"/>
          <w:sz w:val="24"/>
          <w:szCs w:val="24"/>
        </w:rPr>
        <w:t xml:space="preserve">SB 901 (2018) both expanded the fuels and feedstocks which are eligible to meet those wildfire risk reduction requirements and requires that any organization which currently has an active contract for electricity generated from biomass </w:t>
      </w:r>
      <w:r w:rsidR="00617EB8" w:rsidRPr="00CE060A">
        <w:rPr>
          <w:rFonts w:asciiTheme="minorHAnsi" w:hAnsiTheme="minorHAnsi" w:cstheme="minorHAnsi"/>
          <w:sz w:val="24"/>
          <w:szCs w:val="24"/>
        </w:rPr>
        <w:t>expiring</w:t>
      </w:r>
      <w:r w:rsidR="00840E11" w:rsidRPr="00CE060A">
        <w:rPr>
          <w:rFonts w:asciiTheme="minorHAnsi" w:hAnsiTheme="minorHAnsi" w:cstheme="minorHAnsi"/>
          <w:sz w:val="24"/>
          <w:szCs w:val="24"/>
        </w:rPr>
        <w:t xml:space="preserve"> on or before December 31, 2023</w:t>
      </w:r>
      <w:r w:rsidR="00736CA8" w:rsidRPr="00CE060A">
        <w:rPr>
          <w:rFonts w:asciiTheme="minorHAnsi" w:hAnsiTheme="minorHAnsi" w:cstheme="minorHAnsi"/>
          <w:sz w:val="24"/>
          <w:szCs w:val="24"/>
        </w:rPr>
        <w:t xml:space="preserve"> seek </w:t>
      </w:r>
      <w:r w:rsidR="00840E11" w:rsidRPr="00CE060A">
        <w:rPr>
          <w:rFonts w:asciiTheme="minorHAnsi" w:hAnsiTheme="minorHAnsi" w:cstheme="minorHAnsi"/>
          <w:sz w:val="24"/>
          <w:szCs w:val="24"/>
        </w:rPr>
        <w:t>to extend that contract for 5 additional years</w:t>
      </w:r>
      <w:r w:rsidR="00D472FE" w:rsidRPr="00CE060A">
        <w:rPr>
          <w:rFonts w:asciiTheme="minorHAnsi" w:hAnsiTheme="minorHAnsi" w:cstheme="minorHAnsi"/>
          <w:sz w:val="24"/>
          <w:szCs w:val="24"/>
        </w:rPr>
        <w:t xml:space="preserve"> (</w:t>
      </w:r>
      <w:hyperlink r:id="rId34" w:history="1">
        <w:r w:rsidR="001D51F9">
          <w:rPr>
            <w:rStyle w:val="Hyperlink"/>
            <w:rFonts w:asciiTheme="minorHAnsi" w:hAnsiTheme="minorHAnsi" w:cstheme="minorHAnsi"/>
            <w:sz w:val="24"/>
            <w:szCs w:val="24"/>
          </w:rPr>
          <w:t>FCAT,</w:t>
        </w:r>
        <w:r w:rsidR="00D472FE" w:rsidRPr="00CE060A">
          <w:rPr>
            <w:rStyle w:val="Hyperlink"/>
            <w:rFonts w:asciiTheme="minorHAnsi" w:hAnsiTheme="minorHAnsi" w:cstheme="minorHAnsi"/>
            <w:sz w:val="24"/>
            <w:szCs w:val="24"/>
          </w:rPr>
          <w:t xml:space="preserve"> 2018</w:t>
        </w:r>
      </w:hyperlink>
      <w:r w:rsidR="00D472FE" w:rsidRPr="00CE060A">
        <w:rPr>
          <w:rFonts w:asciiTheme="minorHAnsi" w:hAnsiTheme="minorHAnsi" w:cstheme="minorHAnsi"/>
          <w:sz w:val="24"/>
          <w:szCs w:val="24"/>
        </w:rPr>
        <w:t>)</w:t>
      </w:r>
      <w:r w:rsidR="00840E11" w:rsidRPr="00CE060A">
        <w:rPr>
          <w:rFonts w:asciiTheme="minorHAnsi" w:hAnsiTheme="minorHAnsi" w:cstheme="minorHAnsi"/>
          <w:sz w:val="24"/>
          <w:szCs w:val="24"/>
        </w:rPr>
        <w:t>.</w:t>
      </w:r>
    </w:p>
    <w:p w14:paraId="37296D2A" w14:textId="67D136C4" w:rsidR="00AE1979" w:rsidRPr="00CE060A" w:rsidRDefault="00FC1D2F" w:rsidP="00FF2CB0">
      <w:pPr>
        <w:pStyle w:val="BodyText"/>
        <w:spacing w:after="480"/>
        <w:ind w:left="0"/>
        <w:rPr>
          <w:rFonts w:asciiTheme="minorHAnsi" w:hAnsiTheme="minorHAnsi" w:cstheme="minorHAnsi"/>
          <w:sz w:val="24"/>
          <w:szCs w:val="24"/>
        </w:rPr>
      </w:pPr>
      <w:r w:rsidRPr="00CE060A">
        <w:rPr>
          <w:rFonts w:asciiTheme="minorHAnsi" w:hAnsiTheme="minorHAnsi" w:cstheme="minorHAnsi"/>
          <w:sz w:val="24"/>
          <w:szCs w:val="24"/>
        </w:rPr>
        <w:t xml:space="preserve">The Forest Carbon Plan </w:t>
      </w:r>
      <w:r w:rsidR="000D41E6" w:rsidRPr="00CE060A">
        <w:rPr>
          <w:rFonts w:asciiTheme="minorHAnsi" w:hAnsiTheme="minorHAnsi" w:cstheme="minorHAnsi"/>
          <w:sz w:val="24"/>
          <w:szCs w:val="24"/>
        </w:rPr>
        <w:t>recommends</w:t>
      </w:r>
      <w:r w:rsidRPr="00CE060A">
        <w:rPr>
          <w:rFonts w:asciiTheme="minorHAnsi" w:hAnsiTheme="minorHAnsi" w:cstheme="minorHAnsi"/>
          <w:sz w:val="24"/>
          <w:szCs w:val="24"/>
        </w:rPr>
        <w:t xml:space="preserve"> </w:t>
      </w:r>
      <w:r w:rsidR="00BD56B4" w:rsidRPr="00CE060A">
        <w:rPr>
          <w:rFonts w:asciiTheme="minorHAnsi" w:hAnsiTheme="minorHAnsi" w:cstheme="minorHAnsi"/>
          <w:sz w:val="24"/>
          <w:szCs w:val="24"/>
        </w:rPr>
        <w:t>building</w:t>
      </w:r>
      <w:r w:rsidRPr="00CE060A">
        <w:rPr>
          <w:rFonts w:asciiTheme="minorHAnsi" w:hAnsiTheme="minorHAnsi" w:cstheme="minorHAnsi"/>
          <w:sz w:val="24"/>
          <w:szCs w:val="24"/>
        </w:rPr>
        <w:t xml:space="preserve"> out the 50MW small scale wood-fired bioenergy facilities that were mandated through SB 1122 (</w:t>
      </w:r>
      <w:r w:rsidR="002B5E70">
        <w:rPr>
          <w:rFonts w:asciiTheme="minorHAnsi" w:hAnsiTheme="minorHAnsi" w:cstheme="minorHAnsi"/>
          <w:sz w:val="24"/>
          <w:szCs w:val="24"/>
        </w:rPr>
        <w:t>2012</w:t>
      </w:r>
      <w:r w:rsidRPr="00CE060A">
        <w:rPr>
          <w:rFonts w:asciiTheme="minorHAnsi" w:hAnsiTheme="minorHAnsi" w:cstheme="minorHAnsi"/>
          <w:sz w:val="24"/>
          <w:szCs w:val="24"/>
        </w:rPr>
        <w:t xml:space="preserve">). </w:t>
      </w:r>
      <w:r w:rsidR="009304F0" w:rsidRPr="00CE060A">
        <w:rPr>
          <w:rFonts w:asciiTheme="minorHAnsi" w:hAnsiTheme="minorHAnsi" w:cstheme="minorHAnsi"/>
          <w:sz w:val="24"/>
          <w:szCs w:val="24"/>
        </w:rPr>
        <w:t xml:space="preserve">The </w:t>
      </w:r>
      <w:r w:rsidRPr="00CE060A">
        <w:rPr>
          <w:rFonts w:asciiTheme="minorHAnsi" w:hAnsiTheme="minorHAnsi" w:cstheme="minorHAnsi"/>
          <w:sz w:val="24"/>
          <w:szCs w:val="24"/>
        </w:rPr>
        <w:t xml:space="preserve">California Energy Commission’s Electric Program Investment Charge will continue public investment in this build out. Additionally, there will be an effort to expedite the </w:t>
      </w:r>
      <w:r w:rsidR="00BB74AC">
        <w:rPr>
          <w:rFonts w:asciiTheme="minorHAnsi" w:hAnsiTheme="minorHAnsi" w:cstheme="minorHAnsi"/>
          <w:sz w:val="24"/>
          <w:szCs w:val="24"/>
        </w:rPr>
        <w:t>siting and establishment of</w:t>
      </w:r>
      <w:r w:rsidRPr="00CE060A">
        <w:rPr>
          <w:rFonts w:asciiTheme="minorHAnsi" w:hAnsiTheme="minorHAnsi" w:cstheme="minorHAnsi"/>
          <w:sz w:val="24"/>
          <w:szCs w:val="24"/>
        </w:rPr>
        <w:t xml:space="preserve"> facilities fueled by </w:t>
      </w:r>
      <w:r w:rsidR="00BB74AC">
        <w:rPr>
          <w:rFonts w:asciiTheme="minorHAnsi" w:hAnsiTheme="minorHAnsi" w:cstheme="minorHAnsi"/>
          <w:sz w:val="24"/>
          <w:szCs w:val="24"/>
        </w:rPr>
        <w:t>biomass</w:t>
      </w:r>
      <w:r w:rsidRPr="00CE060A">
        <w:rPr>
          <w:rFonts w:asciiTheme="minorHAnsi" w:hAnsiTheme="minorHAnsi" w:cstheme="minorHAnsi"/>
          <w:sz w:val="24"/>
          <w:szCs w:val="24"/>
        </w:rPr>
        <w:t xml:space="preserve"> from tree mortality High Hazard Zones</w:t>
      </w:r>
      <w:r w:rsidR="00D472FE" w:rsidRPr="00CE060A">
        <w:rPr>
          <w:rFonts w:asciiTheme="minorHAnsi" w:hAnsiTheme="minorHAnsi" w:cstheme="minorHAnsi"/>
          <w:sz w:val="24"/>
          <w:szCs w:val="24"/>
        </w:rPr>
        <w:t xml:space="preserve"> (</w:t>
      </w:r>
      <w:hyperlink r:id="rId35" w:history="1">
        <w:r w:rsidR="001D51F9">
          <w:rPr>
            <w:rStyle w:val="Hyperlink"/>
            <w:rFonts w:asciiTheme="minorHAnsi" w:hAnsiTheme="minorHAnsi" w:cstheme="minorHAnsi"/>
            <w:sz w:val="24"/>
            <w:szCs w:val="24"/>
          </w:rPr>
          <w:t>FCAT,</w:t>
        </w:r>
        <w:r w:rsidR="00D472FE" w:rsidRPr="00CE060A">
          <w:rPr>
            <w:rStyle w:val="Hyperlink"/>
            <w:rFonts w:asciiTheme="minorHAnsi" w:hAnsiTheme="minorHAnsi" w:cstheme="minorHAnsi"/>
            <w:sz w:val="24"/>
            <w:szCs w:val="24"/>
          </w:rPr>
          <w:t xml:space="preserve"> 2018</w:t>
        </w:r>
      </w:hyperlink>
      <w:r w:rsidR="00D472FE" w:rsidRPr="00CE060A">
        <w:rPr>
          <w:rFonts w:asciiTheme="minorHAnsi" w:hAnsiTheme="minorHAnsi" w:cstheme="minorHAnsi"/>
          <w:sz w:val="24"/>
          <w:szCs w:val="24"/>
        </w:rPr>
        <w:t>)</w:t>
      </w:r>
      <w:r w:rsidRPr="00CE060A">
        <w:rPr>
          <w:rFonts w:asciiTheme="minorHAnsi" w:hAnsiTheme="minorHAnsi" w:cstheme="minorHAnsi"/>
          <w:sz w:val="24"/>
          <w:szCs w:val="24"/>
        </w:rPr>
        <w:t>.</w:t>
      </w:r>
    </w:p>
    <w:p w14:paraId="23005280" w14:textId="3929657A" w:rsidR="007F0F6F" w:rsidRPr="00DE1960" w:rsidRDefault="007F0F6F" w:rsidP="00F14739">
      <w:pPr>
        <w:pStyle w:val="Heading1"/>
        <w:keepNext/>
        <w:spacing w:after="240"/>
        <w:ind w:left="0"/>
        <w:rPr>
          <w:rFonts w:asciiTheme="minorHAnsi" w:hAnsiTheme="minorHAnsi"/>
          <w:i/>
          <w:iCs/>
          <w:sz w:val="32"/>
          <w:szCs w:val="32"/>
        </w:rPr>
      </w:pPr>
      <w:bookmarkStart w:id="34" w:name="_Toc30077196"/>
      <w:bookmarkEnd w:id="33"/>
      <w:r w:rsidRPr="00DE1960">
        <w:rPr>
          <w:rFonts w:asciiTheme="minorHAnsi" w:hAnsiTheme="minorHAnsi"/>
          <w:i/>
          <w:iCs/>
          <w:sz w:val="32"/>
          <w:szCs w:val="32"/>
        </w:rPr>
        <w:t>Rangeland and Hardwood Trends</w:t>
      </w:r>
      <w:bookmarkEnd w:id="34"/>
    </w:p>
    <w:p w14:paraId="1EB29137" w14:textId="6211CB1F" w:rsidR="00B86346" w:rsidRPr="00A81FD0" w:rsidRDefault="00DF4F60" w:rsidP="00F14739">
      <w:pPr>
        <w:pStyle w:val="Heading2"/>
        <w:keepNext/>
        <w:spacing w:after="240"/>
        <w:ind w:left="0"/>
        <w:rPr>
          <w:rFonts w:asciiTheme="minorHAnsi" w:hAnsiTheme="minorHAnsi"/>
          <w:b w:val="0"/>
          <w:bCs w:val="0"/>
          <w:i w:val="0"/>
          <w:sz w:val="30"/>
          <w:szCs w:val="30"/>
        </w:rPr>
      </w:pPr>
      <w:bookmarkStart w:id="35" w:name="_Toc30077197"/>
      <w:r w:rsidRPr="00A81FD0">
        <w:rPr>
          <w:rFonts w:asciiTheme="minorHAnsi" w:hAnsiTheme="minorHAnsi"/>
          <w:sz w:val="30"/>
          <w:szCs w:val="30"/>
        </w:rPr>
        <w:t>Rangelands</w:t>
      </w:r>
      <w:r w:rsidRPr="00A81FD0">
        <w:rPr>
          <w:rFonts w:asciiTheme="minorHAnsi" w:hAnsiTheme="minorHAnsi"/>
          <w:spacing w:val="-1"/>
          <w:sz w:val="30"/>
          <w:szCs w:val="30"/>
        </w:rPr>
        <w:t xml:space="preserve"> </w:t>
      </w:r>
      <w:r w:rsidRPr="00A81FD0">
        <w:rPr>
          <w:rFonts w:asciiTheme="minorHAnsi" w:hAnsiTheme="minorHAnsi"/>
          <w:sz w:val="30"/>
          <w:szCs w:val="30"/>
        </w:rPr>
        <w:t>and</w:t>
      </w:r>
      <w:r w:rsidRPr="00A81FD0">
        <w:rPr>
          <w:rFonts w:asciiTheme="minorHAnsi" w:hAnsiTheme="minorHAnsi"/>
          <w:spacing w:val="-3"/>
          <w:sz w:val="30"/>
          <w:szCs w:val="30"/>
        </w:rPr>
        <w:t xml:space="preserve"> Range</w:t>
      </w:r>
      <w:r w:rsidRPr="00A81FD0">
        <w:rPr>
          <w:rFonts w:asciiTheme="minorHAnsi" w:hAnsiTheme="minorHAnsi"/>
          <w:spacing w:val="-1"/>
          <w:sz w:val="30"/>
          <w:szCs w:val="30"/>
        </w:rPr>
        <w:t xml:space="preserve"> </w:t>
      </w:r>
      <w:r w:rsidRPr="00A81FD0">
        <w:rPr>
          <w:rFonts w:asciiTheme="minorHAnsi" w:hAnsiTheme="minorHAnsi"/>
          <w:sz w:val="30"/>
          <w:szCs w:val="30"/>
        </w:rPr>
        <w:t>Industry</w:t>
      </w:r>
      <w:bookmarkEnd w:id="35"/>
    </w:p>
    <w:p w14:paraId="50B8BC84" w14:textId="2C32F0FB" w:rsidR="00636A73" w:rsidRPr="00CE060A" w:rsidRDefault="00816D1F" w:rsidP="001C7F89">
      <w:pPr>
        <w:spacing w:after="240"/>
        <w:rPr>
          <w:rFonts w:eastAsia="Arial" w:cstheme="minorHAnsi"/>
          <w:sz w:val="24"/>
          <w:szCs w:val="24"/>
        </w:rPr>
      </w:pPr>
      <w:r>
        <w:rPr>
          <w:rFonts w:eastAsia="Arial" w:cstheme="minorHAnsi"/>
          <w:sz w:val="24"/>
          <w:szCs w:val="24"/>
        </w:rPr>
        <w:t>C</w:t>
      </w:r>
      <w:r w:rsidR="00636A73" w:rsidRPr="00CE060A">
        <w:rPr>
          <w:rFonts w:eastAsia="Arial" w:cstheme="minorHAnsi"/>
          <w:sz w:val="24"/>
          <w:szCs w:val="24"/>
        </w:rPr>
        <w:t xml:space="preserve">attle </w:t>
      </w:r>
      <w:r>
        <w:rPr>
          <w:rFonts w:eastAsia="Arial" w:cstheme="minorHAnsi"/>
          <w:sz w:val="24"/>
          <w:szCs w:val="24"/>
        </w:rPr>
        <w:t xml:space="preserve">and calf </w:t>
      </w:r>
      <w:r w:rsidR="00636A73" w:rsidRPr="00CE060A">
        <w:rPr>
          <w:rFonts w:eastAsia="Arial" w:cstheme="minorHAnsi"/>
          <w:sz w:val="24"/>
          <w:szCs w:val="24"/>
        </w:rPr>
        <w:t xml:space="preserve">production </w:t>
      </w:r>
      <w:r w:rsidR="00A9670E" w:rsidRPr="00CE060A">
        <w:rPr>
          <w:rFonts w:eastAsia="Arial" w:cstheme="minorHAnsi"/>
          <w:sz w:val="24"/>
          <w:szCs w:val="24"/>
        </w:rPr>
        <w:t>generated $2.</w:t>
      </w:r>
      <w:r>
        <w:rPr>
          <w:rFonts w:eastAsia="Arial" w:cstheme="minorHAnsi"/>
          <w:sz w:val="24"/>
          <w:szCs w:val="24"/>
        </w:rPr>
        <w:t>63</w:t>
      </w:r>
      <w:r w:rsidR="00A9670E" w:rsidRPr="00CE060A">
        <w:rPr>
          <w:rFonts w:eastAsia="Arial" w:cstheme="minorHAnsi"/>
          <w:sz w:val="24"/>
          <w:szCs w:val="24"/>
        </w:rPr>
        <w:t xml:space="preserve"> billion in revenue in 2017</w:t>
      </w:r>
      <w:r w:rsidR="00FD7DF2" w:rsidRPr="00CE060A">
        <w:rPr>
          <w:rFonts w:eastAsia="Arial" w:cstheme="minorHAnsi"/>
          <w:sz w:val="24"/>
          <w:szCs w:val="24"/>
        </w:rPr>
        <w:t xml:space="preserve"> (</w:t>
      </w:r>
      <w:r>
        <w:rPr>
          <w:rFonts w:eastAsia="Arial" w:cstheme="minorHAnsi"/>
          <w:sz w:val="24"/>
          <w:szCs w:val="24"/>
        </w:rPr>
        <w:t>up slightly from $2.56 billion in 2016</w:t>
      </w:r>
      <w:r w:rsidR="00FD7DF2" w:rsidRPr="00CE060A">
        <w:rPr>
          <w:rFonts w:eastAsia="Arial" w:cstheme="minorHAnsi"/>
          <w:sz w:val="24"/>
          <w:szCs w:val="24"/>
        </w:rPr>
        <w:t>)</w:t>
      </w:r>
      <w:r w:rsidR="00A9670E" w:rsidRPr="00CE060A">
        <w:rPr>
          <w:rFonts w:eastAsia="Arial" w:cstheme="minorHAnsi"/>
          <w:sz w:val="24"/>
          <w:szCs w:val="24"/>
        </w:rPr>
        <w:t>, placing it as California’s</w:t>
      </w:r>
      <w:r w:rsidR="00636A73" w:rsidRPr="00CE060A">
        <w:rPr>
          <w:rFonts w:eastAsia="Arial" w:cstheme="minorHAnsi"/>
          <w:sz w:val="24"/>
          <w:szCs w:val="24"/>
        </w:rPr>
        <w:t xml:space="preserve"> </w:t>
      </w:r>
      <w:r w:rsidR="004F3A0D" w:rsidRPr="004F3A0D">
        <w:rPr>
          <w:rFonts w:eastAsia="Arial" w:cstheme="minorHAnsi"/>
          <w:sz w:val="24"/>
          <w:szCs w:val="24"/>
        </w:rPr>
        <w:t>5</w:t>
      </w:r>
      <w:r w:rsidR="00636A73" w:rsidRPr="00331F57">
        <w:rPr>
          <w:rFonts w:eastAsia="Arial" w:cstheme="minorHAnsi"/>
          <w:sz w:val="24"/>
          <w:szCs w:val="24"/>
          <w:vertAlign w:val="superscript"/>
        </w:rPr>
        <w:t>th</w:t>
      </w:r>
      <w:r w:rsidR="00636A73" w:rsidRPr="004F3A0D">
        <w:rPr>
          <w:rFonts w:eastAsia="Arial" w:cstheme="minorHAnsi"/>
          <w:sz w:val="24"/>
          <w:szCs w:val="24"/>
        </w:rPr>
        <w:t xml:space="preserve"> most valuable agricultural </w:t>
      </w:r>
      <w:r w:rsidR="00CB4760">
        <w:rPr>
          <w:rFonts w:eastAsia="Arial" w:cstheme="minorHAnsi"/>
          <w:sz w:val="24"/>
          <w:szCs w:val="24"/>
        </w:rPr>
        <w:t xml:space="preserve">commodity </w:t>
      </w:r>
      <w:r w:rsidR="00060CE7">
        <w:rPr>
          <w:rFonts w:eastAsia="Arial" w:cstheme="minorHAnsi"/>
          <w:sz w:val="24"/>
          <w:szCs w:val="24"/>
        </w:rPr>
        <w:t>for 2017</w:t>
      </w:r>
      <w:r w:rsidR="00A9670E" w:rsidRPr="00CE060A">
        <w:rPr>
          <w:rFonts w:eastAsia="Arial" w:cstheme="minorHAnsi"/>
          <w:sz w:val="24"/>
          <w:szCs w:val="24"/>
        </w:rPr>
        <w:t xml:space="preserve">. </w:t>
      </w:r>
      <w:r w:rsidR="00712161" w:rsidRPr="00AC060E">
        <w:rPr>
          <w:rFonts w:eastAsia="Arial" w:cstheme="minorHAnsi"/>
          <w:sz w:val="24"/>
          <w:szCs w:val="24"/>
        </w:rPr>
        <w:t>California is also the 7</w:t>
      </w:r>
      <w:r w:rsidR="00712161" w:rsidRPr="00AC060E">
        <w:rPr>
          <w:rFonts w:eastAsia="Arial" w:cstheme="minorHAnsi"/>
          <w:sz w:val="24"/>
          <w:szCs w:val="24"/>
          <w:vertAlign w:val="superscript"/>
        </w:rPr>
        <w:t>th</w:t>
      </w:r>
      <w:r w:rsidR="00712161" w:rsidRPr="00AC060E">
        <w:rPr>
          <w:rFonts w:eastAsia="Arial" w:cstheme="minorHAnsi"/>
          <w:sz w:val="24"/>
          <w:szCs w:val="24"/>
        </w:rPr>
        <w:t xml:space="preserve"> largest producer of </w:t>
      </w:r>
      <w:r w:rsidR="00FD7DF2" w:rsidRPr="00AC060E">
        <w:rPr>
          <w:rFonts w:eastAsia="Arial" w:cstheme="minorHAnsi"/>
          <w:sz w:val="24"/>
          <w:szCs w:val="24"/>
        </w:rPr>
        <w:t>c</w:t>
      </w:r>
      <w:r w:rsidR="00712161" w:rsidRPr="00AC060E">
        <w:rPr>
          <w:rFonts w:eastAsia="Arial" w:cstheme="minorHAnsi"/>
          <w:sz w:val="24"/>
          <w:szCs w:val="24"/>
        </w:rPr>
        <w:t>attle and calves</w:t>
      </w:r>
      <w:r w:rsidR="00CB4760">
        <w:rPr>
          <w:rFonts w:eastAsia="Arial" w:cstheme="minorHAnsi"/>
          <w:sz w:val="24"/>
          <w:szCs w:val="24"/>
        </w:rPr>
        <w:t xml:space="preserve"> in the nation</w:t>
      </w:r>
      <w:r w:rsidR="00331F57">
        <w:rPr>
          <w:rFonts w:eastAsia="Arial" w:cstheme="minorHAnsi"/>
          <w:sz w:val="24"/>
          <w:szCs w:val="24"/>
        </w:rPr>
        <w:t>,</w:t>
      </w:r>
      <w:r w:rsidR="00A9670E" w:rsidRPr="00CE060A">
        <w:rPr>
          <w:rFonts w:eastAsia="Arial" w:cstheme="minorHAnsi"/>
          <w:sz w:val="24"/>
          <w:szCs w:val="24"/>
        </w:rPr>
        <w:t xml:space="preserve"> </w:t>
      </w:r>
      <w:r w:rsidR="00712161" w:rsidRPr="00CE060A">
        <w:rPr>
          <w:rFonts w:eastAsia="Arial" w:cstheme="minorHAnsi"/>
          <w:sz w:val="24"/>
          <w:szCs w:val="24"/>
        </w:rPr>
        <w:t xml:space="preserve">with 5.15 million </w:t>
      </w:r>
      <w:r w:rsidR="0094476B">
        <w:rPr>
          <w:rFonts w:eastAsia="Arial" w:cstheme="minorHAnsi"/>
          <w:sz w:val="24"/>
          <w:szCs w:val="24"/>
        </w:rPr>
        <w:t>raised</w:t>
      </w:r>
      <w:r w:rsidR="00712161" w:rsidRPr="00CE060A">
        <w:rPr>
          <w:rFonts w:eastAsia="Arial" w:cstheme="minorHAnsi"/>
          <w:sz w:val="24"/>
          <w:szCs w:val="24"/>
        </w:rPr>
        <w:t xml:space="preserve"> in 2017</w:t>
      </w:r>
      <w:r w:rsidR="00FD5B06" w:rsidRPr="00CE060A">
        <w:rPr>
          <w:rFonts w:eastAsia="Arial" w:cstheme="minorHAnsi"/>
          <w:sz w:val="24"/>
          <w:szCs w:val="24"/>
        </w:rPr>
        <w:t>,</w:t>
      </w:r>
      <w:r w:rsidR="00712161" w:rsidRPr="00CE060A">
        <w:rPr>
          <w:rFonts w:eastAsia="Arial" w:cstheme="minorHAnsi"/>
          <w:sz w:val="24"/>
          <w:szCs w:val="24"/>
        </w:rPr>
        <w:t xml:space="preserve"> </w:t>
      </w:r>
      <w:r w:rsidR="00A9670E" w:rsidRPr="00CE060A">
        <w:rPr>
          <w:rFonts w:eastAsia="Arial" w:cstheme="minorHAnsi"/>
          <w:sz w:val="24"/>
          <w:szCs w:val="24"/>
        </w:rPr>
        <w:t>according to the</w:t>
      </w:r>
      <w:r w:rsidR="00636A73" w:rsidRPr="00CE060A">
        <w:rPr>
          <w:rFonts w:eastAsia="Arial" w:cstheme="minorHAnsi"/>
          <w:sz w:val="24"/>
          <w:szCs w:val="24"/>
        </w:rPr>
        <w:t xml:space="preserve"> </w:t>
      </w:r>
      <w:r w:rsidR="00636A73" w:rsidRPr="00126381">
        <w:rPr>
          <w:rFonts w:eastAsia="Arial" w:cstheme="minorHAnsi"/>
          <w:sz w:val="24"/>
          <w:szCs w:val="24"/>
        </w:rPr>
        <w:t xml:space="preserve">California </w:t>
      </w:r>
      <w:r w:rsidR="009F1AAF" w:rsidRPr="00126381">
        <w:rPr>
          <w:rFonts w:eastAsia="Arial" w:cstheme="minorHAnsi"/>
          <w:sz w:val="24"/>
          <w:szCs w:val="24"/>
        </w:rPr>
        <w:t>Agricultural Statistics Service</w:t>
      </w:r>
      <w:r w:rsidR="00D472FE" w:rsidRPr="00126381">
        <w:rPr>
          <w:rFonts w:eastAsia="Arial" w:cstheme="minorHAnsi"/>
          <w:sz w:val="24"/>
          <w:szCs w:val="24"/>
        </w:rPr>
        <w:t xml:space="preserve"> Report</w:t>
      </w:r>
      <w:r w:rsidR="00636A73" w:rsidRPr="00CE060A">
        <w:rPr>
          <w:rFonts w:eastAsia="Arial" w:cstheme="minorHAnsi"/>
          <w:sz w:val="24"/>
          <w:szCs w:val="24"/>
        </w:rPr>
        <w:t>.</w:t>
      </w:r>
      <w:r w:rsidR="00126381">
        <w:rPr>
          <w:rFonts w:eastAsia="Arial" w:cstheme="minorHAnsi"/>
          <w:sz w:val="24"/>
          <w:szCs w:val="24"/>
        </w:rPr>
        <w:t xml:space="preserve"> (</w:t>
      </w:r>
      <w:hyperlink r:id="rId36" w:history="1">
        <w:r w:rsidR="00126381" w:rsidRPr="00126381">
          <w:rPr>
            <w:rStyle w:val="Hyperlink"/>
            <w:rFonts w:eastAsia="Arial" w:cstheme="minorHAnsi"/>
            <w:sz w:val="24"/>
            <w:szCs w:val="24"/>
          </w:rPr>
          <w:t>CDFA, 201</w:t>
        </w:r>
        <w:r w:rsidR="000E1600">
          <w:rPr>
            <w:rStyle w:val="Hyperlink"/>
            <w:rFonts w:eastAsia="Arial" w:cstheme="minorHAnsi"/>
            <w:sz w:val="24"/>
            <w:szCs w:val="24"/>
          </w:rPr>
          <w:t>8</w:t>
        </w:r>
      </w:hyperlink>
      <w:r w:rsidR="00126381">
        <w:rPr>
          <w:rFonts w:eastAsia="Arial" w:cstheme="minorHAnsi"/>
          <w:sz w:val="24"/>
          <w:szCs w:val="24"/>
        </w:rPr>
        <w:t>).</w:t>
      </w:r>
      <w:r w:rsidR="00636A73" w:rsidRPr="00CE060A">
        <w:rPr>
          <w:rFonts w:eastAsia="Arial" w:cstheme="minorHAnsi"/>
          <w:sz w:val="24"/>
          <w:szCs w:val="24"/>
        </w:rPr>
        <w:t xml:space="preserve"> </w:t>
      </w:r>
      <w:r w:rsidR="007C2F9B" w:rsidRPr="00CE060A">
        <w:rPr>
          <w:rFonts w:eastAsia="Arial" w:cstheme="minorHAnsi"/>
          <w:sz w:val="24"/>
          <w:szCs w:val="24"/>
        </w:rPr>
        <w:t>T</w:t>
      </w:r>
      <w:r w:rsidR="009F2A18" w:rsidRPr="00CE060A">
        <w:rPr>
          <w:rFonts w:eastAsia="Arial" w:cstheme="minorHAnsi"/>
          <w:sz w:val="24"/>
          <w:szCs w:val="24"/>
        </w:rPr>
        <w:t xml:space="preserve">he </w:t>
      </w:r>
      <w:r w:rsidR="00636A73" w:rsidRPr="00CE060A">
        <w:rPr>
          <w:rFonts w:eastAsia="Arial" w:cstheme="minorHAnsi"/>
          <w:sz w:val="24"/>
          <w:szCs w:val="24"/>
        </w:rPr>
        <w:t>majority of this production comes from grazed forages, most of</w:t>
      </w:r>
      <w:r w:rsidR="00551A8B" w:rsidRPr="00CE060A">
        <w:rPr>
          <w:rFonts w:eastAsia="Arial" w:cstheme="minorHAnsi"/>
          <w:sz w:val="24"/>
          <w:szCs w:val="24"/>
        </w:rPr>
        <w:t xml:space="preserve"> which </w:t>
      </w:r>
      <w:r w:rsidR="00E62EE0">
        <w:rPr>
          <w:rFonts w:eastAsia="Arial" w:cstheme="minorHAnsi"/>
          <w:sz w:val="24"/>
          <w:szCs w:val="24"/>
        </w:rPr>
        <w:t>are</w:t>
      </w:r>
      <w:r w:rsidR="00636A73" w:rsidRPr="00CE060A">
        <w:rPr>
          <w:rFonts w:eastAsia="Arial" w:cstheme="minorHAnsi"/>
          <w:sz w:val="24"/>
          <w:szCs w:val="24"/>
        </w:rPr>
        <w:t xml:space="preserve"> produced on rangelands</w:t>
      </w:r>
      <w:r w:rsidR="001A2094" w:rsidRPr="00CE060A">
        <w:rPr>
          <w:rFonts w:eastAsia="Arial" w:cstheme="minorHAnsi"/>
          <w:sz w:val="24"/>
          <w:szCs w:val="24"/>
        </w:rPr>
        <w:t>.</w:t>
      </w:r>
    </w:p>
    <w:p w14:paraId="5A24F5CF" w14:textId="480D82EA" w:rsidR="00636A73" w:rsidRPr="00CE060A" w:rsidRDefault="00636A73" w:rsidP="004C66A9">
      <w:pPr>
        <w:spacing w:after="240"/>
        <w:rPr>
          <w:rFonts w:eastAsia="Arial" w:cstheme="minorHAnsi"/>
          <w:sz w:val="24"/>
          <w:szCs w:val="24"/>
        </w:rPr>
      </w:pPr>
      <w:r w:rsidRPr="00CE060A">
        <w:rPr>
          <w:rFonts w:eastAsia="Arial" w:cstheme="minorHAnsi"/>
          <w:sz w:val="24"/>
          <w:szCs w:val="24"/>
        </w:rPr>
        <w:t xml:space="preserve">The value of rangelands to the </w:t>
      </w:r>
      <w:r w:rsidR="00FD7DF2" w:rsidRPr="00CE060A">
        <w:rPr>
          <w:rFonts w:eastAsia="Arial" w:cstheme="minorHAnsi"/>
          <w:sz w:val="24"/>
          <w:szCs w:val="24"/>
        </w:rPr>
        <w:t>S</w:t>
      </w:r>
      <w:r w:rsidRPr="00CE060A">
        <w:rPr>
          <w:rFonts w:eastAsia="Arial" w:cstheme="minorHAnsi"/>
          <w:sz w:val="24"/>
          <w:szCs w:val="24"/>
        </w:rPr>
        <w:t>tate extends well beyond their value for feeding domestic livestock</w:t>
      </w:r>
      <w:r w:rsidR="00A0341A" w:rsidRPr="00CE060A">
        <w:rPr>
          <w:rFonts w:eastAsia="Arial" w:cstheme="minorHAnsi"/>
          <w:sz w:val="24"/>
          <w:szCs w:val="24"/>
        </w:rPr>
        <w:t>. These ecosystems</w:t>
      </w:r>
      <w:r w:rsidRPr="00CE060A">
        <w:rPr>
          <w:rFonts w:eastAsia="Arial" w:cstheme="minorHAnsi"/>
          <w:sz w:val="24"/>
          <w:szCs w:val="24"/>
        </w:rPr>
        <w:t xml:space="preserve"> also contribut</w:t>
      </w:r>
      <w:r w:rsidR="00A0341A" w:rsidRPr="00CE060A">
        <w:rPr>
          <w:rFonts w:eastAsia="Arial" w:cstheme="minorHAnsi"/>
          <w:sz w:val="24"/>
          <w:szCs w:val="24"/>
        </w:rPr>
        <w:t>e</w:t>
      </w:r>
      <w:r w:rsidRPr="00CE060A">
        <w:rPr>
          <w:rFonts w:eastAsia="Arial" w:cstheme="minorHAnsi"/>
          <w:sz w:val="24"/>
          <w:szCs w:val="24"/>
        </w:rPr>
        <w:t xml:space="preserve"> to environmental quality and ecosystem services </w:t>
      </w:r>
      <w:r w:rsidR="00A0341A" w:rsidRPr="00CE060A">
        <w:rPr>
          <w:rFonts w:eastAsia="Arial" w:cstheme="minorHAnsi"/>
          <w:sz w:val="24"/>
          <w:szCs w:val="24"/>
        </w:rPr>
        <w:t>by improving</w:t>
      </w:r>
      <w:r w:rsidR="00614603" w:rsidRPr="00CE060A">
        <w:rPr>
          <w:rFonts w:eastAsia="Arial" w:cstheme="minorHAnsi"/>
          <w:sz w:val="24"/>
          <w:szCs w:val="24"/>
        </w:rPr>
        <w:t xml:space="preserve"> </w:t>
      </w:r>
      <w:r w:rsidRPr="00CE060A">
        <w:rPr>
          <w:rFonts w:eastAsia="Arial" w:cstheme="minorHAnsi"/>
          <w:sz w:val="24"/>
          <w:szCs w:val="24"/>
        </w:rPr>
        <w:t xml:space="preserve">water quantity and quality, air quality, </w:t>
      </w:r>
      <w:r w:rsidR="00A0341A" w:rsidRPr="00CE060A">
        <w:rPr>
          <w:rFonts w:eastAsia="Arial" w:cstheme="minorHAnsi"/>
          <w:sz w:val="24"/>
          <w:szCs w:val="24"/>
        </w:rPr>
        <w:t xml:space="preserve">and </w:t>
      </w:r>
      <w:r w:rsidRPr="00CE060A">
        <w:rPr>
          <w:rFonts w:eastAsia="Arial" w:cstheme="minorHAnsi"/>
          <w:sz w:val="24"/>
          <w:szCs w:val="24"/>
        </w:rPr>
        <w:t>atmospheric carbon capture</w:t>
      </w:r>
      <w:r w:rsidR="00A0341A" w:rsidRPr="00CE060A">
        <w:rPr>
          <w:rFonts w:eastAsia="Arial" w:cstheme="minorHAnsi"/>
          <w:sz w:val="24"/>
          <w:szCs w:val="24"/>
        </w:rPr>
        <w:t>. Additionally, rangelands serve as</w:t>
      </w:r>
      <w:r w:rsidRPr="00CE060A">
        <w:rPr>
          <w:rFonts w:eastAsia="Arial" w:cstheme="minorHAnsi"/>
          <w:sz w:val="24"/>
          <w:szCs w:val="24"/>
        </w:rPr>
        <w:t xml:space="preserve"> wildlife habitat</w:t>
      </w:r>
      <w:r w:rsidR="00A0341A" w:rsidRPr="00CE060A">
        <w:rPr>
          <w:rFonts w:eastAsia="Arial" w:cstheme="minorHAnsi"/>
          <w:sz w:val="24"/>
          <w:szCs w:val="24"/>
        </w:rPr>
        <w:t xml:space="preserve"> for a variety of species,</w:t>
      </w:r>
      <w:r w:rsidRPr="00CE060A">
        <w:rPr>
          <w:rFonts w:eastAsia="Arial" w:cstheme="minorHAnsi"/>
          <w:sz w:val="24"/>
          <w:szCs w:val="24"/>
        </w:rPr>
        <w:t xml:space="preserve"> including many special-status species</w:t>
      </w:r>
      <w:r w:rsidR="00F72DDD" w:rsidRPr="00CE060A">
        <w:rPr>
          <w:rFonts w:eastAsia="Arial" w:cstheme="minorHAnsi"/>
          <w:sz w:val="24"/>
          <w:szCs w:val="24"/>
        </w:rPr>
        <w:t>.</w:t>
      </w:r>
      <w:r w:rsidR="00A0341A" w:rsidRPr="00CE060A">
        <w:rPr>
          <w:rFonts w:eastAsia="Arial" w:cstheme="minorHAnsi"/>
          <w:sz w:val="24"/>
          <w:szCs w:val="24"/>
        </w:rPr>
        <w:t xml:space="preserve"> Rangelands also provide opportunities for public recreation and production of wind and solar power. </w:t>
      </w:r>
      <w:r w:rsidR="00A0341A" w:rsidRPr="000E01D5">
        <w:rPr>
          <w:rFonts w:eastAsia="Arial" w:cstheme="minorHAnsi"/>
          <w:sz w:val="24"/>
          <w:szCs w:val="24"/>
        </w:rPr>
        <w:t xml:space="preserve">Overall, rangelands are an important California resource because they often occur in arid and semi-arid regions; as climate change continues to worsen the number, length, and severity of droughts, these </w:t>
      </w:r>
      <w:r w:rsidR="00E47F80" w:rsidRPr="000E01D5">
        <w:rPr>
          <w:rFonts w:eastAsia="Arial" w:cstheme="minorHAnsi"/>
          <w:sz w:val="24"/>
          <w:szCs w:val="24"/>
        </w:rPr>
        <w:t>arid communities become even more important for economic production and wildlife habitat</w:t>
      </w:r>
      <w:r w:rsidR="00047158" w:rsidRPr="000E01D5">
        <w:rPr>
          <w:rFonts w:eastAsia="Arial" w:cstheme="minorHAnsi"/>
          <w:sz w:val="24"/>
          <w:szCs w:val="24"/>
        </w:rPr>
        <w:t xml:space="preserve"> due to their existing resilience to dry conditions</w:t>
      </w:r>
      <w:r w:rsidR="00E47F80" w:rsidRPr="000E01D5">
        <w:rPr>
          <w:rFonts w:eastAsia="Arial" w:cstheme="minorHAnsi"/>
          <w:sz w:val="24"/>
          <w:szCs w:val="24"/>
        </w:rPr>
        <w:t>.</w:t>
      </w:r>
    </w:p>
    <w:p w14:paraId="58812FA4" w14:textId="74581C10" w:rsidR="00FC7BA6" w:rsidRPr="00CE060A" w:rsidRDefault="00E47F80" w:rsidP="004C66A9">
      <w:pPr>
        <w:spacing w:after="240"/>
        <w:rPr>
          <w:rFonts w:eastAsia="Arial" w:cstheme="minorHAnsi"/>
          <w:sz w:val="24"/>
          <w:szCs w:val="24"/>
        </w:rPr>
      </w:pPr>
      <w:r w:rsidRPr="00CE060A">
        <w:rPr>
          <w:rFonts w:eastAsia="Arial" w:cstheme="minorHAnsi"/>
          <w:sz w:val="24"/>
          <w:szCs w:val="24"/>
        </w:rPr>
        <w:t>Rangelands</w:t>
      </w:r>
      <w:r w:rsidR="00636A73" w:rsidRPr="00CE060A">
        <w:rPr>
          <w:rFonts w:eastAsia="Arial" w:cstheme="minorHAnsi"/>
          <w:sz w:val="24"/>
          <w:szCs w:val="24"/>
        </w:rPr>
        <w:t xml:space="preserve"> are being impacted by </w:t>
      </w:r>
      <w:r w:rsidRPr="00CE060A">
        <w:rPr>
          <w:rFonts w:eastAsia="Arial" w:cstheme="minorHAnsi"/>
          <w:sz w:val="24"/>
          <w:szCs w:val="24"/>
        </w:rPr>
        <w:t>a variety of anthropogenic and environmental issues. Development is one of the greatest anthropogenic impacts to rangeland</w:t>
      </w:r>
      <w:r w:rsidR="00FD5B06" w:rsidRPr="00CE060A">
        <w:rPr>
          <w:rFonts w:eastAsia="Arial" w:cstheme="minorHAnsi"/>
          <w:sz w:val="24"/>
          <w:szCs w:val="24"/>
        </w:rPr>
        <w:t>;</w:t>
      </w:r>
      <w:r w:rsidRPr="00CE060A">
        <w:rPr>
          <w:rFonts w:eastAsia="Arial" w:cstheme="minorHAnsi"/>
          <w:sz w:val="24"/>
          <w:szCs w:val="24"/>
        </w:rPr>
        <w:t xml:space="preserve"> </w:t>
      </w:r>
      <w:r w:rsidR="00FD5B06" w:rsidRPr="00CE060A">
        <w:rPr>
          <w:rFonts w:eastAsia="Arial" w:cstheme="minorHAnsi"/>
          <w:sz w:val="24"/>
          <w:szCs w:val="24"/>
        </w:rPr>
        <w:t xml:space="preserve">since 1984, </w:t>
      </w:r>
      <w:r w:rsidRPr="00CE060A">
        <w:rPr>
          <w:rFonts w:eastAsia="Arial" w:cstheme="minorHAnsi"/>
          <w:sz w:val="24"/>
          <w:szCs w:val="24"/>
        </w:rPr>
        <w:lastRenderedPageBreak/>
        <w:t xml:space="preserve">nearly 20,000 acres of rangeland </w:t>
      </w:r>
      <w:r w:rsidR="00D71EDE" w:rsidRPr="00CE060A">
        <w:rPr>
          <w:rFonts w:eastAsia="Arial" w:cstheme="minorHAnsi"/>
          <w:sz w:val="24"/>
          <w:szCs w:val="24"/>
        </w:rPr>
        <w:t>have</w:t>
      </w:r>
      <w:r w:rsidR="00FD5B06" w:rsidRPr="00CE060A">
        <w:rPr>
          <w:rFonts w:eastAsia="Arial" w:cstheme="minorHAnsi"/>
          <w:sz w:val="24"/>
          <w:szCs w:val="24"/>
        </w:rPr>
        <w:t xml:space="preserve"> been </w:t>
      </w:r>
      <w:r w:rsidRPr="00CE060A">
        <w:rPr>
          <w:rFonts w:eastAsia="Arial" w:cstheme="minorHAnsi"/>
          <w:sz w:val="24"/>
          <w:szCs w:val="24"/>
        </w:rPr>
        <w:t xml:space="preserve">lost </w:t>
      </w:r>
      <w:r w:rsidR="00FD5B06" w:rsidRPr="00CE060A">
        <w:rPr>
          <w:rFonts w:eastAsia="Arial" w:cstheme="minorHAnsi"/>
          <w:sz w:val="24"/>
          <w:szCs w:val="24"/>
        </w:rPr>
        <w:t xml:space="preserve">per year </w:t>
      </w:r>
      <w:r w:rsidRPr="00CE060A">
        <w:rPr>
          <w:rFonts w:eastAsia="Arial" w:cstheme="minorHAnsi"/>
          <w:sz w:val="24"/>
          <w:szCs w:val="24"/>
        </w:rPr>
        <w:t>to intensive agricult</w:t>
      </w:r>
      <w:r w:rsidR="00614603" w:rsidRPr="00CE060A">
        <w:rPr>
          <w:rFonts w:eastAsia="Arial" w:cstheme="minorHAnsi"/>
          <w:sz w:val="24"/>
          <w:szCs w:val="24"/>
        </w:rPr>
        <w:t>ure and urbanization</w:t>
      </w:r>
      <w:r w:rsidRPr="00CE060A">
        <w:rPr>
          <w:rFonts w:eastAsia="Arial" w:cstheme="minorHAnsi"/>
          <w:sz w:val="24"/>
          <w:szCs w:val="24"/>
        </w:rPr>
        <w:t xml:space="preserve">. </w:t>
      </w:r>
      <w:r w:rsidR="00F72DDD" w:rsidRPr="00CE060A">
        <w:rPr>
          <w:rFonts w:eastAsia="Arial" w:cstheme="minorHAnsi"/>
          <w:sz w:val="24"/>
          <w:szCs w:val="24"/>
        </w:rPr>
        <w:t xml:space="preserve">Additionally, </w:t>
      </w:r>
      <w:r w:rsidR="00614603" w:rsidRPr="00CE060A">
        <w:rPr>
          <w:rFonts w:eastAsia="Arial" w:cstheme="minorHAnsi"/>
          <w:sz w:val="24"/>
          <w:szCs w:val="24"/>
        </w:rPr>
        <w:t>impacts fro</w:t>
      </w:r>
      <w:r w:rsidR="00F72DDD" w:rsidRPr="00CE060A">
        <w:rPr>
          <w:rFonts w:eastAsia="Arial" w:cstheme="minorHAnsi"/>
          <w:sz w:val="24"/>
          <w:szCs w:val="24"/>
        </w:rPr>
        <w:t>m climate change and invasive species are resulting in changes in forage production and composition.</w:t>
      </w:r>
      <w:r w:rsidR="00636A73" w:rsidRPr="00CE060A">
        <w:rPr>
          <w:rFonts w:eastAsia="Arial" w:cstheme="minorHAnsi"/>
          <w:sz w:val="24"/>
          <w:szCs w:val="24"/>
        </w:rPr>
        <w:t xml:space="preserve"> Restoration of some of these functions</w:t>
      </w:r>
      <w:r w:rsidR="00104E5B">
        <w:rPr>
          <w:rFonts w:eastAsia="Arial" w:cstheme="minorHAnsi"/>
          <w:sz w:val="24"/>
          <w:szCs w:val="24"/>
        </w:rPr>
        <w:t xml:space="preserve"> </w:t>
      </w:r>
      <w:r w:rsidR="00636A73" w:rsidRPr="00CE060A">
        <w:rPr>
          <w:rFonts w:eastAsia="Arial" w:cstheme="minorHAnsi"/>
          <w:sz w:val="24"/>
          <w:szCs w:val="24"/>
        </w:rPr>
        <w:t xml:space="preserve">will be difficult and expensive to accomplish. Therefore, </w:t>
      </w:r>
      <w:r w:rsidR="00F67028" w:rsidRPr="00CE060A">
        <w:rPr>
          <w:rFonts w:eastAsia="Arial" w:cstheme="minorHAnsi"/>
          <w:sz w:val="24"/>
          <w:szCs w:val="24"/>
        </w:rPr>
        <w:t xml:space="preserve">the Range Management Advisory Committee </w:t>
      </w:r>
      <w:r w:rsidR="00636A73" w:rsidRPr="00CE060A">
        <w:rPr>
          <w:rFonts w:eastAsia="Arial" w:cstheme="minorHAnsi"/>
          <w:sz w:val="24"/>
          <w:szCs w:val="24"/>
        </w:rPr>
        <w:t xml:space="preserve">has been engaging with users and managers of the </w:t>
      </w:r>
      <w:r w:rsidR="00F67028" w:rsidRPr="00CE060A">
        <w:rPr>
          <w:rFonts w:eastAsia="Arial" w:cstheme="minorHAnsi"/>
          <w:sz w:val="24"/>
          <w:szCs w:val="24"/>
        </w:rPr>
        <w:t>S</w:t>
      </w:r>
      <w:r w:rsidR="00636A73" w:rsidRPr="00CE060A">
        <w:rPr>
          <w:rFonts w:eastAsia="Arial" w:cstheme="minorHAnsi"/>
          <w:sz w:val="24"/>
          <w:szCs w:val="24"/>
        </w:rPr>
        <w:t>tate’s rangelands to improve their beneficial and sustainable uses, protect their resources and productive capacities, and ensure that sound mana</w:t>
      </w:r>
      <w:r w:rsidR="00C0377F" w:rsidRPr="00CE060A">
        <w:rPr>
          <w:rFonts w:eastAsia="Arial" w:cstheme="minorHAnsi"/>
          <w:sz w:val="24"/>
          <w:szCs w:val="24"/>
        </w:rPr>
        <w:t>gement and monitoring continues</w:t>
      </w:r>
      <w:r w:rsidR="00636A73" w:rsidRPr="00CE060A">
        <w:rPr>
          <w:rFonts w:eastAsia="Arial" w:cstheme="minorHAnsi"/>
          <w:sz w:val="24"/>
          <w:szCs w:val="24"/>
        </w:rPr>
        <w:t xml:space="preserve"> contribut</w:t>
      </w:r>
      <w:r w:rsidR="00FD5B06" w:rsidRPr="00CE060A">
        <w:rPr>
          <w:rFonts w:eastAsia="Arial" w:cstheme="minorHAnsi"/>
          <w:sz w:val="24"/>
          <w:szCs w:val="24"/>
        </w:rPr>
        <w:t>ing</w:t>
      </w:r>
      <w:r w:rsidR="00636A73" w:rsidRPr="00CE060A">
        <w:rPr>
          <w:rFonts w:eastAsia="Arial" w:cstheme="minorHAnsi"/>
          <w:sz w:val="24"/>
          <w:szCs w:val="24"/>
        </w:rPr>
        <w:t xml:space="preserve"> to the </w:t>
      </w:r>
      <w:r w:rsidR="00F67028" w:rsidRPr="00CE060A">
        <w:rPr>
          <w:rFonts w:eastAsia="Arial" w:cstheme="minorHAnsi"/>
          <w:sz w:val="24"/>
          <w:szCs w:val="24"/>
        </w:rPr>
        <w:t>S</w:t>
      </w:r>
      <w:r w:rsidR="00636A73" w:rsidRPr="00CE060A">
        <w:rPr>
          <w:rFonts w:eastAsia="Arial" w:cstheme="minorHAnsi"/>
          <w:sz w:val="24"/>
          <w:szCs w:val="24"/>
        </w:rPr>
        <w:t>tate’s environmental and economic objectives into the future.</w:t>
      </w:r>
    </w:p>
    <w:p w14:paraId="79800CDF" w14:textId="26ECF076" w:rsidR="00F72DDD" w:rsidRPr="00A81FD0" w:rsidRDefault="00F72DDD" w:rsidP="00F14739">
      <w:pPr>
        <w:pStyle w:val="Heading2"/>
        <w:keepNext/>
        <w:spacing w:after="240"/>
        <w:ind w:left="0"/>
        <w:rPr>
          <w:rFonts w:asciiTheme="minorHAnsi" w:hAnsiTheme="minorHAnsi"/>
          <w:sz w:val="30"/>
          <w:szCs w:val="30"/>
        </w:rPr>
      </w:pPr>
      <w:bookmarkStart w:id="36" w:name="_Toc30077198"/>
      <w:bookmarkStart w:id="37" w:name="_Hlk24614735"/>
      <w:r w:rsidRPr="00A81FD0">
        <w:rPr>
          <w:rFonts w:asciiTheme="minorHAnsi" w:hAnsiTheme="minorHAnsi"/>
          <w:sz w:val="30"/>
          <w:szCs w:val="30"/>
        </w:rPr>
        <w:t>Hardwoods Trends</w:t>
      </w:r>
      <w:bookmarkEnd w:id="36"/>
    </w:p>
    <w:p w14:paraId="74C70121" w14:textId="520FCF6F" w:rsidR="00067B24" w:rsidRPr="00CE060A" w:rsidRDefault="00296F7D" w:rsidP="004C66A9">
      <w:pPr>
        <w:spacing w:after="240"/>
        <w:rPr>
          <w:rFonts w:eastAsia="Arial" w:cstheme="minorHAnsi"/>
          <w:sz w:val="24"/>
          <w:szCs w:val="24"/>
        </w:rPr>
      </w:pPr>
      <w:r w:rsidRPr="00CE060A">
        <w:rPr>
          <w:rFonts w:eastAsia="Arial" w:cstheme="minorHAnsi"/>
          <w:sz w:val="24"/>
          <w:szCs w:val="24"/>
        </w:rPr>
        <w:t xml:space="preserve">California’s </w:t>
      </w:r>
      <w:r w:rsidR="00F67028" w:rsidRPr="00CE060A">
        <w:rPr>
          <w:rFonts w:eastAsia="Arial" w:cstheme="minorHAnsi"/>
          <w:sz w:val="24"/>
          <w:szCs w:val="24"/>
        </w:rPr>
        <w:t>h</w:t>
      </w:r>
      <w:r w:rsidRPr="00CE060A">
        <w:rPr>
          <w:rFonts w:eastAsia="Arial" w:cstheme="minorHAnsi"/>
          <w:sz w:val="24"/>
          <w:szCs w:val="24"/>
        </w:rPr>
        <w:t xml:space="preserve">ardwood resource provides value to landowners </w:t>
      </w:r>
      <w:r w:rsidR="00856F02">
        <w:rPr>
          <w:rFonts w:eastAsia="Arial" w:cstheme="minorHAnsi"/>
          <w:sz w:val="24"/>
          <w:szCs w:val="24"/>
        </w:rPr>
        <w:t>through firewood, opportunities for conservation easements, and opportunities for recreation</w:t>
      </w:r>
      <w:r w:rsidR="0034331D">
        <w:rPr>
          <w:rFonts w:eastAsia="Arial" w:cstheme="minorHAnsi"/>
          <w:sz w:val="24"/>
          <w:szCs w:val="24"/>
        </w:rPr>
        <w:t xml:space="preserve"> (FRAP, 2003)</w:t>
      </w:r>
      <w:r w:rsidR="00856F02">
        <w:rPr>
          <w:rFonts w:eastAsia="Arial" w:cstheme="minorHAnsi"/>
          <w:sz w:val="24"/>
          <w:szCs w:val="24"/>
        </w:rPr>
        <w:t xml:space="preserve">. </w:t>
      </w:r>
      <w:r w:rsidR="00AB6E4E">
        <w:rPr>
          <w:rFonts w:eastAsia="Arial" w:cstheme="minorHAnsi"/>
          <w:sz w:val="24"/>
          <w:szCs w:val="24"/>
        </w:rPr>
        <w:t>Oak woodlands</w:t>
      </w:r>
      <w:r w:rsidRPr="00CE060A">
        <w:rPr>
          <w:rFonts w:eastAsia="Arial" w:cstheme="minorHAnsi"/>
          <w:sz w:val="24"/>
          <w:szCs w:val="24"/>
        </w:rPr>
        <w:t xml:space="preserve"> </w:t>
      </w:r>
      <w:r w:rsidR="00AB6E4E">
        <w:rPr>
          <w:rFonts w:eastAsia="Arial" w:cstheme="minorHAnsi"/>
          <w:sz w:val="24"/>
          <w:szCs w:val="24"/>
        </w:rPr>
        <w:t>support some of the most diverse assemblages of wildlife in California</w:t>
      </w:r>
      <w:r w:rsidR="00F67028" w:rsidRPr="00CE060A">
        <w:rPr>
          <w:rFonts w:eastAsia="Arial" w:cstheme="minorHAnsi"/>
          <w:sz w:val="24"/>
          <w:szCs w:val="24"/>
        </w:rPr>
        <w:t>.</w:t>
      </w:r>
      <w:r w:rsidR="00856F02">
        <w:rPr>
          <w:rFonts w:eastAsia="Arial" w:cstheme="minorHAnsi"/>
          <w:sz w:val="24"/>
          <w:szCs w:val="24"/>
        </w:rPr>
        <w:t xml:space="preserve"> In fact, California’s </w:t>
      </w:r>
      <w:r w:rsidR="00960E48">
        <w:rPr>
          <w:rFonts w:eastAsia="Arial" w:cstheme="minorHAnsi"/>
          <w:sz w:val="24"/>
          <w:szCs w:val="24"/>
        </w:rPr>
        <w:t>oak woodlands</w:t>
      </w:r>
      <w:r w:rsidR="00856F02">
        <w:rPr>
          <w:rFonts w:eastAsia="Arial" w:cstheme="minorHAnsi"/>
          <w:sz w:val="24"/>
          <w:szCs w:val="24"/>
        </w:rPr>
        <w:t xml:space="preserve"> support over 300 terrestrial vertebrates and a wide variety of insects</w:t>
      </w:r>
      <w:r w:rsidR="00960E48">
        <w:rPr>
          <w:rFonts w:eastAsia="Arial" w:cstheme="minorHAnsi"/>
          <w:sz w:val="24"/>
          <w:szCs w:val="24"/>
        </w:rPr>
        <w:t xml:space="preserve"> (</w:t>
      </w:r>
      <w:hyperlink r:id="rId37" w:history="1">
        <w:r w:rsidR="00960E48" w:rsidRPr="00960E48">
          <w:rPr>
            <w:rStyle w:val="Hyperlink"/>
            <w:rFonts w:eastAsia="Arial" w:cstheme="minorHAnsi"/>
            <w:sz w:val="24"/>
            <w:szCs w:val="24"/>
          </w:rPr>
          <w:t>UCANR, 2019b</w:t>
        </w:r>
      </w:hyperlink>
      <w:r w:rsidR="00960E48">
        <w:rPr>
          <w:rFonts w:eastAsia="Arial" w:cstheme="minorHAnsi"/>
          <w:sz w:val="24"/>
          <w:szCs w:val="24"/>
        </w:rPr>
        <w:t>).</w:t>
      </w:r>
      <w:r w:rsidR="00F67028" w:rsidRPr="00CE060A">
        <w:rPr>
          <w:rFonts w:eastAsia="Arial" w:cstheme="minorHAnsi"/>
          <w:sz w:val="24"/>
          <w:szCs w:val="24"/>
        </w:rPr>
        <w:t xml:space="preserve"> Hardwoods</w:t>
      </w:r>
      <w:r w:rsidRPr="00CE060A">
        <w:rPr>
          <w:rFonts w:eastAsia="Arial" w:cstheme="minorHAnsi"/>
          <w:sz w:val="24"/>
          <w:szCs w:val="24"/>
        </w:rPr>
        <w:t xml:space="preserve"> are found on rangelands, in montane regions, and </w:t>
      </w:r>
      <w:r w:rsidR="00856F02">
        <w:rPr>
          <w:rFonts w:eastAsia="Arial" w:cstheme="minorHAnsi"/>
          <w:sz w:val="24"/>
          <w:szCs w:val="24"/>
        </w:rPr>
        <w:t xml:space="preserve">in </w:t>
      </w:r>
      <w:r w:rsidRPr="00CE060A">
        <w:rPr>
          <w:rFonts w:eastAsia="Arial" w:cstheme="minorHAnsi"/>
          <w:sz w:val="24"/>
          <w:szCs w:val="24"/>
        </w:rPr>
        <w:t xml:space="preserve">riparian corridors and </w:t>
      </w:r>
      <w:r w:rsidR="00067B24" w:rsidRPr="00CE060A">
        <w:rPr>
          <w:rFonts w:eastAsia="Arial" w:cstheme="minorHAnsi"/>
          <w:sz w:val="24"/>
          <w:szCs w:val="24"/>
        </w:rPr>
        <w:t>play important ecological roles</w:t>
      </w:r>
      <w:r w:rsidRPr="00CE060A">
        <w:rPr>
          <w:rFonts w:eastAsia="Arial" w:cstheme="minorHAnsi"/>
          <w:sz w:val="24"/>
          <w:szCs w:val="24"/>
        </w:rPr>
        <w:t xml:space="preserve"> in each of these areas. </w:t>
      </w:r>
      <w:r w:rsidR="00067B24" w:rsidRPr="00CE060A">
        <w:rPr>
          <w:rFonts w:eastAsia="Arial" w:cstheme="minorHAnsi"/>
          <w:sz w:val="24"/>
          <w:szCs w:val="24"/>
        </w:rPr>
        <w:t>They</w:t>
      </w:r>
      <w:r w:rsidRPr="00CE060A">
        <w:rPr>
          <w:rFonts w:eastAsia="Arial" w:cstheme="minorHAnsi"/>
          <w:sz w:val="24"/>
          <w:szCs w:val="24"/>
        </w:rPr>
        <w:t xml:space="preserve"> contribute significantly to carbon sequestration and are </w:t>
      </w:r>
      <w:r w:rsidR="00B659C2">
        <w:rPr>
          <w:rFonts w:eastAsia="Arial" w:cstheme="minorHAnsi"/>
          <w:sz w:val="24"/>
          <w:szCs w:val="24"/>
        </w:rPr>
        <w:t>some</w:t>
      </w:r>
      <w:r w:rsidRPr="00CE060A">
        <w:rPr>
          <w:rFonts w:eastAsia="Arial" w:cstheme="minorHAnsi"/>
          <w:sz w:val="24"/>
          <w:szCs w:val="24"/>
        </w:rPr>
        <w:t xml:space="preserve"> of the most</w:t>
      </w:r>
      <w:r w:rsidR="00F35602" w:rsidRPr="00CE060A">
        <w:rPr>
          <w:rFonts w:eastAsia="Arial" w:cstheme="minorHAnsi"/>
          <w:sz w:val="24"/>
          <w:szCs w:val="24"/>
        </w:rPr>
        <w:t xml:space="preserve"> cost-effective</w:t>
      </w:r>
      <w:r w:rsidRPr="00CE060A">
        <w:rPr>
          <w:rFonts w:eastAsia="Arial" w:cstheme="minorHAnsi"/>
          <w:sz w:val="24"/>
          <w:szCs w:val="24"/>
        </w:rPr>
        <w:t xml:space="preserve"> </w:t>
      </w:r>
      <w:r w:rsidR="007C72B6" w:rsidRPr="00CE060A">
        <w:rPr>
          <w:rFonts w:eastAsia="Arial" w:cstheme="minorHAnsi"/>
          <w:sz w:val="24"/>
          <w:szCs w:val="24"/>
        </w:rPr>
        <w:t xml:space="preserve">tree species </w:t>
      </w:r>
      <w:r w:rsidR="00552303" w:rsidRPr="00CE060A">
        <w:rPr>
          <w:rFonts w:eastAsia="Arial" w:cstheme="minorHAnsi"/>
          <w:sz w:val="24"/>
          <w:szCs w:val="24"/>
        </w:rPr>
        <w:t xml:space="preserve">in areas where </w:t>
      </w:r>
      <w:r w:rsidRPr="00CE060A">
        <w:rPr>
          <w:rFonts w:eastAsia="Arial" w:cstheme="minorHAnsi"/>
          <w:sz w:val="24"/>
          <w:szCs w:val="24"/>
        </w:rPr>
        <w:t>water</w:t>
      </w:r>
      <w:r w:rsidR="007C72B6" w:rsidRPr="00CE060A">
        <w:rPr>
          <w:rFonts w:eastAsia="Arial" w:cstheme="minorHAnsi"/>
          <w:sz w:val="24"/>
          <w:szCs w:val="24"/>
        </w:rPr>
        <w:t xml:space="preserve"> availability</w:t>
      </w:r>
      <w:r w:rsidR="00F35602" w:rsidRPr="00CE060A">
        <w:rPr>
          <w:rFonts w:eastAsia="Arial" w:cstheme="minorHAnsi"/>
          <w:sz w:val="24"/>
          <w:szCs w:val="24"/>
        </w:rPr>
        <w:t xml:space="preserve"> is of concern.</w:t>
      </w:r>
      <w:r w:rsidRPr="00CE060A">
        <w:rPr>
          <w:rFonts w:eastAsia="Arial" w:cstheme="minorHAnsi"/>
          <w:sz w:val="24"/>
          <w:szCs w:val="24"/>
        </w:rPr>
        <w:t xml:space="preserve"> </w:t>
      </w:r>
      <w:r w:rsidR="00F72DDD" w:rsidRPr="00CE060A">
        <w:rPr>
          <w:rFonts w:eastAsia="Arial" w:cstheme="minorHAnsi"/>
          <w:sz w:val="24"/>
          <w:szCs w:val="24"/>
        </w:rPr>
        <w:t xml:space="preserve">Most of the </w:t>
      </w:r>
      <w:r w:rsidR="00F3177D">
        <w:rPr>
          <w:rFonts w:eastAsia="Arial" w:cstheme="minorHAnsi"/>
          <w:sz w:val="24"/>
          <w:szCs w:val="24"/>
        </w:rPr>
        <w:t>s</w:t>
      </w:r>
      <w:r w:rsidR="00F72DDD" w:rsidRPr="00CE060A">
        <w:rPr>
          <w:rFonts w:eastAsia="Arial" w:cstheme="minorHAnsi"/>
          <w:sz w:val="24"/>
          <w:szCs w:val="24"/>
        </w:rPr>
        <w:t xml:space="preserve">tate’s </w:t>
      </w:r>
      <w:r w:rsidR="00552303" w:rsidRPr="00CE060A">
        <w:rPr>
          <w:rFonts w:eastAsia="Arial" w:cstheme="minorHAnsi"/>
          <w:sz w:val="24"/>
          <w:szCs w:val="24"/>
        </w:rPr>
        <w:t>o</w:t>
      </w:r>
      <w:r w:rsidR="00F72DDD" w:rsidRPr="00CE060A">
        <w:rPr>
          <w:rFonts w:eastAsia="Arial" w:cstheme="minorHAnsi"/>
          <w:sz w:val="24"/>
          <w:szCs w:val="24"/>
        </w:rPr>
        <w:t xml:space="preserve">ak </w:t>
      </w:r>
      <w:r w:rsidR="00552303" w:rsidRPr="00CE060A">
        <w:rPr>
          <w:rFonts w:eastAsia="Arial" w:cstheme="minorHAnsi"/>
          <w:sz w:val="24"/>
          <w:szCs w:val="24"/>
        </w:rPr>
        <w:t>w</w:t>
      </w:r>
      <w:r w:rsidR="00F72DDD" w:rsidRPr="00CE060A">
        <w:rPr>
          <w:rFonts w:eastAsia="Arial" w:cstheme="minorHAnsi"/>
          <w:sz w:val="24"/>
          <w:szCs w:val="24"/>
        </w:rPr>
        <w:t>oodlands are found on privately owned rangeland</w:t>
      </w:r>
      <w:r w:rsidR="00DC767B">
        <w:rPr>
          <w:rFonts w:eastAsia="Arial" w:cstheme="minorHAnsi"/>
          <w:sz w:val="24"/>
          <w:szCs w:val="24"/>
        </w:rPr>
        <w:t xml:space="preserve"> and </w:t>
      </w:r>
      <w:r w:rsidR="00F72DDD" w:rsidRPr="00CE060A">
        <w:rPr>
          <w:rFonts w:eastAsia="Arial" w:cstheme="minorHAnsi"/>
          <w:sz w:val="24"/>
          <w:szCs w:val="24"/>
        </w:rPr>
        <w:t xml:space="preserve">are threatened by pests and diseases such as the goldspotted oak borer </w:t>
      </w:r>
      <w:r w:rsidR="00E56264">
        <w:rPr>
          <w:rFonts w:eastAsia="Arial" w:cstheme="minorHAnsi"/>
          <w:sz w:val="24"/>
          <w:szCs w:val="24"/>
        </w:rPr>
        <w:t>(</w:t>
      </w:r>
      <w:r w:rsidR="00E56264" w:rsidRPr="00E56264">
        <w:rPr>
          <w:rFonts w:eastAsia="Arial" w:cstheme="minorHAnsi"/>
          <w:i/>
          <w:iCs/>
          <w:sz w:val="24"/>
          <w:szCs w:val="24"/>
        </w:rPr>
        <w:t>Agrilus</w:t>
      </w:r>
      <w:r w:rsidR="00E56264" w:rsidRPr="00E56264">
        <w:rPr>
          <w:rFonts w:eastAsia="Arial" w:cstheme="minorHAnsi"/>
          <w:sz w:val="24"/>
          <w:szCs w:val="24"/>
        </w:rPr>
        <w:t xml:space="preserve"> </w:t>
      </w:r>
      <w:r w:rsidR="00E56264" w:rsidRPr="00E56264">
        <w:rPr>
          <w:rFonts w:eastAsia="Arial" w:cstheme="minorHAnsi"/>
          <w:i/>
          <w:iCs/>
          <w:sz w:val="24"/>
          <w:szCs w:val="24"/>
        </w:rPr>
        <w:t>auroguttatus</w:t>
      </w:r>
      <w:r w:rsidR="00E56264">
        <w:rPr>
          <w:rFonts w:eastAsia="Arial" w:cstheme="minorHAnsi"/>
          <w:sz w:val="24"/>
          <w:szCs w:val="24"/>
        </w:rPr>
        <w:t xml:space="preserve">) </w:t>
      </w:r>
      <w:r w:rsidR="00F72DDD" w:rsidRPr="00CE060A">
        <w:rPr>
          <w:rFonts w:eastAsia="Arial" w:cstheme="minorHAnsi"/>
          <w:sz w:val="24"/>
          <w:szCs w:val="24"/>
        </w:rPr>
        <w:t xml:space="preserve">and </w:t>
      </w:r>
      <w:r w:rsidR="007C72B6" w:rsidRPr="00CE060A">
        <w:rPr>
          <w:rFonts w:eastAsia="Arial" w:cstheme="minorHAnsi"/>
          <w:sz w:val="24"/>
          <w:szCs w:val="24"/>
        </w:rPr>
        <w:t>s</w:t>
      </w:r>
      <w:r w:rsidR="00F72DDD" w:rsidRPr="00CE060A">
        <w:rPr>
          <w:rFonts w:eastAsia="Arial" w:cstheme="minorHAnsi"/>
          <w:sz w:val="24"/>
          <w:szCs w:val="24"/>
        </w:rPr>
        <w:t xml:space="preserve">udden </w:t>
      </w:r>
      <w:r w:rsidR="007C72B6" w:rsidRPr="00CE060A">
        <w:rPr>
          <w:rFonts w:eastAsia="Arial" w:cstheme="minorHAnsi"/>
          <w:sz w:val="24"/>
          <w:szCs w:val="24"/>
        </w:rPr>
        <w:t>o</w:t>
      </w:r>
      <w:r w:rsidR="00F72DDD" w:rsidRPr="00CE060A">
        <w:rPr>
          <w:rFonts w:eastAsia="Arial" w:cstheme="minorHAnsi"/>
          <w:sz w:val="24"/>
          <w:szCs w:val="24"/>
        </w:rPr>
        <w:t xml:space="preserve">ak </w:t>
      </w:r>
      <w:r w:rsidR="007C72B6" w:rsidRPr="00CE060A">
        <w:rPr>
          <w:rFonts w:eastAsia="Arial" w:cstheme="minorHAnsi"/>
          <w:sz w:val="24"/>
          <w:szCs w:val="24"/>
        </w:rPr>
        <w:t>d</w:t>
      </w:r>
      <w:r w:rsidR="00F72DDD" w:rsidRPr="00CE060A">
        <w:rPr>
          <w:rFonts w:eastAsia="Arial" w:cstheme="minorHAnsi"/>
          <w:sz w:val="24"/>
          <w:szCs w:val="24"/>
        </w:rPr>
        <w:t>eath</w:t>
      </w:r>
      <w:r w:rsidR="00552303" w:rsidRPr="00CE060A">
        <w:rPr>
          <w:rFonts w:eastAsia="Arial" w:cstheme="minorHAnsi"/>
          <w:sz w:val="24"/>
          <w:szCs w:val="24"/>
        </w:rPr>
        <w:t xml:space="preserve"> (</w:t>
      </w:r>
      <w:r w:rsidR="00552303" w:rsidRPr="00CE060A">
        <w:rPr>
          <w:rFonts w:eastAsia="Arial" w:cstheme="minorHAnsi"/>
          <w:i/>
          <w:sz w:val="24"/>
          <w:szCs w:val="24"/>
        </w:rPr>
        <w:t>Phytophthora ramorum</w:t>
      </w:r>
      <w:r w:rsidR="00552303" w:rsidRPr="00CE060A">
        <w:rPr>
          <w:rFonts w:eastAsia="Arial" w:cstheme="minorHAnsi"/>
          <w:sz w:val="24"/>
          <w:szCs w:val="24"/>
        </w:rPr>
        <w:t>)</w:t>
      </w:r>
      <w:r w:rsidR="00F72DDD" w:rsidRPr="00CE060A">
        <w:rPr>
          <w:rFonts w:eastAsia="Arial" w:cstheme="minorHAnsi"/>
          <w:sz w:val="24"/>
          <w:szCs w:val="24"/>
        </w:rPr>
        <w:t>.</w:t>
      </w:r>
    </w:p>
    <w:p w14:paraId="76D106AF" w14:textId="0999BD2E" w:rsidR="00067B24" w:rsidRPr="00CE060A" w:rsidRDefault="00F35602" w:rsidP="00523706">
      <w:pPr>
        <w:spacing w:after="240"/>
        <w:rPr>
          <w:rFonts w:eastAsia="Arial" w:cstheme="minorHAnsi"/>
          <w:sz w:val="24"/>
          <w:szCs w:val="24"/>
        </w:rPr>
      </w:pPr>
      <w:r w:rsidRPr="00CE060A">
        <w:rPr>
          <w:rFonts w:eastAsia="Arial" w:cstheme="minorHAnsi"/>
          <w:sz w:val="24"/>
          <w:szCs w:val="24"/>
        </w:rPr>
        <w:t xml:space="preserve">Hardwoods </w:t>
      </w:r>
      <w:r w:rsidR="0071479B" w:rsidRPr="00CE060A">
        <w:rPr>
          <w:rFonts w:eastAsia="Arial" w:cstheme="minorHAnsi"/>
          <w:sz w:val="24"/>
          <w:szCs w:val="24"/>
        </w:rPr>
        <w:t xml:space="preserve">can </w:t>
      </w:r>
      <w:r w:rsidR="00DC767B">
        <w:rPr>
          <w:rFonts w:eastAsia="Arial" w:cstheme="minorHAnsi"/>
          <w:sz w:val="24"/>
          <w:szCs w:val="24"/>
        </w:rPr>
        <w:t xml:space="preserve">also </w:t>
      </w:r>
      <w:r w:rsidR="0071479B" w:rsidRPr="00CE060A">
        <w:rPr>
          <w:rFonts w:eastAsia="Arial" w:cstheme="minorHAnsi"/>
          <w:sz w:val="24"/>
          <w:szCs w:val="24"/>
        </w:rPr>
        <w:t>be found</w:t>
      </w:r>
      <w:r w:rsidR="00CD580F" w:rsidRPr="00CE060A">
        <w:rPr>
          <w:rFonts w:eastAsia="Arial" w:cstheme="minorHAnsi"/>
          <w:sz w:val="24"/>
          <w:szCs w:val="24"/>
        </w:rPr>
        <w:t xml:space="preserve"> in</w:t>
      </w:r>
      <w:r w:rsidRPr="00CE060A">
        <w:rPr>
          <w:rFonts w:eastAsia="Arial" w:cstheme="minorHAnsi"/>
          <w:sz w:val="24"/>
          <w:szCs w:val="24"/>
        </w:rPr>
        <w:t xml:space="preserve"> conifer-dominated forests</w:t>
      </w:r>
      <w:r w:rsidR="00C95D15">
        <w:rPr>
          <w:rFonts w:eastAsia="Arial" w:cstheme="minorHAnsi"/>
          <w:sz w:val="24"/>
          <w:szCs w:val="24"/>
        </w:rPr>
        <w:t xml:space="preserve"> throughout the state, and</w:t>
      </w:r>
      <w:r w:rsidRPr="00CE060A">
        <w:rPr>
          <w:rFonts w:eastAsia="Arial" w:cstheme="minorHAnsi"/>
          <w:sz w:val="24"/>
          <w:szCs w:val="24"/>
        </w:rPr>
        <w:t xml:space="preserve"> </w:t>
      </w:r>
      <w:r w:rsidR="00817714" w:rsidRPr="00CE060A">
        <w:rPr>
          <w:rFonts w:eastAsia="Arial" w:cstheme="minorHAnsi"/>
          <w:sz w:val="24"/>
          <w:szCs w:val="24"/>
        </w:rPr>
        <w:t xml:space="preserve">provide important habitat for wildlife, including </w:t>
      </w:r>
      <w:r w:rsidR="00C95D15">
        <w:rPr>
          <w:rFonts w:eastAsia="Arial" w:cstheme="minorHAnsi"/>
          <w:sz w:val="24"/>
          <w:szCs w:val="24"/>
        </w:rPr>
        <w:t>many threatened and endangered species</w:t>
      </w:r>
      <w:r w:rsidR="00817714" w:rsidRPr="00CE060A">
        <w:rPr>
          <w:rFonts w:eastAsia="Arial" w:cstheme="minorHAnsi"/>
          <w:sz w:val="24"/>
          <w:szCs w:val="24"/>
        </w:rPr>
        <w:t>. Hardwoods in these forests are generally replaced by conifers in the absence of fire or other disturbances.</w:t>
      </w:r>
      <w:r w:rsidRPr="00CE060A">
        <w:rPr>
          <w:rFonts w:eastAsia="Arial" w:cstheme="minorHAnsi"/>
          <w:sz w:val="24"/>
          <w:szCs w:val="24"/>
        </w:rPr>
        <w:t xml:space="preserve"> </w:t>
      </w:r>
      <w:r w:rsidR="00B972AF">
        <w:rPr>
          <w:rFonts w:eastAsia="Arial" w:cstheme="minorHAnsi"/>
          <w:sz w:val="24"/>
          <w:szCs w:val="24"/>
        </w:rPr>
        <w:t>However, i</w:t>
      </w:r>
      <w:r w:rsidR="0005302B" w:rsidRPr="00CE060A">
        <w:rPr>
          <w:rFonts w:eastAsia="Arial" w:cstheme="minorHAnsi"/>
          <w:sz w:val="24"/>
          <w:szCs w:val="24"/>
        </w:rPr>
        <w:t xml:space="preserve">n a recent examination of trends from </w:t>
      </w:r>
      <w:r w:rsidR="00484840" w:rsidRPr="00CE060A">
        <w:rPr>
          <w:rFonts w:eastAsia="Arial" w:cstheme="minorHAnsi"/>
          <w:sz w:val="24"/>
          <w:szCs w:val="24"/>
        </w:rPr>
        <w:t>1991 to 2016</w:t>
      </w:r>
      <w:r w:rsidR="007B0A20">
        <w:rPr>
          <w:rFonts w:eastAsia="Arial" w:cstheme="minorHAnsi"/>
          <w:sz w:val="24"/>
          <w:szCs w:val="24"/>
        </w:rPr>
        <w:t xml:space="preserve"> (</w:t>
      </w:r>
      <w:hyperlink r:id="rId38" w:history="1">
        <w:r w:rsidR="007B0A20" w:rsidRPr="00D82FE7">
          <w:rPr>
            <w:rStyle w:val="Hyperlink"/>
            <w:rFonts w:eastAsia="Arial" w:cstheme="minorHAnsi"/>
            <w:sz w:val="24"/>
            <w:szCs w:val="24"/>
          </w:rPr>
          <w:t>Long et al., 2018</w:t>
        </w:r>
      </w:hyperlink>
      <w:r w:rsidR="007B0A20">
        <w:rPr>
          <w:rFonts w:eastAsia="Arial" w:cstheme="minorHAnsi"/>
          <w:sz w:val="24"/>
          <w:szCs w:val="24"/>
        </w:rPr>
        <w:t>)</w:t>
      </w:r>
      <w:r w:rsidR="0005302B" w:rsidRPr="00CE060A">
        <w:rPr>
          <w:rFonts w:eastAsia="Arial" w:cstheme="minorHAnsi"/>
          <w:sz w:val="24"/>
          <w:szCs w:val="24"/>
        </w:rPr>
        <w:t xml:space="preserve">, most hardwood species in </w:t>
      </w:r>
      <w:r w:rsidR="00B972AF">
        <w:rPr>
          <w:rFonts w:eastAsia="Arial" w:cstheme="minorHAnsi"/>
          <w:sz w:val="24"/>
          <w:szCs w:val="24"/>
        </w:rPr>
        <w:t>conifer-dominated forests</w:t>
      </w:r>
      <w:r w:rsidR="0005302B" w:rsidRPr="00CE060A">
        <w:rPr>
          <w:rFonts w:eastAsia="Arial" w:cstheme="minorHAnsi"/>
          <w:sz w:val="24"/>
          <w:szCs w:val="24"/>
        </w:rPr>
        <w:t xml:space="preserve"> experienced stable or increased basal area during the study period. One exception was black oak, which showed slight declines in smaller trees largely due to mortality from </w:t>
      </w:r>
      <w:r w:rsidR="00060CE7">
        <w:rPr>
          <w:rFonts w:eastAsia="Arial" w:cstheme="minorHAnsi"/>
          <w:sz w:val="24"/>
          <w:szCs w:val="24"/>
        </w:rPr>
        <w:t>wild</w:t>
      </w:r>
      <w:r w:rsidR="0005302B" w:rsidRPr="00CE060A">
        <w:rPr>
          <w:rFonts w:eastAsia="Arial" w:cstheme="minorHAnsi"/>
          <w:sz w:val="24"/>
          <w:szCs w:val="24"/>
        </w:rPr>
        <w:t xml:space="preserve">fire on National Forest lands. Larger, more severe fires may pose a greater threat to these hardwoods in the coming years due to direct mortality, but fire may also provide new opportunities for hardwood growth in a post-burn environment with reduced competition. </w:t>
      </w:r>
      <w:r w:rsidR="000830D2">
        <w:rPr>
          <w:rFonts w:eastAsia="Arial" w:cstheme="minorHAnsi"/>
          <w:sz w:val="24"/>
          <w:szCs w:val="24"/>
        </w:rPr>
        <w:t>In the absence of interventions, hardwoods can temporarily replace formerly softwood stands after severe fires, although this can often be a natural response and represent return to an earlier stage of ecological succession (</w:t>
      </w:r>
      <w:hyperlink r:id="rId39" w:history="1">
        <w:r w:rsidR="000830D2" w:rsidRPr="0028193D">
          <w:rPr>
            <w:rStyle w:val="Hyperlink"/>
            <w:rFonts w:eastAsia="Arial" w:cstheme="minorHAnsi"/>
            <w:sz w:val="24"/>
            <w:szCs w:val="24"/>
          </w:rPr>
          <w:t>White and Long, 2019</w:t>
        </w:r>
      </w:hyperlink>
      <w:r w:rsidR="000830D2">
        <w:rPr>
          <w:rFonts w:eastAsia="Arial" w:cstheme="minorHAnsi"/>
          <w:sz w:val="24"/>
          <w:szCs w:val="24"/>
        </w:rPr>
        <w:t>).</w:t>
      </w:r>
      <w:r w:rsidR="001C73FD">
        <w:rPr>
          <w:rFonts w:eastAsia="Arial" w:cstheme="minorHAnsi"/>
          <w:sz w:val="24"/>
          <w:szCs w:val="24"/>
        </w:rPr>
        <w:t xml:space="preserve"> Some currently accepted reference conditions may underestimate the historic extent of hardwoods, due to bias from decades of fire suppression and timber management in favor of softwoods (</w:t>
      </w:r>
      <w:hyperlink r:id="rId40" w:history="1">
        <w:r w:rsidR="001C73FD" w:rsidRPr="0028193D">
          <w:rPr>
            <w:rStyle w:val="Hyperlink"/>
            <w:rFonts w:eastAsia="Arial" w:cstheme="minorHAnsi"/>
            <w:sz w:val="24"/>
            <w:szCs w:val="24"/>
          </w:rPr>
          <w:t>White and Long, 2019</w:t>
        </w:r>
      </w:hyperlink>
      <w:r w:rsidR="001C73FD">
        <w:rPr>
          <w:rFonts w:eastAsia="Arial" w:cstheme="minorHAnsi"/>
          <w:sz w:val="24"/>
          <w:szCs w:val="24"/>
        </w:rPr>
        <w:t>).</w:t>
      </w:r>
    </w:p>
    <w:p w14:paraId="48746453" w14:textId="1CBBADB7" w:rsidR="00D55A13" w:rsidRPr="00193665" w:rsidRDefault="00D55A13" w:rsidP="00F14739">
      <w:pPr>
        <w:pStyle w:val="Heading1"/>
        <w:keepNext/>
        <w:spacing w:after="240"/>
        <w:ind w:left="0"/>
        <w:rPr>
          <w:rFonts w:asciiTheme="minorHAnsi" w:hAnsiTheme="minorHAnsi"/>
          <w:i/>
          <w:iCs/>
          <w:sz w:val="32"/>
          <w:szCs w:val="32"/>
        </w:rPr>
      </w:pPr>
      <w:bookmarkStart w:id="38" w:name="_Toc30077199"/>
      <w:bookmarkEnd w:id="37"/>
      <w:r w:rsidRPr="00193665">
        <w:rPr>
          <w:rFonts w:asciiTheme="minorHAnsi" w:hAnsiTheme="minorHAnsi"/>
          <w:i/>
          <w:iCs/>
          <w:sz w:val="32"/>
          <w:szCs w:val="32"/>
        </w:rPr>
        <w:t xml:space="preserve">Fire Protection </w:t>
      </w:r>
      <w:r w:rsidR="00C519DE" w:rsidRPr="00193665">
        <w:rPr>
          <w:rFonts w:asciiTheme="minorHAnsi" w:hAnsiTheme="minorHAnsi"/>
          <w:i/>
          <w:iCs/>
          <w:sz w:val="32"/>
          <w:szCs w:val="32"/>
        </w:rPr>
        <w:t>Trends</w:t>
      </w:r>
      <w:bookmarkEnd w:id="38"/>
    </w:p>
    <w:p w14:paraId="3FC77005" w14:textId="05D1A486" w:rsidR="009120AF" w:rsidRPr="00A81FD0" w:rsidRDefault="00B85FE3" w:rsidP="00F14739">
      <w:pPr>
        <w:pStyle w:val="Heading2"/>
        <w:keepNext/>
        <w:spacing w:after="240"/>
        <w:ind w:left="0"/>
        <w:rPr>
          <w:rFonts w:asciiTheme="minorHAnsi" w:hAnsiTheme="minorHAnsi"/>
          <w:sz w:val="30"/>
          <w:szCs w:val="30"/>
        </w:rPr>
      </w:pPr>
      <w:bookmarkStart w:id="39" w:name="_Toc30077200"/>
      <w:r w:rsidRPr="00A81FD0">
        <w:rPr>
          <w:rFonts w:asciiTheme="minorHAnsi" w:hAnsiTheme="minorHAnsi"/>
          <w:sz w:val="30"/>
          <w:szCs w:val="30"/>
        </w:rPr>
        <w:t>Weather Patterns</w:t>
      </w:r>
      <w:bookmarkEnd w:id="39"/>
    </w:p>
    <w:p w14:paraId="1D327717" w14:textId="1C2B76EF" w:rsidR="00750D09" w:rsidRPr="00CE060A" w:rsidRDefault="0094476B" w:rsidP="00523706">
      <w:pPr>
        <w:spacing w:after="240"/>
        <w:rPr>
          <w:sz w:val="24"/>
          <w:szCs w:val="24"/>
        </w:rPr>
      </w:pPr>
      <w:r>
        <w:rPr>
          <w:rFonts w:eastAsia="Arial" w:cstheme="minorHAnsi"/>
          <w:sz w:val="24"/>
          <w:szCs w:val="24"/>
        </w:rPr>
        <w:t>T</w:t>
      </w:r>
      <w:r w:rsidR="00AD266D" w:rsidRPr="00CE060A">
        <w:rPr>
          <w:rFonts w:eastAsia="Arial" w:cstheme="minorHAnsi"/>
          <w:sz w:val="24"/>
          <w:szCs w:val="24"/>
        </w:rPr>
        <w:t>he entire state of California emerged from drought status</w:t>
      </w:r>
      <w:r>
        <w:rPr>
          <w:rFonts w:eastAsia="Arial" w:cstheme="minorHAnsi"/>
          <w:sz w:val="24"/>
          <w:szCs w:val="24"/>
        </w:rPr>
        <w:t xml:space="preserve"> for a portion of 2019</w:t>
      </w:r>
      <w:r w:rsidR="00AD266D" w:rsidRPr="00CE060A">
        <w:rPr>
          <w:rFonts w:eastAsia="Arial" w:cstheme="minorHAnsi"/>
          <w:sz w:val="24"/>
          <w:szCs w:val="24"/>
        </w:rPr>
        <w:t xml:space="preserve">. </w:t>
      </w:r>
      <w:r w:rsidR="00AD266D" w:rsidRPr="00CE060A">
        <w:rPr>
          <w:rFonts w:eastAsia="Arial" w:cstheme="minorHAnsi"/>
          <w:sz w:val="24"/>
          <w:szCs w:val="24"/>
        </w:rPr>
        <w:lastRenderedPageBreak/>
        <w:t xml:space="preserve">According to the U.S. Drought Monitor, in the second full week of </w:t>
      </w:r>
      <w:r w:rsidR="009F62E5" w:rsidRPr="00CE060A">
        <w:rPr>
          <w:rFonts w:eastAsia="Arial" w:cstheme="minorHAnsi"/>
          <w:sz w:val="24"/>
          <w:szCs w:val="24"/>
        </w:rPr>
        <w:t>March</w:t>
      </w:r>
      <w:r w:rsidR="00AD266D" w:rsidRPr="00CE060A">
        <w:rPr>
          <w:rFonts w:eastAsia="Arial" w:cstheme="minorHAnsi"/>
          <w:sz w:val="24"/>
          <w:szCs w:val="24"/>
        </w:rPr>
        <w:t xml:space="preserve"> 2019, “California emerged from drought conditions for the first week since December 11, 2011, breaking its 376-week streak</w:t>
      </w:r>
      <w:r w:rsidR="006C20BD">
        <w:rPr>
          <w:rFonts w:eastAsia="Arial" w:cstheme="minorHAnsi"/>
          <w:sz w:val="24"/>
          <w:szCs w:val="24"/>
        </w:rPr>
        <w:t>,</w:t>
      </w:r>
      <w:r w:rsidR="00AD266D" w:rsidRPr="00CE060A">
        <w:rPr>
          <w:rFonts w:eastAsia="Arial" w:cstheme="minorHAnsi"/>
          <w:sz w:val="24"/>
          <w:szCs w:val="24"/>
        </w:rPr>
        <w:t>” (</w:t>
      </w:r>
      <w:hyperlink r:id="rId41" w:history="1">
        <w:r w:rsidR="004042E0">
          <w:rPr>
            <w:color w:val="0000FF"/>
            <w:sz w:val="24"/>
            <w:szCs w:val="24"/>
            <w:u w:val="single"/>
          </w:rPr>
          <w:t>USDM,</w:t>
        </w:r>
      </w:hyperlink>
      <w:r w:rsidR="004042E0">
        <w:rPr>
          <w:color w:val="0000FF"/>
          <w:sz w:val="24"/>
          <w:szCs w:val="24"/>
          <w:u w:val="single"/>
        </w:rPr>
        <w:t xml:space="preserve"> </w:t>
      </w:r>
      <w:r w:rsidR="00262D91" w:rsidRPr="006C20BD">
        <w:rPr>
          <w:sz w:val="24"/>
          <w:szCs w:val="24"/>
        </w:rPr>
        <w:t xml:space="preserve">March 19, </w:t>
      </w:r>
      <w:r w:rsidR="004042E0" w:rsidRPr="006C20BD">
        <w:rPr>
          <w:sz w:val="24"/>
          <w:szCs w:val="24"/>
        </w:rPr>
        <w:t>2019</w:t>
      </w:r>
      <w:r w:rsidR="00AD266D" w:rsidRPr="00CE060A">
        <w:rPr>
          <w:sz w:val="24"/>
          <w:szCs w:val="24"/>
        </w:rPr>
        <w:t>)</w:t>
      </w:r>
      <w:r w:rsidR="006C20BD">
        <w:rPr>
          <w:sz w:val="24"/>
          <w:szCs w:val="24"/>
        </w:rPr>
        <w:t>.</w:t>
      </w:r>
      <w:r w:rsidR="00AD266D" w:rsidRPr="00CE060A">
        <w:rPr>
          <w:sz w:val="24"/>
          <w:szCs w:val="24"/>
        </w:rPr>
        <w:t xml:space="preserve"> </w:t>
      </w:r>
      <w:r w:rsidR="00FC70B2" w:rsidRPr="00CE060A">
        <w:rPr>
          <w:sz w:val="24"/>
          <w:szCs w:val="24"/>
        </w:rPr>
        <w:t xml:space="preserve">As illustrated in </w:t>
      </w:r>
      <w:r w:rsidR="00FC70B2" w:rsidRPr="00DF76FD">
        <w:rPr>
          <w:sz w:val="24"/>
          <w:szCs w:val="24"/>
        </w:rPr>
        <w:t xml:space="preserve">Figure </w:t>
      </w:r>
      <w:r w:rsidR="00DA11EE">
        <w:rPr>
          <w:sz w:val="24"/>
          <w:szCs w:val="24"/>
        </w:rPr>
        <w:t>9</w:t>
      </w:r>
      <w:r w:rsidR="00FC70B2" w:rsidRPr="00CE060A">
        <w:rPr>
          <w:sz w:val="24"/>
          <w:szCs w:val="24"/>
        </w:rPr>
        <w:t xml:space="preserve">, </w:t>
      </w:r>
      <w:r w:rsidR="00DA11EE">
        <w:rPr>
          <w:sz w:val="24"/>
          <w:szCs w:val="24"/>
        </w:rPr>
        <w:t xml:space="preserve">nearly </w:t>
      </w:r>
      <w:r w:rsidR="00FC70B2" w:rsidRPr="00CE060A">
        <w:rPr>
          <w:sz w:val="24"/>
          <w:szCs w:val="24"/>
        </w:rPr>
        <w:t xml:space="preserve">all of California has received above average precipitation for this calendar year, especially </w:t>
      </w:r>
      <w:r w:rsidR="00580837">
        <w:rPr>
          <w:sz w:val="24"/>
          <w:szCs w:val="24"/>
        </w:rPr>
        <w:t xml:space="preserve">near the Sacramento Valley </w:t>
      </w:r>
      <w:r w:rsidR="00630EE7">
        <w:rPr>
          <w:sz w:val="24"/>
          <w:szCs w:val="24"/>
        </w:rPr>
        <w:t xml:space="preserve">and in parts of the Mojave </w:t>
      </w:r>
      <w:r w:rsidR="008C02F9">
        <w:rPr>
          <w:sz w:val="24"/>
          <w:szCs w:val="24"/>
        </w:rPr>
        <w:t>D</w:t>
      </w:r>
      <w:r w:rsidR="00630EE7">
        <w:rPr>
          <w:sz w:val="24"/>
          <w:szCs w:val="24"/>
        </w:rPr>
        <w:t>esert</w:t>
      </w:r>
      <w:r w:rsidR="00A628FF">
        <w:rPr>
          <w:sz w:val="24"/>
          <w:szCs w:val="24"/>
        </w:rPr>
        <w:t xml:space="preserve"> </w:t>
      </w:r>
      <w:r w:rsidR="009532CD" w:rsidRPr="00D335C4">
        <w:rPr>
          <w:sz w:val="24"/>
          <w:szCs w:val="24"/>
        </w:rPr>
        <w:t>(</w:t>
      </w:r>
      <w:hyperlink r:id="rId42" w:history="1">
        <w:r w:rsidR="009532CD" w:rsidRPr="00D335C4">
          <w:rPr>
            <w:rStyle w:val="Hyperlink"/>
            <w:sz w:val="24"/>
            <w:szCs w:val="24"/>
          </w:rPr>
          <w:t>NOAA, 2019</w:t>
        </w:r>
      </w:hyperlink>
      <w:r w:rsidR="009532CD">
        <w:rPr>
          <w:sz w:val="24"/>
          <w:szCs w:val="24"/>
        </w:rPr>
        <w:t>)</w:t>
      </w:r>
      <w:r w:rsidR="00FC70B2" w:rsidRPr="00CE060A">
        <w:rPr>
          <w:sz w:val="24"/>
          <w:szCs w:val="24"/>
        </w:rPr>
        <w:t xml:space="preserve">. Precipitation was also above average for the water year (which </w:t>
      </w:r>
      <w:r w:rsidR="00452A92">
        <w:rPr>
          <w:sz w:val="24"/>
          <w:szCs w:val="24"/>
        </w:rPr>
        <w:t>ran</w:t>
      </w:r>
      <w:r w:rsidR="00FC70B2" w:rsidRPr="00CE060A">
        <w:rPr>
          <w:sz w:val="24"/>
          <w:szCs w:val="24"/>
        </w:rPr>
        <w:t xml:space="preserve"> October 1</w:t>
      </w:r>
      <w:r w:rsidR="00452A92">
        <w:rPr>
          <w:sz w:val="24"/>
          <w:szCs w:val="24"/>
        </w:rPr>
        <w:t>, 2018</w:t>
      </w:r>
      <w:r w:rsidR="00FC70B2" w:rsidRPr="00CE060A">
        <w:rPr>
          <w:sz w:val="24"/>
          <w:szCs w:val="24"/>
        </w:rPr>
        <w:t xml:space="preserve"> through September 3</w:t>
      </w:r>
      <w:r w:rsidR="00C5100B" w:rsidRPr="00CE060A">
        <w:rPr>
          <w:sz w:val="24"/>
          <w:szCs w:val="24"/>
        </w:rPr>
        <w:t>0</w:t>
      </w:r>
      <w:r w:rsidR="00FC70B2" w:rsidRPr="00CE060A">
        <w:rPr>
          <w:sz w:val="24"/>
          <w:szCs w:val="24"/>
        </w:rPr>
        <w:t xml:space="preserve">, </w:t>
      </w:r>
      <w:r w:rsidR="00452A92">
        <w:rPr>
          <w:sz w:val="24"/>
          <w:szCs w:val="24"/>
        </w:rPr>
        <w:t xml:space="preserve">2019, </w:t>
      </w:r>
      <w:r w:rsidR="00FC70B2" w:rsidRPr="00DF76FD">
        <w:rPr>
          <w:sz w:val="24"/>
          <w:szCs w:val="24"/>
        </w:rPr>
        <w:t xml:space="preserve">Figure </w:t>
      </w:r>
      <w:r w:rsidR="00DA11EE">
        <w:rPr>
          <w:sz w:val="24"/>
          <w:szCs w:val="24"/>
        </w:rPr>
        <w:t>10</w:t>
      </w:r>
      <w:r w:rsidR="00FC70B2" w:rsidRPr="00CE060A">
        <w:rPr>
          <w:sz w:val="24"/>
          <w:szCs w:val="24"/>
        </w:rPr>
        <w:t>), although not as dramatically as for the calendar year, possibly reflecting a slightly later than average start to winter precipitation</w:t>
      </w:r>
      <w:r w:rsidR="00452A92">
        <w:rPr>
          <w:sz w:val="24"/>
          <w:szCs w:val="24"/>
        </w:rPr>
        <w:t xml:space="preserve"> in 2018</w:t>
      </w:r>
      <w:r w:rsidR="009532CD">
        <w:rPr>
          <w:sz w:val="24"/>
          <w:szCs w:val="24"/>
        </w:rPr>
        <w:t xml:space="preserve"> </w:t>
      </w:r>
      <w:r w:rsidR="009532CD" w:rsidRPr="00D335C4">
        <w:rPr>
          <w:sz w:val="24"/>
          <w:szCs w:val="24"/>
        </w:rPr>
        <w:t>(</w:t>
      </w:r>
      <w:hyperlink r:id="rId43" w:history="1">
        <w:r w:rsidR="009532CD" w:rsidRPr="00D335C4">
          <w:rPr>
            <w:rStyle w:val="Hyperlink"/>
            <w:sz w:val="24"/>
            <w:szCs w:val="24"/>
          </w:rPr>
          <w:t>NOAA, 2019</w:t>
        </w:r>
      </w:hyperlink>
      <w:r w:rsidR="009532CD">
        <w:rPr>
          <w:sz w:val="24"/>
          <w:szCs w:val="24"/>
        </w:rPr>
        <w:t>)</w:t>
      </w:r>
      <w:r w:rsidR="00FC70B2" w:rsidRPr="00CE060A">
        <w:rPr>
          <w:sz w:val="24"/>
          <w:szCs w:val="24"/>
        </w:rPr>
        <w:t>.</w:t>
      </w:r>
      <w:r w:rsidR="00C426A7" w:rsidRPr="00CE060A">
        <w:rPr>
          <w:sz w:val="24"/>
          <w:szCs w:val="24"/>
        </w:rPr>
        <w:t xml:space="preserve"> </w:t>
      </w:r>
      <w:r w:rsidR="00750D09" w:rsidRPr="00CE060A">
        <w:rPr>
          <w:sz w:val="24"/>
          <w:szCs w:val="24"/>
        </w:rPr>
        <w:t xml:space="preserve">Temperatures have generally been slightly above average for the </w:t>
      </w:r>
      <w:r w:rsidR="00A628FF">
        <w:rPr>
          <w:sz w:val="24"/>
          <w:szCs w:val="24"/>
        </w:rPr>
        <w:t xml:space="preserve">calendar </w:t>
      </w:r>
      <w:r w:rsidR="00750D09" w:rsidRPr="00CE060A">
        <w:rPr>
          <w:sz w:val="24"/>
          <w:szCs w:val="24"/>
        </w:rPr>
        <w:t xml:space="preserve">year, </w:t>
      </w:r>
      <w:r w:rsidR="00A628FF">
        <w:rPr>
          <w:sz w:val="24"/>
          <w:szCs w:val="24"/>
        </w:rPr>
        <w:t xml:space="preserve">with greater departures </w:t>
      </w:r>
      <w:r w:rsidR="008C02F9">
        <w:rPr>
          <w:sz w:val="24"/>
          <w:szCs w:val="24"/>
        </w:rPr>
        <w:t>in</w:t>
      </w:r>
      <w:r w:rsidR="002C4C14">
        <w:rPr>
          <w:sz w:val="24"/>
          <w:szCs w:val="24"/>
        </w:rPr>
        <w:t xml:space="preserve"> the central coast</w:t>
      </w:r>
      <w:r w:rsidR="008C02F9">
        <w:rPr>
          <w:sz w:val="24"/>
          <w:szCs w:val="24"/>
        </w:rPr>
        <w:t>, the bay area, and the central valley</w:t>
      </w:r>
      <w:r w:rsidR="00A628FF">
        <w:rPr>
          <w:sz w:val="24"/>
          <w:szCs w:val="24"/>
        </w:rPr>
        <w:t>; eastern California saw near average temperatures</w:t>
      </w:r>
      <w:r w:rsidR="008C02F9">
        <w:rPr>
          <w:sz w:val="24"/>
          <w:szCs w:val="24"/>
        </w:rPr>
        <w:t>, with parts of the northern Sierra experiencing below-average temperatures</w:t>
      </w:r>
      <w:r w:rsidR="00A628FF">
        <w:rPr>
          <w:sz w:val="24"/>
          <w:szCs w:val="24"/>
        </w:rPr>
        <w:t xml:space="preserve"> </w:t>
      </w:r>
      <w:r w:rsidR="00750D09" w:rsidRPr="00DF76FD">
        <w:rPr>
          <w:sz w:val="24"/>
          <w:szCs w:val="24"/>
        </w:rPr>
        <w:t xml:space="preserve">(Figure </w:t>
      </w:r>
      <w:r w:rsidR="00DA11EE">
        <w:rPr>
          <w:sz w:val="24"/>
          <w:szCs w:val="24"/>
        </w:rPr>
        <w:t>11</w:t>
      </w:r>
      <w:r w:rsidR="00750D09" w:rsidRPr="00CE060A">
        <w:rPr>
          <w:sz w:val="24"/>
          <w:szCs w:val="24"/>
        </w:rPr>
        <w:t>)</w:t>
      </w:r>
      <w:r w:rsidR="009532CD">
        <w:rPr>
          <w:sz w:val="24"/>
          <w:szCs w:val="24"/>
        </w:rPr>
        <w:t xml:space="preserve"> </w:t>
      </w:r>
      <w:r w:rsidR="009532CD" w:rsidRPr="00D335C4">
        <w:rPr>
          <w:sz w:val="24"/>
          <w:szCs w:val="24"/>
        </w:rPr>
        <w:t>(</w:t>
      </w:r>
      <w:hyperlink r:id="rId44" w:history="1">
        <w:r w:rsidR="009532CD" w:rsidRPr="00D335C4">
          <w:rPr>
            <w:rStyle w:val="Hyperlink"/>
            <w:sz w:val="24"/>
            <w:szCs w:val="24"/>
          </w:rPr>
          <w:t>NOAA, 2019</w:t>
        </w:r>
      </w:hyperlink>
      <w:r w:rsidR="009532CD">
        <w:rPr>
          <w:sz w:val="24"/>
          <w:szCs w:val="24"/>
        </w:rPr>
        <w:t>)</w:t>
      </w:r>
      <w:r w:rsidR="00750D09" w:rsidRPr="00CE060A">
        <w:rPr>
          <w:sz w:val="24"/>
          <w:szCs w:val="24"/>
        </w:rPr>
        <w:t>.</w:t>
      </w:r>
    </w:p>
    <w:p w14:paraId="6429ECE3" w14:textId="4772B323" w:rsidR="009C5CC8" w:rsidRPr="00CE060A" w:rsidRDefault="00C426A7" w:rsidP="009F5BA0">
      <w:pPr>
        <w:spacing w:after="240"/>
        <w:rPr>
          <w:rFonts w:eastAsia="Arial" w:cstheme="minorHAnsi"/>
          <w:sz w:val="24"/>
          <w:szCs w:val="24"/>
        </w:rPr>
      </w:pPr>
      <w:r w:rsidRPr="00CE060A">
        <w:rPr>
          <w:sz w:val="24"/>
          <w:szCs w:val="24"/>
        </w:rPr>
        <w:t>The California Department of Water Resources reported excellent snowpack conditions this year</w:t>
      </w:r>
      <w:r w:rsidR="00F640AE" w:rsidRPr="00CE060A">
        <w:rPr>
          <w:sz w:val="24"/>
          <w:szCs w:val="24"/>
        </w:rPr>
        <w:t xml:space="preserve">, with snow water equivalents on April 1 between 154 and 164 percent of average levels </w:t>
      </w:r>
      <w:r w:rsidR="009046DE" w:rsidRPr="00CE060A">
        <w:rPr>
          <w:sz w:val="24"/>
          <w:szCs w:val="24"/>
        </w:rPr>
        <w:t xml:space="preserve">for that date </w:t>
      </w:r>
      <w:r w:rsidR="00F640AE" w:rsidRPr="00CE060A">
        <w:rPr>
          <w:sz w:val="24"/>
          <w:szCs w:val="24"/>
        </w:rPr>
        <w:t>(</w:t>
      </w:r>
      <w:hyperlink r:id="rId45" w:history="1">
        <w:r w:rsidR="004042E0">
          <w:rPr>
            <w:color w:val="0000FF"/>
            <w:sz w:val="24"/>
            <w:szCs w:val="24"/>
            <w:u w:val="single"/>
          </w:rPr>
          <w:t>DWR,</w:t>
        </w:r>
      </w:hyperlink>
      <w:r w:rsidR="004042E0">
        <w:rPr>
          <w:color w:val="0000FF"/>
          <w:sz w:val="24"/>
          <w:szCs w:val="24"/>
          <w:u w:val="single"/>
        </w:rPr>
        <w:t xml:space="preserve"> 2019</w:t>
      </w:r>
      <w:r w:rsidR="00262D91">
        <w:rPr>
          <w:color w:val="0000FF"/>
          <w:sz w:val="24"/>
          <w:szCs w:val="24"/>
          <w:u w:val="single"/>
        </w:rPr>
        <w:t>a</w:t>
      </w:r>
      <w:r w:rsidR="00F640AE" w:rsidRPr="00CE060A">
        <w:rPr>
          <w:sz w:val="24"/>
          <w:szCs w:val="24"/>
        </w:rPr>
        <w:t xml:space="preserve">). Measurable snow persisted from reporting stations in the Southern and Central Sierra regions through at least </w:t>
      </w:r>
      <w:r w:rsidR="009046DE" w:rsidRPr="00CE060A">
        <w:rPr>
          <w:sz w:val="24"/>
          <w:szCs w:val="24"/>
        </w:rPr>
        <w:t>July 3 and</w:t>
      </w:r>
      <w:r w:rsidR="00F640AE" w:rsidRPr="00CE060A">
        <w:rPr>
          <w:sz w:val="24"/>
          <w:szCs w:val="24"/>
        </w:rPr>
        <w:t xml:space="preserve"> remained in the Northern Sierra/Trinity region through July 16. </w:t>
      </w:r>
      <w:r w:rsidR="00750D09" w:rsidRPr="00CE060A">
        <w:rPr>
          <w:sz w:val="24"/>
          <w:szCs w:val="24"/>
        </w:rPr>
        <w:t xml:space="preserve">Snowpack water content was above average for </w:t>
      </w:r>
      <w:r w:rsidR="00E53747">
        <w:rPr>
          <w:sz w:val="24"/>
          <w:szCs w:val="24"/>
        </w:rPr>
        <w:t xml:space="preserve">the 2018-19 </w:t>
      </w:r>
      <w:r w:rsidR="00750D09" w:rsidRPr="00CE060A">
        <w:rPr>
          <w:sz w:val="24"/>
          <w:szCs w:val="24"/>
        </w:rPr>
        <w:t>winter, far exceeding 2017-18</w:t>
      </w:r>
      <w:r w:rsidR="005B0B5C">
        <w:rPr>
          <w:sz w:val="24"/>
          <w:szCs w:val="24"/>
        </w:rPr>
        <w:t>,</w:t>
      </w:r>
      <w:r w:rsidR="00750D09" w:rsidRPr="00CE060A">
        <w:rPr>
          <w:sz w:val="24"/>
          <w:szCs w:val="24"/>
        </w:rPr>
        <w:t xml:space="preserve"> but falling slightly short of 2016-17 </w:t>
      </w:r>
      <w:r w:rsidR="00750D09" w:rsidRPr="00600CAC">
        <w:rPr>
          <w:sz w:val="24"/>
          <w:szCs w:val="24"/>
        </w:rPr>
        <w:t xml:space="preserve">(Figure </w:t>
      </w:r>
      <w:r w:rsidR="00DA11EE">
        <w:rPr>
          <w:sz w:val="24"/>
          <w:szCs w:val="24"/>
        </w:rPr>
        <w:t>12</w:t>
      </w:r>
      <w:r w:rsidR="00750D09" w:rsidRPr="00600CAC">
        <w:rPr>
          <w:sz w:val="24"/>
          <w:szCs w:val="24"/>
        </w:rPr>
        <w:t>)</w:t>
      </w:r>
      <w:r w:rsidR="007E7297" w:rsidRPr="00CE060A">
        <w:rPr>
          <w:sz w:val="24"/>
          <w:szCs w:val="24"/>
        </w:rPr>
        <w:t xml:space="preserve"> (</w:t>
      </w:r>
      <w:hyperlink r:id="rId46" w:history="1">
        <w:r w:rsidR="00262D91">
          <w:rPr>
            <w:rStyle w:val="Hyperlink"/>
            <w:sz w:val="24"/>
            <w:szCs w:val="24"/>
          </w:rPr>
          <w:t>DWR, 2019b</w:t>
        </w:r>
      </w:hyperlink>
      <w:r w:rsidR="007E7297" w:rsidRPr="00CE060A">
        <w:rPr>
          <w:sz w:val="24"/>
          <w:szCs w:val="24"/>
        </w:rPr>
        <w:t>)</w:t>
      </w:r>
      <w:r w:rsidR="00750D09" w:rsidRPr="00CE060A">
        <w:rPr>
          <w:sz w:val="24"/>
          <w:szCs w:val="24"/>
        </w:rPr>
        <w:t xml:space="preserve">. </w:t>
      </w:r>
      <w:r w:rsidR="00D5058F" w:rsidRPr="00CE060A">
        <w:rPr>
          <w:rFonts w:eastAsia="Arial" w:cstheme="minorHAnsi"/>
          <w:sz w:val="24"/>
          <w:szCs w:val="24"/>
        </w:rPr>
        <w:t xml:space="preserve">Snowpack is incredibly important in California’s Mediterranean climate as it typically </w:t>
      </w:r>
      <w:r w:rsidR="009120AF" w:rsidRPr="00CE060A">
        <w:rPr>
          <w:rFonts w:eastAsia="Arial" w:cstheme="minorHAnsi"/>
          <w:sz w:val="24"/>
          <w:szCs w:val="24"/>
        </w:rPr>
        <w:t>pre</w:t>
      </w:r>
      <w:r w:rsidR="007C72B6" w:rsidRPr="00CE060A">
        <w:rPr>
          <w:rFonts w:eastAsia="Arial" w:cstheme="minorHAnsi"/>
          <w:sz w:val="24"/>
          <w:szCs w:val="24"/>
        </w:rPr>
        <w:t>dicts how much water will reach</w:t>
      </w:r>
      <w:r w:rsidR="009120AF" w:rsidRPr="00CE060A">
        <w:rPr>
          <w:rFonts w:eastAsia="Arial" w:cstheme="minorHAnsi"/>
          <w:sz w:val="24"/>
          <w:szCs w:val="24"/>
        </w:rPr>
        <w:t xml:space="preserve"> streams and reservoirs</w:t>
      </w:r>
      <w:r w:rsidR="00642292" w:rsidRPr="00CE060A">
        <w:rPr>
          <w:rFonts w:eastAsia="Arial" w:cstheme="minorHAnsi"/>
          <w:sz w:val="24"/>
          <w:szCs w:val="24"/>
        </w:rPr>
        <w:t xml:space="preserve"> in summer months</w:t>
      </w:r>
      <w:r w:rsidR="009120AF" w:rsidRPr="00CE060A">
        <w:rPr>
          <w:rFonts w:eastAsia="Arial" w:cstheme="minorHAnsi"/>
          <w:sz w:val="24"/>
          <w:szCs w:val="24"/>
        </w:rPr>
        <w:t xml:space="preserve">. </w:t>
      </w:r>
      <w:r w:rsidR="00D5058F" w:rsidRPr="00CE060A">
        <w:rPr>
          <w:rFonts w:eastAsia="Arial" w:cstheme="minorHAnsi"/>
          <w:sz w:val="24"/>
          <w:szCs w:val="24"/>
        </w:rPr>
        <w:t>Snowpack</w:t>
      </w:r>
      <w:r w:rsidR="009120AF" w:rsidRPr="00CE060A">
        <w:rPr>
          <w:rFonts w:eastAsia="Arial" w:cstheme="minorHAnsi"/>
          <w:sz w:val="24"/>
          <w:szCs w:val="24"/>
        </w:rPr>
        <w:t xml:space="preserve"> provides about one-third of the water used by </w:t>
      </w:r>
      <w:r w:rsidR="006902D6" w:rsidRPr="00CE060A">
        <w:rPr>
          <w:rFonts w:eastAsia="Arial" w:cstheme="minorHAnsi"/>
          <w:sz w:val="24"/>
          <w:szCs w:val="24"/>
        </w:rPr>
        <w:t xml:space="preserve">State </w:t>
      </w:r>
      <w:r w:rsidR="009120AF" w:rsidRPr="00CE060A">
        <w:rPr>
          <w:rFonts w:eastAsia="Arial" w:cstheme="minorHAnsi"/>
          <w:sz w:val="24"/>
          <w:szCs w:val="24"/>
        </w:rPr>
        <w:t>cities and farms</w:t>
      </w:r>
      <w:r w:rsidR="00D5058F" w:rsidRPr="00CE060A">
        <w:rPr>
          <w:rFonts w:eastAsia="Arial" w:cstheme="minorHAnsi"/>
          <w:sz w:val="24"/>
          <w:szCs w:val="24"/>
        </w:rPr>
        <w:t xml:space="preserve"> as it </w:t>
      </w:r>
      <w:r w:rsidR="00985A2D" w:rsidRPr="00CE060A">
        <w:rPr>
          <w:rFonts w:eastAsia="Arial" w:cstheme="minorHAnsi"/>
          <w:sz w:val="24"/>
          <w:szCs w:val="24"/>
        </w:rPr>
        <w:t>melts</w:t>
      </w:r>
      <w:r w:rsidR="00D5058F" w:rsidRPr="00CE060A">
        <w:rPr>
          <w:rFonts w:eastAsia="Arial" w:cstheme="minorHAnsi"/>
          <w:sz w:val="24"/>
          <w:szCs w:val="24"/>
        </w:rPr>
        <w:t xml:space="preserve"> during the summer months</w:t>
      </w:r>
      <w:r w:rsidR="009120AF" w:rsidRPr="00CE060A">
        <w:rPr>
          <w:rFonts w:eastAsia="Arial" w:cstheme="minorHAnsi"/>
          <w:sz w:val="24"/>
          <w:szCs w:val="24"/>
        </w:rPr>
        <w:t>.</w:t>
      </w:r>
      <w:r w:rsidR="00C5100B" w:rsidRPr="00CE060A">
        <w:rPr>
          <w:rFonts w:eastAsia="Arial" w:cstheme="minorHAnsi"/>
          <w:sz w:val="24"/>
          <w:szCs w:val="24"/>
        </w:rPr>
        <w:t xml:space="preserve"> </w:t>
      </w:r>
      <w:r w:rsidR="009046DE" w:rsidRPr="00CE060A">
        <w:rPr>
          <w:rFonts w:eastAsia="Arial" w:cstheme="minorHAnsi"/>
          <w:sz w:val="24"/>
          <w:szCs w:val="24"/>
        </w:rPr>
        <w:t>Thanks largely to</w:t>
      </w:r>
      <w:r w:rsidR="00C5100B" w:rsidRPr="00CE060A">
        <w:rPr>
          <w:rFonts w:eastAsia="Arial" w:cstheme="minorHAnsi"/>
          <w:sz w:val="24"/>
          <w:szCs w:val="24"/>
        </w:rPr>
        <w:t xml:space="preserve"> the above-average snowpack, the state began the new water year on October 1 with reservoir storage at 128 percent of average for that date (</w:t>
      </w:r>
      <w:hyperlink r:id="rId47" w:history="1">
        <w:r w:rsidR="00837662">
          <w:rPr>
            <w:color w:val="0000FF"/>
            <w:sz w:val="24"/>
            <w:szCs w:val="24"/>
            <w:u w:val="single"/>
          </w:rPr>
          <w:t>DWR,</w:t>
        </w:r>
      </w:hyperlink>
      <w:r w:rsidR="00837662">
        <w:rPr>
          <w:color w:val="0000FF"/>
          <w:sz w:val="24"/>
          <w:szCs w:val="24"/>
          <w:u w:val="single"/>
        </w:rPr>
        <w:t xml:space="preserve"> 2019c</w:t>
      </w:r>
      <w:r w:rsidR="00C5100B" w:rsidRPr="00CE060A">
        <w:rPr>
          <w:sz w:val="24"/>
          <w:szCs w:val="24"/>
        </w:rPr>
        <w:t>).</w:t>
      </w:r>
    </w:p>
    <w:p w14:paraId="1504631A" w14:textId="3C2812E0" w:rsidR="00A225A9" w:rsidRPr="00A225A9" w:rsidRDefault="00A225A9" w:rsidP="00A225A9">
      <w:pPr>
        <w:pStyle w:val="Caption"/>
        <w:keepNext/>
        <w:keepLines/>
        <w:jc w:val="center"/>
        <w:rPr>
          <w:b/>
          <w:bCs/>
          <w:i w:val="0"/>
          <w:iCs w:val="0"/>
          <w:color w:val="auto"/>
          <w:sz w:val="26"/>
          <w:szCs w:val="26"/>
        </w:rPr>
      </w:pPr>
      <w:r w:rsidRPr="00A225A9">
        <w:rPr>
          <w:b/>
          <w:bCs/>
          <w:i w:val="0"/>
          <w:iCs w:val="0"/>
          <w:color w:val="auto"/>
          <w:sz w:val="26"/>
          <w:szCs w:val="26"/>
        </w:rPr>
        <w:lastRenderedPageBreak/>
        <w:t xml:space="preserve">Figure </w:t>
      </w:r>
      <w:r w:rsidR="00B530A2">
        <w:rPr>
          <w:b/>
          <w:bCs/>
          <w:i w:val="0"/>
          <w:iCs w:val="0"/>
          <w:color w:val="auto"/>
          <w:sz w:val="26"/>
          <w:szCs w:val="26"/>
        </w:rPr>
        <w:t>9</w:t>
      </w:r>
      <w:r w:rsidRPr="00A225A9">
        <w:rPr>
          <w:b/>
          <w:bCs/>
          <w:i w:val="0"/>
          <w:iCs w:val="0"/>
          <w:color w:val="auto"/>
          <w:sz w:val="26"/>
          <w:szCs w:val="26"/>
        </w:rPr>
        <w:t>. Precipitation Rankings for January-</w:t>
      </w:r>
      <w:r w:rsidR="00192B1F">
        <w:rPr>
          <w:b/>
          <w:bCs/>
          <w:i w:val="0"/>
          <w:iCs w:val="0"/>
          <w:color w:val="auto"/>
          <w:sz w:val="26"/>
          <w:szCs w:val="26"/>
        </w:rPr>
        <w:t>December</w:t>
      </w:r>
      <w:r w:rsidRPr="00A225A9">
        <w:rPr>
          <w:b/>
          <w:bCs/>
          <w:i w:val="0"/>
          <w:iCs w:val="0"/>
          <w:color w:val="auto"/>
          <w:sz w:val="26"/>
          <w:szCs w:val="26"/>
        </w:rPr>
        <w:t xml:space="preserve"> 2019 When Compared with Local Averages from 1895-2019. NOAA National Centers for Environmental Information.</w:t>
      </w:r>
    </w:p>
    <w:p w14:paraId="13D3C895" w14:textId="7DDDAF80" w:rsidR="008C0C79" w:rsidRPr="00C9000C" w:rsidRDefault="007B6F7B" w:rsidP="00A225A9">
      <w:pPr>
        <w:jc w:val="center"/>
        <w:rPr>
          <w:rFonts w:eastAsia="Arial" w:cstheme="minorHAnsi"/>
          <w:b/>
          <w:sz w:val="26"/>
          <w:szCs w:val="26"/>
        </w:rPr>
      </w:pPr>
      <w:r>
        <w:rPr>
          <w:rFonts w:ascii="Open Sans" w:hAnsi="Open Sans"/>
          <w:noProof/>
          <w:color w:val="0057A5"/>
        </w:rPr>
        <w:drawing>
          <wp:inline distT="0" distB="0" distL="0" distR="0" wp14:anchorId="3CA2A9F3" wp14:editId="034A687A">
            <wp:extent cx="5520253" cy="4276725"/>
            <wp:effectExtent l="0" t="0" r="4445" b="0"/>
            <wp:docPr id="5" name="modalImg" descr="A map of the contiguous United States showing precipitation departures from average from January through December, 2019. Most of California is shown to be &quot;above average,&quot; with parts of north-central and southeastern California shown to be &quot;much above average.&quot; Parts of extreme northern California are shown to be &quot;near average&quot; or &quot;below average.&quot;">
              <a:hlinkClick xmlns:a="http://schemas.openxmlformats.org/drawingml/2006/main" r:id="rId4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alImg" descr="https://www.ncdc.noaa.gov/monitoring-content/sotc/national/grid-ranks-prcp/grid-ranks-prcp-201901-201912.png">
                      <a:hlinkClick r:id="rId48" tgtFrame="&quot;_blank&quo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571253" cy="4316236"/>
                    </a:xfrm>
                    <a:prstGeom prst="rect">
                      <a:avLst/>
                    </a:prstGeom>
                    <a:noFill/>
                    <a:ln>
                      <a:noFill/>
                    </a:ln>
                  </pic:spPr>
                </pic:pic>
              </a:graphicData>
            </a:graphic>
          </wp:inline>
        </w:drawing>
      </w:r>
    </w:p>
    <w:p w14:paraId="3FFFCA4C" w14:textId="2752FD00" w:rsidR="00A225A9" w:rsidRPr="00A225A9" w:rsidRDefault="00A225A9" w:rsidP="00105C92">
      <w:pPr>
        <w:pStyle w:val="Caption"/>
        <w:keepNext/>
        <w:keepLines/>
        <w:spacing w:before="240"/>
        <w:jc w:val="center"/>
        <w:rPr>
          <w:b/>
          <w:bCs/>
          <w:i w:val="0"/>
          <w:iCs w:val="0"/>
          <w:color w:val="auto"/>
          <w:sz w:val="26"/>
          <w:szCs w:val="26"/>
        </w:rPr>
      </w:pPr>
      <w:r w:rsidRPr="00A225A9">
        <w:rPr>
          <w:b/>
          <w:bCs/>
          <w:i w:val="0"/>
          <w:iCs w:val="0"/>
          <w:color w:val="auto"/>
          <w:sz w:val="26"/>
          <w:szCs w:val="26"/>
        </w:rPr>
        <w:lastRenderedPageBreak/>
        <w:t xml:space="preserve">Figure </w:t>
      </w:r>
      <w:r w:rsidR="00B530A2">
        <w:rPr>
          <w:b/>
          <w:bCs/>
          <w:i w:val="0"/>
          <w:iCs w:val="0"/>
          <w:color w:val="auto"/>
          <w:sz w:val="26"/>
          <w:szCs w:val="26"/>
        </w:rPr>
        <w:t>10</w:t>
      </w:r>
      <w:r w:rsidRPr="00A225A9">
        <w:rPr>
          <w:b/>
          <w:bCs/>
          <w:i w:val="0"/>
          <w:iCs w:val="0"/>
          <w:color w:val="auto"/>
          <w:sz w:val="26"/>
          <w:szCs w:val="26"/>
        </w:rPr>
        <w:t>. Precipitation Rankings for October 2018-September 2019 When Compared with Local Averages from 1895-2019. NOAA National Centers for Environmental Information.</w:t>
      </w:r>
      <w:r w:rsidR="000531FC">
        <w:rPr>
          <w:rStyle w:val="FootnoteReference"/>
          <w:b/>
          <w:bCs/>
          <w:i w:val="0"/>
          <w:iCs w:val="0"/>
          <w:color w:val="auto"/>
          <w:sz w:val="26"/>
          <w:szCs w:val="26"/>
        </w:rPr>
        <w:footnoteReference w:id="7"/>
      </w:r>
    </w:p>
    <w:p w14:paraId="39A14BDA" w14:textId="1383E38C" w:rsidR="008C0C79" w:rsidRPr="00735E01" w:rsidRDefault="00F61FD1" w:rsidP="00735E01">
      <w:pPr>
        <w:jc w:val="center"/>
        <w:rPr>
          <w:rFonts w:cstheme="minorHAnsi"/>
          <w:b/>
          <w:i/>
          <w:spacing w:val="-2"/>
          <w:sz w:val="24"/>
          <w:szCs w:val="24"/>
        </w:rPr>
      </w:pPr>
      <w:r>
        <w:rPr>
          <w:noProof/>
        </w:rPr>
        <w:drawing>
          <wp:inline distT="0" distB="0" distL="0" distR="0" wp14:anchorId="45BD23B0" wp14:editId="08DC83C6">
            <wp:extent cx="5612765" cy="4692440"/>
            <wp:effectExtent l="0" t="0" r="6985" b="0"/>
            <wp:docPr id="2" name="Picture 2" descr="A map showing the contiguous United States with all regions of California receiving &quot;above average&quot; precipitation for October 2018 through September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ncdc.noaa.gov/monitoring-content/sotc/national/divisionalpcpnrank/divisionalpcpnrank-201810-201909.png"/>
                    <pic:cNvPicPr>
                      <a:picLocks noChangeAspect="1" noChangeArrowheads="1"/>
                    </pic:cNvPicPr>
                  </pic:nvPicPr>
                  <pic:blipFill rotWithShape="1">
                    <a:blip r:embed="rId50">
                      <a:extLst>
                        <a:ext uri="{28A0092B-C50C-407E-A947-70E740481C1C}">
                          <a14:useLocalDpi xmlns:a14="http://schemas.microsoft.com/office/drawing/2010/main" val="0"/>
                        </a:ext>
                      </a:extLst>
                    </a:blip>
                    <a:srcRect l="8150" r="5934" b="1708"/>
                    <a:stretch/>
                  </pic:blipFill>
                  <pic:spPr bwMode="auto">
                    <a:xfrm>
                      <a:off x="0" y="0"/>
                      <a:ext cx="5709882" cy="4773632"/>
                    </a:xfrm>
                    <a:prstGeom prst="rect">
                      <a:avLst/>
                    </a:prstGeom>
                    <a:noFill/>
                    <a:ln>
                      <a:noFill/>
                    </a:ln>
                    <a:extLst>
                      <a:ext uri="{53640926-AAD7-44D8-BBD7-CCE9431645EC}">
                        <a14:shadowObscured xmlns:a14="http://schemas.microsoft.com/office/drawing/2010/main"/>
                      </a:ext>
                    </a:extLst>
                  </pic:spPr>
                </pic:pic>
              </a:graphicData>
            </a:graphic>
          </wp:inline>
        </w:drawing>
      </w:r>
    </w:p>
    <w:p w14:paraId="037814C8" w14:textId="46D1E929" w:rsidR="00F14739" w:rsidRDefault="00F14739" w:rsidP="00105C92">
      <w:pPr>
        <w:pStyle w:val="Caption"/>
        <w:keepNext/>
        <w:keepLines/>
        <w:spacing w:before="240"/>
        <w:jc w:val="center"/>
        <w:rPr>
          <w:b/>
          <w:bCs/>
          <w:i w:val="0"/>
          <w:iCs w:val="0"/>
          <w:color w:val="auto"/>
          <w:sz w:val="26"/>
          <w:szCs w:val="26"/>
        </w:rPr>
      </w:pPr>
      <w:r w:rsidRPr="00F14739">
        <w:rPr>
          <w:b/>
          <w:bCs/>
          <w:i w:val="0"/>
          <w:iCs w:val="0"/>
          <w:color w:val="auto"/>
          <w:sz w:val="26"/>
          <w:szCs w:val="26"/>
        </w:rPr>
        <w:lastRenderedPageBreak/>
        <w:t xml:space="preserve">Figure </w:t>
      </w:r>
      <w:r w:rsidR="00B530A2">
        <w:rPr>
          <w:b/>
          <w:bCs/>
          <w:i w:val="0"/>
          <w:iCs w:val="0"/>
          <w:color w:val="auto"/>
          <w:sz w:val="26"/>
          <w:szCs w:val="26"/>
        </w:rPr>
        <w:t>11</w:t>
      </w:r>
      <w:r w:rsidRPr="00F14739">
        <w:rPr>
          <w:b/>
          <w:bCs/>
          <w:i w:val="0"/>
          <w:iCs w:val="0"/>
          <w:color w:val="auto"/>
          <w:sz w:val="26"/>
          <w:szCs w:val="26"/>
        </w:rPr>
        <w:t>. Temperature Rankings for January-</w:t>
      </w:r>
      <w:r w:rsidR="00192B1F">
        <w:rPr>
          <w:b/>
          <w:bCs/>
          <w:i w:val="0"/>
          <w:iCs w:val="0"/>
          <w:color w:val="auto"/>
          <w:sz w:val="26"/>
          <w:szCs w:val="26"/>
        </w:rPr>
        <w:t>December</w:t>
      </w:r>
      <w:r w:rsidRPr="00F14739">
        <w:rPr>
          <w:b/>
          <w:bCs/>
          <w:i w:val="0"/>
          <w:iCs w:val="0"/>
          <w:color w:val="auto"/>
          <w:sz w:val="26"/>
          <w:szCs w:val="26"/>
        </w:rPr>
        <w:t xml:space="preserve"> 2019 When Compared with Local Averages from 1895-2019. NOAA National Centers for Environmental Information</w:t>
      </w:r>
      <w:r w:rsidR="009C5CC8">
        <w:rPr>
          <w:b/>
          <w:bCs/>
          <w:i w:val="0"/>
          <w:iCs w:val="0"/>
          <w:color w:val="auto"/>
          <w:sz w:val="26"/>
          <w:szCs w:val="26"/>
        </w:rPr>
        <w:t>.</w:t>
      </w:r>
    </w:p>
    <w:p w14:paraId="4F27CB08" w14:textId="27456AEA" w:rsidR="009C5CC8" w:rsidRPr="009C5CC8" w:rsidRDefault="00192B1F" w:rsidP="005B0B5C">
      <w:pPr>
        <w:spacing w:after="240"/>
        <w:jc w:val="center"/>
      </w:pPr>
      <w:r>
        <w:rPr>
          <w:rFonts w:ascii="Open Sans" w:hAnsi="Open Sans"/>
          <w:noProof/>
          <w:color w:val="0057A5"/>
        </w:rPr>
        <w:drawing>
          <wp:inline distT="0" distB="0" distL="0" distR="0" wp14:anchorId="2D234B6E" wp14:editId="718144EE">
            <wp:extent cx="5609795" cy="4346096"/>
            <wp:effectExtent l="0" t="0" r="0" b="0"/>
            <wp:docPr id="4" name="modalImg" descr="A map of the contiguous United States showing mean temperature rankings for January through December, 2019. Much of California is shown to be &quot;above average,&quot; while much of the Central Valley, the San Francisco Bay Area, and the central coast are &quot;much above average.&quot; Eastern California is &quot;near average,&quot; and parts of the northern Sierra are &quot;below average.&quot;">
              <a:hlinkClick xmlns:a="http://schemas.openxmlformats.org/drawingml/2006/main" r:id="rId5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alImg" descr="https://www.ncdc.noaa.gov/monitoring-content/sotc/national/grid-ranks-temp/grid-ranks-tavg-201901-201912.png">
                      <a:hlinkClick r:id="rId51" tgtFrame="&quot;_blank&quo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72089" cy="4394357"/>
                    </a:xfrm>
                    <a:prstGeom prst="rect">
                      <a:avLst/>
                    </a:prstGeom>
                    <a:noFill/>
                    <a:ln>
                      <a:noFill/>
                    </a:ln>
                  </pic:spPr>
                </pic:pic>
              </a:graphicData>
            </a:graphic>
          </wp:inline>
        </w:drawing>
      </w:r>
    </w:p>
    <w:p w14:paraId="0EAB762E" w14:textId="2C2ECBE5" w:rsidR="00C844F4" w:rsidRPr="00C844F4" w:rsidRDefault="00C844F4" w:rsidP="00C844F4">
      <w:pPr>
        <w:pStyle w:val="Caption"/>
        <w:keepNext/>
        <w:keepLines/>
        <w:jc w:val="center"/>
        <w:rPr>
          <w:b/>
          <w:bCs/>
          <w:i w:val="0"/>
          <w:iCs w:val="0"/>
          <w:color w:val="auto"/>
          <w:sz w:val="26"/>
          <w:szCs w:val="26"/>
        </w:rPr>
      </w:pPr>
      <w:r w:rsidRPr="00C844F4">
        <w:rPr>
          <w:b/>
          <w:bCs/>
          <w:i w:val="0"/>
          <w:iCs w:val="0"/>
          <w:color w:val="auto"/>
          <w:sz w:val="26"/>
          <w:szCs w:val="26"/>
        </w:rPr>
        <w:lastRenderedPageBreak/>
        <w:t>Figure 1</w:t>
      </w:r>
      <w:r w:rsidR="00B530A2">
        <w:rPr>
          <w:b/>
          <w:bCs/>
          <w:i w:val="0"/>
          <w:iCs w:val="0"/>
          <w:color w:val="auto"/>
          <w:sz w:val="26"/>
          <w:szCs w:val="26"/>
        </w:rPr>
        <w:t>2</w:t>
      </w:r>
      <w:r w:rsidRPr="00C844F4">
        <w:rPr>
          <w:b/>
          <w:bCs/>
          <w:i w:val="0"/>
          <w:iCs w:val="0"/>
          <w:color w:val="auto"/>
          <w:sz w:val="26"/>
          <w:szCs w:val="26"/>
        </w:rPr>
        <w:t>. California Snow Water Content,</w:t>
      </w:r>
      <w:r w:rsidR="00CF0F5D">
        <w:rPr>
          <w:rStyle w:val="FootnoteReference"/>
          <w:b/>
          <w:bCs/>
          <w:i w:val="0"/>
          <w:iCs w:val="0"/>
          <w:color w:val="auto"/>
          <w:sz w:val="26"/>
          <w:szCs w:val="26"/>
        </w:rPr>
        <w:footnoteReference w:id="8"/>
      </w:r>
      <w:r w:rsidRPr="00C844F4">
        <w:rPr>
          <w:b/>
          <w:bCs/>
          <w:i w:val="0"/>
          <w:iCs w:val="0"/>
          <w:color w:val="auto"/>
          <w:sz w:val="26"/>
          <w:szCs w:val="26"/>
        </w:rPr>
        <w:t xml:space="preserve"> July 17, 2019, Percent of April 1 Average. California D</w:t>
      </w:r>
      <w:r>
        <w:rPr>
          <w:b/>
          <w:bCs/>
          <w:i w:val="0"/>
          <w:iCs w:val="0"/>
          <w:color w:val="auto"/>
          <w:sz w:val="26"/>
          <w:szCs w:val="26"/>
        </w:rPr>
        <w:t xml:space="preserve">epartment of </w:t>
      </w:r>
      <w:r w:rsidRPr="00C844F4">
        <w:rPr>
          <w:b/>
          <w:bCs/>
          <w:i w:val="0"/>
          <w:iCs w:val="0"/>
          <w:color w:val="auto"/>
          <w:sz w:val="26"/>
          <w:szCs w:val="26"/>
        </w:rPr>
        <w:t>W</w:t>
      </w:r>
      <w:r>
        <w:rPr>
          <w:b/>
          <w:bCs/>
          <w:i w:val="0"/>
          <w:iCs w:val="0"/>
          <w:color w:val="auto"/>
          <w:sz w:val="26"/>
          <w:szCs w:val="26"/>
        </w:rPr>
        <w:t xml:space="preserve">ater </w:t>
      </w:r>
      <w:r w:rsidRPr="00C844F4">
        <w:rPr>
          <w:b/>
          <w:bCs/>
          <w:i w:val="0"/>
          <w:iCs w:val="0"/>
          <w:color w:val="auto"/>
          <w:sz w:val="26"/>
          <w:szCs w:val="26"/>
        </w:rPr>
        <w:t>R</w:t>
      </w:r>
      <w:r>
        <w:rPr>
          <w:b/>
          <w:bCs/>
          <w:i w:val="0"/>
          <w:iCs w:val="0"/>
          <w:color w:val="auto"/>
          <w:sz w:val="26"/>
          <w:szCs w:val="26"/>
        </w:rPr>
        <w:t>esources</w:t>
      </w:r>
      <w:r w:rsidR="00444934">
        <w:rPr>
          <w:b/>
          <w:bCs/>
          <w:i w:val="0"/>
          <w:iCs w:val="0"/>
          <w:color w:val="auto"/>
          <w:sz w:val="26"/>
          <w:szCs w:val="26"/>
        </w:rPr>
        <w:t>.</w:t>
      </w:r>
      <w:r w:rsidR="00262D91">
        <w:rPr>
          <w:rStyle w:val="FootnoteReference"/>
          <w:b/>
          <w:bCs/>
          <w:i w:val="0"/>
          <w:iCs w:val="0"/>
          <w:color w:val="auto"/>
          <w:sz w:val="26"/>
          <w:szCs w:val="26"/>
        </w:rPr>
        <w:footnoteReference w:id="9"/>
      </w:r>
    </w:p>
    <w:p w14:paraId="3AF33D14" w14:textId="207B06C1" w:rsidR="003E79E8" w:rsidRDefault="00C9000C" w:rsidP="003E79E8">
      <w:pPr>
        <w:rPr>
          <w:rFonts w:cstheme="minorHAnsi"/>
          <w:sz w:val="30"/>
          <w:szCs w:val="30"/>
        </w:rPr>
      </w:pPr>
      <w:r>
        <w:rPr>
          <w:noProof/>
        </w:rPr>
        <w:drawing>
          <wp:inline distT="0" distB="0" distL="0" distR="0" wp14:anchorId="6BA4BF5E" wp14:editId="44183B9D">
            <wp:extent cx="5638412" cy="4086225"/>
            <wp:effectExtent l="0" t="0" r="635" b="0"/>
            <wp:docPr id="8" name="Picture 8" descr="Chart showing snow water content for the North, Central, and South sampling regions. All three regions show similar trends. 2018-2019 is above average, though slightly below 2016-2017. 2017-2018 is significantly below average, and 2014-2015 is shown as the lowest year on rec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l="1182" t="3780" r="557"/>
                    <a:stretch/>
                  </pic:blipFill>
                  <pic:spPr bwMode="auto">
                    <a:xfrm>
                      <a:off x="0" y="0"/>
                      <a:ext cx="5638800" cy="4086506"/>
                    </a:xfrm>
                    <a:prstGeom prst="rect">
                      <a:avLst/>
                    </a:prstGeom>
                    <a:ln>
                      <a:noFill/>
                    </a:ln>
                    <a:extLst>
                      <a:ext uri="{53640926-AAD7-44D8-BBD7-CCE9431645EC}">
                        <a14:shadowObscured xmlns:a14="http://schemas.microsoft.com/office/drawing/2010/main"/>
                      </a:ext>
                    </a:extLst>
                  </pic:spPr>
                </pic:pic>
              </a:graphicData>
            </a:graphic>
          </wp:inline>
        </w:drawing>
      </w:r>
    </w:p>
    <w:p w14:paraId="06A0D731" w14:textId="67C99202" w:rsidR="00DF2340" w:rsidRPr="00A81FD0" w:rsidRDefault="00DF2340" w:rsidP="00F14739">
      <w:pPr>
        <w:pStyle w:val="Heading2"/>
        <w:keepNext/>
        <w:spacing w:before="480" w:after="240"/>
        <w:ind w:left="0"/>
        <w:rPr>
          <w:rFonts w:asciiTheme="minorHAnsi" w:hAnsiTheme="minorHAnsi" w:cstheme="minorHAnsi"/>
          <w:sz w:val="30"/>
          <w:szCs w:val="30"/>
        </w:rPr>
      </w:pPr>
      <w:bookmarkStart w:id="40" w:name="_Toc30077201"/>
      <w:r w:rsidRPr="00A81FD0">
        <w:rPr>
          <w:rFonts w:asciiTheme="minorHAnsi" w:hAnsiTheme="minorHAnsi" w:cstheme="minorHAnsi"/>
          <w:sz w:val="30"/>
          <w:szCs w:val="30"/>
        </w:rPr>
        <w:t>Prescribed Fire and Fuel Reduction Efforts</w:t>
      </w:r>
      <w:bookmarkEnd w:id="40"/>
    </w:p>
    <w:p w14:paraId="444AC2E4" w14:textId="7C6F00CD" w:rsidR="00DF2340" w:rsidRPr="005F1744" w:rsidRDefault="00DF2340" w:rsidP="009F5BA0">
      <w:pPr>
        <w:spacing w:after="240"/>
        <w:rPr>
          <w:rFonts w:cstheme="minorHAnsi"/>
          <w:spacing w:val="-2"/>
          <w:sz w:val="24"/>
          <w:szCs w:val="24"/>
        </w:rPr>
      </w:pPr>
      <w:r w:rsidRPr="005F1744">
        <w:rPr>
          <w:rFonts w:cstheme="minorHAnsi"/>
          <w:spacing w:val="-2"/>
          <w:sz w:val="24"/>
          <w:szCs w:val="24"/>
        </w:rPr>
        <w:t xml:space="preserve">As fire size and severity </w:t>
      </w:r>
      <w:r w:rsidR="00F947B4">
        <w:rPr>
          <w:rFonts w:cstheme="minorHAnsi"/>
          <w:spacing w:val="-2"/>
          <w:sz w:val="24"/>
          <w:szCs w:val="24"/>
        </w:rPr>
        <w:t>have</w:t>
      </w:r>
      <w:r w:rsidRPr="005F1744">
        <w:rPr>
          <w:rFonts w:cstheme="minorHAnsi"/>
          <w:spacing w:val="-2"/>
          <w:sz w:val="24"/>
          <w:szCs w:val="24"/>
        </w:rPr>
        <w:t xml:space="preserve"> worsened over the past decade, </w:t>
      </w:r>
      <w:r w:rsidR="00F947B4">
        <w:rPr>
          <w:rFonts w:cstheme="minorHAnsi"/>
          <w:spacing w:val="-2"/>
          <w:sz w:val="24"/>
          <w:szCs w:val="24"/>
        </w:rPr>
        <w:t>mandates to focus on fuels reduction treatments have arisen</w:t>
      </w:r>
      <w:r w:rsidRPr="005F1744">
        <w:rPr>
          <w:rFonts w:cstheme="minorHAnsi"/>
          <w:spacing w:val="-2"/>
          <w:sz w:val="24"/>
          <w:szCs w:val="24"/>
        </w:rPr>
        <w:t xml:space="preserve">. </w:t>
      </w:r>
      <w:r w:rsidR="00F947B4">
        <w:rPr>
          <w:rFonts w:cstheme="minorHAnsi"/>
          <w:spacing w:val="-2"/>
          <w:sz w:val="24"/>
          <w:szCs w:val="24"/>
        </w:rPr>
        <w:t xml:space="preserve">In 2018, Executive Order B-52-18 from then-governor Brown ordered the doubling of </w:t>
      </w:r>
      <w:r w:rsidR="00690132">
        <w:rPr>
          <w:rFonts w:cstheme="minorHAnsi"/>
          <w:spacing w:val="-2"/>
          <w:sz w:val="24"/>
          <w:szCs w:val="24"/>
        </w:rPr>
        <w:t xml:space="preserve">forest </w:t>
      </w:r>
      <w:r w:rsidR="00F947B4">
        <w:rPr>
          <w:rFonts w:cstheme="minorHAnsi"/>
          <w:spacing w:val="-2"/>
          <w:sz w:val="24"/>
          <w:szCs w:val="24"/>
        </w:rPr>
        <w:t xml:space="preserve">acres treated per year from 250,000 to 500,000 </w:t>
      </w:r>
      <w:r w:rsidR="00026B86">
        <w:rPr>
          <w:rFonts w:cstheme="minorHAnsi"/>
          <w:spacing w:val="-2"/>
          <w:sz w:val="24"/>
          <w:szCs w:val="24"/>
        </w:rPr>
        <w:t xml:space="preserve">statewide </w:t>
      </w:r>
      <w:r w:rsidR="00F947B4">
        <w:rPr>
          <w:rFonts w:cstheme="minorHAnsi"/>
          <w:spacing w:val="-2"/>
          <w:sz w:val="24"/>
          <w:szCs w:val="24"/>
        </w:rPr>
        <w:t xml:space="preserve">within five years. </w:t>
      </w:r>
      <w:r w:rsidR="00F947B4" w:rsidRPr="005F1744">
        <w:rPr>
          <w:rFonts w:cstheme="minorHAnsi"/>
          <w:spacing w:val="-2"/>
          <w:sz w:val="24"/>
          <w:szCs w:val="24"/>
        </w:rPr>
        <w:t xml:space="preserve">The expanded use of </w:t>
      </w:r>
      <w:r w:rsidR="00F947B4">
        <w:rPr>
          <w:rFonts w:cstheme="minorHAnsi"/>
          <w:spacing w:val="-2"/>
          <w:sz w:val="24"/>
          <w:szCs w:val="24"/>
        </w:rPr>
        <w:t>fuels treatments</w:t>
      </w:r>
      <w:r w:rsidR="00F947B4" w:rsidRPr="005F1744">
        <w:rPr>
          <w:rFonts w:cstheme="minorHAnsi"/>
          <w:spacing w:val="-2"/>
          <w:sz w:val="24"/>
          <w:szCs w:val="24"/>
        </w:rPr>
        <w:t xml:space="preserve"> to prevent catastrophic wildfire continues to be a high priority for the Board and CAL FIRE.</w:t>
      </w:r>
      <w:r w:rsidR="00F947B4">
        <w:rPr>
          <w:rFonts w:cstheme="minorHAnsi"/>
          <w:spacing w:val="-2"/>
          <w:sz w:val="24"/>
          <w:szCs w:val="24"/>
        </w:rPr>
        <w:t xml:space="preserve"> </w:t>
      </w:r>
      <w:r w:rsidRPr="005F1744">
        <w:rPr>
          <w:rFonts w:cstheme="minorHAnsi"/>
          <w:spacing w:val="-2"/>
          <w:sz w:val="24"/>
          <w:szCs w:val="24"/>
        </w:rPr>
        <w:t xml:space="preserve">Fuel treatments are intended to reduce the amount of surface and ladder fuels and thereby reduce the risk of catastrophic fires that burn longer, further, and hotter. The modification of fire behavior as a result of fuel reduction efforts may prevent loss of </w:t>
      </w:r>
      <w:r w:rsidR="006555CF" w:rsidRPr="005F1744">
        <w:rPr>
          <w:rFonts w:cstheme="minorHAnsi"/>
          <w:spacing w:val="-2"/>
          <w:sz w:val="24"/>
          <w:szCs w:val="24"/>
        </w:rPr>
        <w:t>life</w:t>
      </w:r>
      <w:r w:rsidRPr="005F1744">
        <w:rPr>
          <w:rFonts w:cstheme="minorHAnsi"/>
          <w:spacing w:val="-2"/>
          <w:sz w:val="24"/>
          <w:szCs w:val="24"/>
        </w:rPr>
        <w:t>, reduce fire suppression cost</w:t>
      </w:r>
      <w:r w:rsidR="00E7575C" w:rsidRPr="005F1744">
        <w:rPr>
          <w:rFonts w:cstheme="minorHAnsi"/>
          <w:spacing w:val="-2"/>
          <w:sz w:val="24"/>
          <w:szCs w:val="24"/>
        </w:rPr>
        <w:t>s</w:t>
      </w:r>
      <w:r w:rsidRPr="005F1744">
        <w:rPr>
          <w:rFonts w:cstheme="minorHAnsi"/>
          <w:spacing w:val="-2"/>
          <w:sz w:val="24"/>
          <w:szCs w:val="24"/>
        </w:rPr>
        <w:t xml:space="preserve">, reduce property losses, and protect natural resources. Fuel treatments utilized by CAL FIRE include, </w:t>
      </w:r>
      <w:r w:rsidRPr="005F1744">
        <w:rPr>
          <w:rFonts w:cstheme="minorHAnsi"/>
          <w:spacing w:val="-2"/>
          <w:sz w:val="24"/>
          <w:szCs w:val="24"/>
        </w:rPr>
        <w:lastRenderedPageBreak/>
        <w:t xml:space="preserve">but are not limited to, prescribed fire, mechanical clearing, cooperative fuel reduction grants, and encouraging stand management by timber owners through </w:t>
      </w:r>
      <w:r w:rsidR="00C53480">
        <w:rPr>
          <w:rFonts w:cstheme="minorHAnsi"/>
          <w:spacing w:val="-2"/>
          <w:sz w:val="24"/>
          <w:szCs w:val="24"/>
        </w:rPr>
        <w:t>application of the FPRs</w:t>
      </w:r>
      <w:r w:rsidRPr="005F1744">
        <w:rPr>
          <w:rFonts w:cstheme="minorHAnsi"/>
          <w:spacing w:val="-2"/>
          <w:sz w:val="24"/>
          <w:szCs w:val="24"/>
        </w:rPr>
        <w:t xml:space="preserve">. </w:t>
      </w:r>
      <w:r w:rsidR="00F947B4">
        <w:rPr>
          <w:rFonts w:cstheme="minorHAnsi"/>
          <w:spacing w:val="-2"/>
          <w:sz w:val="24"/>
          <w:szCs w:val="24"/>
        </w:rPr>
        <w:t>EO B-52-18 also encouraged the use of prescribed fire as a management tool.</w:t>
      </w:r>
    </w:p>
    <w:p w14:paraId="33DA4A22" w14:textId="6781C20C" w:rsidR="00E00C6F" w:rsidRPr="005F1744" w:rsidRDefault="00DF2340" w:rsidP="009F5BA0">
      <w:pPr>
        <w:spacing w:after="240"/>
        <w:rPr>
          <w:rFonts w:cstheme="minorHAnsi"/>
          <w:spacing w:val="-2"/>
          <w:sz w:val="24"/>
          <w:szCs w:val="24"/>
        </w:rPr>
      </w:pPr>
      <w:r w:rsidRPr="005F1744">
        <w:rPr>
          <w:rFonts w:cstheme="minorHAnsi"/>
          <w:spacing w:val="-2"/>
          <w:sz w:val="24"/>
          <w:szCs w:val="24"/>
        </w:rPr>
        <w:t>CAL FIRE’s Vegetation Management Program (VMP) is a cost-sharing program that encourages fuel reduction in SRA and focuses on prescribed fire. The use of fi</w:t>
      </w:r>
      <w:r w:rsidR="00A41D95" w:rsidRPr="005F1744">
        <w:rPr>
          <w:rFonts w:cstheme="minorHAnsi"/>
          <w:spacing w:val="-2"/>
          <w:sz w:val="24"/>
          <w:szCs w:val="24"/>
        </w:rPr>
        <w:t xml:space="preserve">re mimics natural processes, </w:t>
      </w:r>
      <w:r w:rsidRPr="005F1744">
        <w:rPr>
          <w:rFonts w:cstheme="minorHAnsi"/>
          <w:spacing w:val="-2"/>
          <w:sz w:val="24"/>
          <w:szCs w:val="24"/>
        </w:rPr>
        <w:t>enables fuel reduction</w:t>
      </w:r>
      <w:r w:rsidR="00A41D95" w:rsidRPr="005F1744">
        <w:rPr>
          <w:rFonts w:cstheme="minorHAnsi"/>
          <w:spacing w:val="-2"/>
          <w:sz w:val="24"/>
          <w:szCs w:val="24"/>
        </w:rPr>
        <w:t>,</w:t>
      </w:r>
      <w:r w:rsidRPr="005F1744">
        <w:rPr>
          <w:rFonts w:cstheme="minorHAnsi"/>
          <w:spacing w:val="-2"/>
          <w:sz w:val="24"/>
          <w:szCs w:val="24"/>
        </w:rPr>
        <w:t xml:space="preserve"> and restores fire to its historic role in wildland ecosystems</w:t>
      </w:r>
      <w:r w:rsidR="00E7575C" w:rsidRPr="005F1744">
        <w:rPr>
          <w:rFonts w:cstheme="minorHAnsi"/>
          <w:spacing w:val="-2"/>
          <w:sz w:val="24"/>
          <w:szCs w:val="24"/>
        </w:rPr>
        <w:t>,</w:t>
      </w:r>
      <w:r w:rsidRPr="005F1744">
        <w:rPr>
          <w:rFonts w:cstheme="minorHAnsi"/>
          <w:spacing w:val="-2"/>
          <w:sz w:val="24"/>
          <w:szCs w:val="24"/>
        </w:rPr>
        <w:t xml:space="preserve"> which may improve native communities. The VMP can be utilized by private </w:t>
      </w:r>
      <w:r w:rsidR="00477A38" w:rsidRPr="005F1744">
        <w:rPr>
          <w:rFonts w:cstheme="minorHAnsi"/>
          <w:spacing w:val="-2"/>
          <w:sz w:val="24"/>
          <w:szCs w:val="24"/>
        </w:rPr>
        <w:t>landowners</w:t>
      </w:r>
      <w:r w:rsidRPr="005F1744">
        <w:rPr>
          <w:rFonts w:cstheme="minorHAnsi"/>
          <w:spacing w:val="-2"/>
          <w:sz w:val="24"/>
          <w:szCs w:val="24"/>
        </w:rPr>
        <w:t xml:space="preserve"> to accomplish fuel reduction goals on their property using prescribed fire and other fuel management techniques. Figures 1</w:t>
      </w:r>
      <w:r w:rsidR="00DA11EE">
        <w:rPr>
          <w:rFonts w:cstheme="minorHAnsi"/>
          <w:spacing w:val="-2"/>
          <w:sz w:val="24"/>
          <w:szCs w:val="24"/>
        </w:rPr>
        <w:t>3</w:t>
      </w:r>
      <w:r w:rsidRPr="005F1744">
        <w:rPr>
          <w:rFonts w:cstheme="minorHAnsi"/>
          <w:spacing w:val="-2"/>
          <w:sz w:val="24"/>
          <w:szCs w:val="24"/>
        </w:rPr>
        <w:t xml:space="preserve"> and </w:t>
      </w:r>
      <w:r w:rsidR="00C11A6C">
        <w:rPr>
          <w:rFonts w:cstheme="minorHAnsi"/>
          <w:spacing w:val="-2"/>
          <w:sz w:val="24"/>
          <w:szCs w:val="24"/>
        </w:rPr>
        <w:t>1</w:t>
      </w:r>
      <w:r w:rsidR="00DA11EE">
        <w:rPr>
          <w:rFonts w:cstheme="minorHAnsi"/>
          <w:spacing w:val="-2"/>
          <w:sz w:val="24"/>
          <w:szCs w:val="24"/>
        </w:rPr>
        <w:t>4</w:t>
      </w:r>
      <w:r w:rsidRPr="005F1744">
        <w:rPr>
          <w:rFonts w:cstheme="minorHAnsi"/>
          <w:spacing w:val="-2"/>
          <w:sz w:val="24"/>
          <w:szCs w:val="24"/>
        </w:rPr>
        <w:t xml:space="preserve"> below illustrate the acreage goals and number of acres treated by the VMP in the </w:t>
      </w:r>
      <w:r w:rsidR="00181E87" w:rsidRPr="005F1744">
        <w:rPr>
          <w:rFonts w:cstheme="minorHAnsi"/>
          <w:spacing w:val="-2"/>
          <w:sz w:val="24"/>
          <w:szCs w:val="24"/>
        </w:rPr>
        <w:t>three most recent fiscal years</w:t>
      </w:r>
      <w:r w:rsidRPr="005F1744">
        <w:rPr>
          <w:rFonts w:cstheme="minorHAnsi"/>
          <w:spacing w:val="-2"/>
          <w:sz w:val="24"/>
          <w:szCs w:val="24"/>
        </w:rPr>
        <w:t>.</w:t>
      </w:r>
    </w:p>
    <w:p w14:paraId="30E247A2" w14:textId="2BF31B7A" w:rsidR="00E00C6F" w:rsidRDefault="00E00C6F" w:rsidP="00A225A9">
      <w:pPr>
        <w:pStyle w:val="Caption"/>
        <w:keepNext/>
        <w:keepLines/>
        <w:spacing w:after="0"/>
        <w:jc w:val="center"/>
        <w:rPr>
          <w:b/>
          <w:bCs/>
          <w:i w:val="0"/>
          <w:iCs w:val="0"/>
          <w:color w:val="auto"/>
          <w:sz w:val="26"/>
          <w:szCs w:val="26"/>
        </w:rPr>
      </w:pPr>
      <w:r w:rsidRPr="00E00C6F">
        <w:rPr>
          <w:b/>
          <w:bCs/>
          <w:i w:val="0"/>
          <w:iCs w:val="0"/>
          <w:color w:val="auto"/>
          <w:sz w:val="26"/>
          <w:szCs w:val="26"/>
        </w:rPr>
        <w:t>Figure 1</w:t>
      </w:r>
      <w:r w:rsidR="00B530A2">
        <w:rPr>
          <w:b/>
          <w:bCs/>
          <w:i w:val="0"/>
          <w:iCs w:val="0"/>
          <w:color w:val="auto"/>
          <w:sz w:val="26"/>
          <w:szCs w:val="26"/>
        </w:rPr>
        <w:t>3</w:t>
      </w:r>
      <w:r w:rsidRPr="00E00C6F">
        <w:rPr>
          <w:b/>
          <w:bCs/>
          <w:i w:val="0"/>
          <w:iCs w:val="0"/>
          <w:color w:val="auto"/>
          <w:sz w:val="26"/>
          <w:szCs w:val="26"/>
        </w:rPr>
        <w:t>. Broadcast/Prescribed Burn Targets and Acres Completed.</w:t>
      </w:r>
    </w:p>
    <w:p w14:paraId="2F631103" w14:textId="0FE6DE3E" w:rsidR="00E00C6F" w:rsidRPr="00E00C6F" w:rsidRDefault="00E00C6F" w:rsidP="00A225A9">
      <w:pPr>
        <w:pStyle w:val="Caption"/>
        <w:keepNext/>
        <w:keepLines/>
        <w:jc w:val="center"/>
        <w:rPr>
          <w:b/>
          <w:bCs/>
          <w:i w:val="0"/>
          <w:iCs w:val="0"/>
          <w:color w:val="auto"/>
          <w:sz w:val="26"/>
          <w:szCs w:val="26"/>
        </w:rPr>
      </w:pPr>
      <w:r w:rsidRPr="00E00C6F">
        <w:rPr>
          <w:b/>
          <w:bCs/>
          <w:i w:val="0"/>
          <w:iCs w:val="0"/>
          <w:color w:val="auto"/>
          <w:sz w:val="26"/>
          <w:szCs w:val="26"/>
        </w:rPr>
        <w:t xml:space="preserve">*FY 19/20 is through </w:t>
      </w:r>
      <w:r w:rsidR="001B1F13">
        <w:rPr>
          <w:b/>
          <w:bCs/>
          <w:i w:val="0"/>
          <w:iCs w:val="0"/>
          <w:color w:val="auto"/>
          <w:sz w:val="26"/>
          <w:szCs w:val="26"/>
        </w:rPr>
        <w:t>December 31</w:t>
      </w:r>
      <w:r w:rsidRPr="00E00C6F">
        <w:rPr>
          <w:b/>
          <w:bCs/>
          <w:i w:val="0"/>
          <w:iCs w:val="0"/>
          <w:color w:val="auto"/>
          <w:sz w:val="26"/>
          <w:szCs w:val="26"/>
        </w:rPr>
        <w:t>, 2019</w:t>
      </w:r>
    </w:p>
    <w:tbl>
      <w:tblPr>
        <w:tblW w:w="5215" w:type="dxa"/>
        <w:jc w:val="center"/>
        <w:tblLook w:val="04A0" w:firstRow="1" w:lastRow="0" w:firstColumn="1" w:lastColumn="0" w:noHBand="0" w:noVBand="1"/>
      </w:tblPr>
      <w:tblGrid>
        <w:gridCol w:w="1413"/>
        <w:gridCol w:w="885"/>
        <w:gridCol w:w="1309"/>
        <w:gridCol w:w="1608"/>
      </w:tblGrid>
      <w:tr w:rsidR="00DF2340" w:rsidRPr="00B3608A" w14:paraId="5987147C" w14:textId="77777777" w:rsidTr="00207931">
        <w:trPr>
          <w:trHeight w:val="300"/>
          <w:tblHeader/>
          <w:jc w:val="center"/>
        </w:trPr>
        <w:tc>
          <w:tcPr>
            <w:tcW w:w="1413" w:type="dxa"/>
            <w:tcBorders>
              <w:top w:val="single" w:sz="4" w:space="0" w:color="auto"/>
              <w:left w:val="single" w:sz="4" w:space="0" w:color="auto"/>
              <w:bottom w:val="single" w:sz="4" w:space="0" w:color="auto"/>
              <w:right w:val="single" w:sz="4" w:space="0" w:color="auto"/>
            </w:tcBorders>
            <w:shd w:val="clear" w:color="auto" w:fill="92CDDC" w:themeFill="accent5" w:themeFillTint="99"/>
            <w:noWrap/>
            <w:vAlign w:val="center"/>
            <w:hideMark/>
          </w:tcPr>
          <w:p w14:paraId="2EBF0FB4" w14:textId="77777777" w:rsidR="00DF2340" w:rsidRPr="00227007" w:rsidRDefault="00DF2340" w:rsidP="00D57FFB">
            <w:pPr>
              <w:widowControl/>
              <w:jc w:val="center"/>
              <w:rPr>
                <w:rFonts w:ascii="Calibri" w:eastAsia="Times New Roman" w:hAnsi="Calibri" w:cs="Calibri"/>
                <w:b/>
                <w:color w:val="000000"/>
                <w:sz w:val="24"/>
                <w:szCs w:val="24"/>
              </w:rPr>
            </w:pPr>
            <w:r w:rsidRPr="00227007">
              <w:rPr>
                <w:rFonts w:ascii="Calibri" w:eastAsia="Times New Roman" w:hAnsi="Calibri" w:cs="Calibri"/>
                <w:b/>
                <w:color w:val="000000"/>
                <w:sz w:val="24"/>
                <w:szCs w:val="24"/>
              </w:rPr>
              <w:t>Fiscal Year</w:t>
            </w:r>
          </w:p>
        </w:tc>
        <w:tc>
          <w:tcPr>
            <w:tcW w:w="885" w:type="dxa"/>
            <w:tcBorders>
              <w:top w:val="single" w:sz="4" w:space="0" w:color="auto"/>
              <w:left w:val="nil"/>
              <w:bottom w:val="single" w:sz="4" w:space="0" w:color="auto"/>
              <w:right w:val="single" w:sz="4" w:space="0" w:color="auto"/>
            </w:tcBorders>
            <w:shd w:val="clear" w:color="auto" w:fill="92CDDC" w:themeFill="accent5" w:themeFillTint="99"/>
            <w:noWrap/>
            <w:vAlign w:val="center"/>
            <w:hideMark/>
          </w:tcPr>
          <w:p w14:paraId="72CA3B23" w14:textId="77777777" w:rsidR="00DF2340" w:rsidRPr="00227007" w:rsidRDefault="00DF2340" w:rsidP="00D57FFB">
            <w:pPr>
              <w:widowControl/>
              <w:jc w:val="center"/>
              <w:rPr>
                <w:rFonts w:ascii="Calibri" w:eastAsia="Times New Roman" w:hAnsi="Calibri" w:cs="Calibri"/>
                <w:b/>
                <w:color w:val="000000"/>
                <w:sz w:val="24"/>
                <w:szCs w:val="24"/>
              </w:rPr>
            </w:pPr>
            <w:r w:rsidRPr="00227007">
              <w:rPr>
                <w:rFonts w:ascii="Calibri" w:eastAsia="Times New Roman" w:hAnsi="Calibri" w:cs="Calibri"/>
                <w:b/>
                <w:color w:val="000000"/>
                <w:sz w:val="24"/>
                <w:szCs w:val="24"/>
              </w:rPr>
              <w:t>Target</w:t>
            </w:r>
          </w:p>
        </w:tc>
        <w:tc>
          <w:tcPr>
            <w:tcW w:w="1309" w:type="dxa"/>
            <w:tcBorders>
              <w:top w:val="single" w:sz="4" w:space="0" w:color="auto"/>
              <w:left w:val="nil"/>
              <w:bottom w:val="single" w:sz="4" w:space="0" w:color="auto"/>
              <w:right w:val="single" w:sz="4" w:space="0" w:color="auto"/>
            </w:tcBorders>
            <w:shd w:val="clear" w:color="auto" w:fill="92CDDC" w:themeFill="accent5" w:themeFillTint="99"/>
            <w:noWrap/>
            <w:vAlign w:val="center"/>
            <w:hideMark/>
          </w:tcPr>
          <w:p w14:paraId="534BAA3F" w14:textId="77777777" w:rsidR="00DF2340" w:rsidRPr="00227007" w:rsidRDefault="00DF2340" w:rsidP="00D57FFB">
            <w:pPr>
              <w:widowControl/>
              <w:jc w:val="center"/>
              <w:rPr>
                <w:rFonts w:ascii="Calibri" w:eastAsia="Times New Roman" w:hAnsi="Calibri" w:cs="Calibri"/>
                <w:b/>
                <w:color w:val="000000"/>
                <w:sz w:val="24"/>
                <w:szCs w:val="24"/>
              </w:rPr>
            </w:pPr>
            <w:r w:rsidRPr="00227007">
              <w:rPr>
                <w:rFonts w:ascii="Calibri" w:eastAsia="Times New Roman" w:hAnsi="Calibri" w:cs="Calibri"/>
                <w:b/>
                <w:color w:val="000000"/>
                <w:sz w:val="24"/>
                <w:szCs w:val="24"/>
              </w:rPr>
              <w:t>Completed</w:t>
            </w:r>
          </w:p>
        </w:tc>
        <w:tc>
          <w:tcPr>
            <w:tcW w:w="1608" w:type="dxa"/>
            <w:tcBorders>
              <w:top w:val="single" w:sz="4" w:space="0" w:color="auto"/>
              <w:left w:val="nil"/>
              <w:bottom w:val="single" w:sz="4" w:space="0" w:color="auto"/>
              <w:right w:val="single" w:sz="4" w:space="0" w:color="auto"/>
            </w:tcBorders>
            <w:shd w:val="clear" w:color="auto" w:fill="92CDDC" w:themeFill="accent5" w:themeFillTint="99"/>
            <w:noWrap/>
            <w:vAlign w:val="center"/>
            <w:hideMark/>
          </w:tcPr>
          <w:p w14:paraId="18CF0888" w14:textId="77777777" w:rsidR="00DF2340" w:rsidRPr="00227007" w:rsidRDefault="00DF2340" w:rsidP="00D57FFB">
            <w:pPr>
              <w:widowControl/>
              <w:jc w:val="center"/>
              <w:rPr>
                <w:rFonts w:ascii="Calibri" w:eastAsia="Times New Roman" w:hAnsi="Calibri" w:cs="Calibri"/>
                <w:b/>
                <w:color w:val="000000"/>
                <w:sz w:val="24"/>
                <w:szCs w:val="24"/>
              </w:rPr>
            </w:pPr>
            <w:r w:rsidRPr="00227007">
              <w:rPr>
                <w:rFonts w:ascii="Calibri" w:eastAsia="Times New Roman" w:hAnsi="Calibri" w:cs="Calibri"/>
                <w:b/>
                <w:color w:val="000000"/>
                <w:sz w:val="24"/>
                <w:szCs w:val="24"/>
              </w:rPr>
              <w:t>% Completed</w:t>
            </w:r>
          </w:p>
        </w:tc>
      </w:tr>
      <w:tr w:rsidR="00DF2340" w:rsidRPr="00B3608A" w14:paraId="3A7A5DC3" w14:textId="77777777" w:rsidTr="00207931">
        <w:trPr>
          <w:trHeight w:val="300"/>
          <w:jc w:val="center"/>
        </w:trPr>
        <w:tc>
          <w:tcPr>
            <w:tcW w:w="1413" w:type="dxa"/>
            <w:tcBorders>
              <w:top w:val="single" w:sz="4" w:space="0" w:color="auto"/>
              <w:left w:val="single" w:sz="4" w:space="0" w:color="auto"/>
            </w:tcBorders>
            <w:shd w:val="clear" w:color="auto" w:fill="auto"/>
            <w:noWrap/>
            <w:vAlign w:val="center"/>
            <w:hideMark/>
          </w:tcPr>
          <w:p w14:paraId="2E29B30A" w14:textId="77777777" w:rsidR="00DF2340" w:rsidRPr="00227007" w:rsidRDefault="00DF2340" w:rsidP="00D57FFB">
            <w:pPr>
              <w:widowControl/>
              <w:jc w:val="center"/>
              <w:rPr>
                <w:rFonts w:ascii="Calibri" w:eastAsia="Times New Roman" w:hAnsi="Calibri" w:cs="Calibri"/>
                <w:color w:val="000000"/>
                <w:sz w:val="24"/>
                <w:szCs w:val="24"/>
              </w:rPr>
            </w:pPr>
            <w:r w:rsidRPr="00227007">
              <w:rPr>
                <w:rFonts w:ascii="Calibri" w:eastAsia="Times New Roman" w:hAnsi="Calibri" w:cs="Calibri"/>
                <w:color w:val="000000"/>
                <w:sz w:val="24"/>
                <w:szCs w:val="24"/>
              </w:rPr>
              <w:t>2017/2018</w:t>
            </w:r>
          </w:p>
        </w:tc>
        <w:tc>
          <w:tcPr>
            <w:tcW w:w="885" w:type="dxa"/>
            <w:tcBorders>
              <w:top w:val="single" w:sz="4" w:space="0" w:color="auto"/>
            </w:tcBorders>
            <w:shd w:val="clear" w:color="auto" w:fill="auto"/>
            <w:noWrap/>
            <w:vAlign w:val="center"/>
            <w:hideMark/>
          </w:tcPr>
          <w:p w14:paraId="10C63FE2" w14:textId="77777777" w:rsidR="00DF2340" w:rsidRPr="00227007" w:rsidRDefault="00DF2340" w:rsidP="00D57FFB">
            <w:pPr>
              <w:widowControl/>
              <w:jc w:val="center"/>
              <w:rPr>
                <w:rFonts w:ascii="Calibri" w:eastAsia="Times New Roman" w:hAnsi="Calibri" w:cs="Calibri"/>
                <w:color w:val="000000"/>
                <w:sz w:val="24"/>
                <w:szCs w:val="24"/>
              </w:rPr>
            </w:pPr>
            <w:r w:rsidRPr="00227007">
              <w:rPr>
                <w:rFonts w:ascii="Calibri" w:eastAsia="Times New Roman" w:hAnsi="Calibri" w:cs="Calibri"/>
                <w:color w:val="000000"/>
                <w:sz w:val="24"/>
                <w:szCs w:val="24"/>
              </w:rPr>
              <w:t>20,000</w:t>
            </w:r>
          </w:p>
        </w:tc>
        <w:tc>
          <w:tcPr>
            <w:tcW w:w="1309" w:type="dxa"/>
            <w:tcBorders>
              <w:top w:val="single" w:sz="4" w:space="0" w:color="auto"/>
            </w:tcBorders>
            <w:shd w:val="clear" w:color="auto" w:fill="auto"/>
            <w:noWrap/>
            <w:vAlign w:val="center"/>
            <w:hideMark/>
          </w:tcPr>
          <w:p w14:paraId="208D6BE3" w14:textId="77777777" w:rsidR="00DF2340" w:rsidRPr="00227007" w:rsidRDefault="00DF2340" w:rsidP="00D57FFB">
            <w:pPr>
              <w:widowControl/>
              <w:jc w:val="center"/>
              <w:rPr>
                <w:rFonts w:ascii="Calibri" w:eastAsia="Times New Roman" w:hAnsi="Calibri" w:cs="Calibri"/>
                <w:color w:val="000000"/>
                <w:sz w:val="24"/>
                <w:szCs w:val="24"/>
              </w:rPr>
            </w:pPr>
            <w:r w:rsidRPr="00227007">
              <w:rPr>
                <w:rFonts w:ascii="Calibri" w:eastAsia="Times New Roman" w:hAnsi="Calibri" w:cs="Calibri"/>
                <w:color w:val="000000"/>
                <w:sz w:val="24"/>
                <w:szCs w:val="24"/>
              </w:rPr>
              <w:t>19,413</w:t>
            </w:r>
          </w:p>
        </w:tc>
        <w:tc>
          <w:tcPr>
            <w:tcW w:w="1608" w:type="dxa"/>
            <w:tcBorders>
              <w:top w:val="single" w:sz="4" w:space="0" w:color="auto"/>
              <w:right w:val="single" w:sz="4" w:space="0" w:color="auto"/>
            </w:tcBorders>
            <w:shd w:val="clear" w:color="auto" w:fill="auto"/>
            <w:noWrap/>
            <w:vAlign w:val="center"/>
            <w:hideMark/>
          </w:tcPr>
          <w:p w14:paraId="6C70B270" w14:textId="77777777" w:rsidR="00DF2340" w:rsidRPr="00227007" w:rsidRDefault="00DF2340" w:rsidP="00D57FFB">
            <w:pPr>
              <w:widowControl/>
              <w:jc w:val="center"/>
              <w:rPr>
                <w:rFonts w:ascii="Calibri" w:eastAsia="Times New Roman" w:hAnsi="Calibri" w:cs="Calibri"/>
                <w:color w:val="000000"/>
                <w:sz w:val="24"/>
                <w:szCs w:val="24"/>
              </w:rPr>
            </w:pPr>
            <w:r w:rsidRPr="00227007">
              <w:rPr>
                <w:rFonts w:ascii="Calibri" w:eastAsia="Times New Roman" w:hAnsi="Calibri" w:cs="Calibri"/>
                <w:color w:val="000000"/>
                <w:sz w:val="24"/>
                <w:szCs w:val="24"/>
              </w:rPr>
              <w:t>97.07%</w:t>
            </w:r>
          </w:p>
        </w:tc>
      </w:tr>
      <w:tr w:rsidR="003160A6" w:rsidRPr="00B3608A" w14:paraId="17EF829E" w14:textId="77777777" w:rsidTr="00207931">
        <w:trPr>
          <w:trHeight w:val="300"/>
          <w:jc w:val="center"/>
        </w:trPr>
        <w:tc>
          <w:tcPr>
            <w:tcW w:w="1413" w:type="dxa"/>
            <w:tcBorders>
              <w:left w:val="single" w:sz="4" w:space="0" w:color="auto"/>
            </w:tcBorders>
            <w:shd w:val="clear" w:color="auto" w:fill="BFBFBF" w:themeFill="background1" w:themeFillShade="BF"/>
            <w:noWrap/>
            <w:vAlign w:val="center"/>
          </w:tcPr>
          <w:p w14:paraId="55FD7D9B" w14:textId="79633274" w:rsidR="003160A6" w:rsidRPr="00227007" w:rsidRDefault="003160A6" w:rsidP="00D57FFB">
            <w:pPr>
              <w:widowControl/>
              <w:jc w:val="center"/>
              <w:rPr>
                <w:rFonts w:ascii="Calibri" w:eastAsia="Times New Roman" w:hAnsi="Calibri" w:cs="Calibri"/>
                <w:color w:val="000000"/>
                <w:sz w:val="24"/>
                <w:szCs w:val="24"/>
              </w:rPr>
            </w:pPr>
            <w:r w:rsidRPr="00227007">
              <w:rPr>
                <w:rFonts w:ascii="Calibri" w:eastAsia="Times New Roman" w:hAnsi="Calibri" w:cs="Calibri"/>
                <w:color w:val="000000"/>
                <w:sz w:val="24"/>
                <w:szCs w:val="24"/>
              </w:rPr>
              <w:t>2018/2019</w:t>
            </w:r>
          </w:p>
        </w:tc>
        <w:tc>
          <w:tcPr>
            <w:tcW w:w="885" w:type="dxa"/>
            <w:shd w:val="clear" w:color="auto" w:fill="BFBFBF" w:themeFill="background1" w:themeFillShade="BF"/>
            <w:noWrap/>
            <w:vAlign w:val="center"/>
          </w:tcPr>
          <w:p w14:paraId="78C87F18" w14:textId="796F1EC4" w:rsidR="003160A6" w:rsidRPr="00227007" w:rsidRDefault="003160A6" w:rsidP="00D57FFB">
            <w:pPr>
              <w:widowControl/>
              <w:jc w:val="center"/>
              <w:rPr>
                <w:rFonts w:ascii="Calibri" w:eastAsia="Times New Roman" w:hAnsi="Calibri" w:cs="Calibri"/>
                <w:color w:val="000000"/>
                <w:sz w:val="24"/>
                <w:szCs w:val="24"/>
              </w:rPr>
            </w:pPr>
            <w:r w:rsidRPr="00227007">
              <w:rPr>
                <w:rFonts w:ascii="Calibri" w:eastAsia="Times New Roman" w:hAnsi="Calibri" w:cs="Calibri"/>
                <w:color w:val="000000"/>
                <w:sz w:val="24"/>
                <w:szCs w:val="24"/>
              </w:rPr>
              <w:t>25,000</w:t>
            </w:r>
          </w:p>
        </w:tc>
        <w:tc>
          <w:tcPr>
            <w:tcW w:w="1309" w:type="dxa"/>
            <w:shd w:val="clear" w:color="auto" w:fill="BFBFBF" w:themeFill="background1" w:themeFillShade="BF"/>
            <w:noWrap/>
            <w:vAlign w:val="center"/>
          </w:tcPr>
          <w:p w14:paraId="3EC0A91D" w14:textId="313BB44F" w:rsidR="003160A6" w:rsidRPr="00227007" w:rsidRDefault="00FD0D59" w:rsidP="00D57FFB">
            <w:pPr>
              <w:widowControl/>
              <w:jc w:val="center"/>
              <w:rPr>
                <w:rFonts w:ascii="Calibri" w:eastAsia="Times New Roman" w:hAnsi="Calibri" w:cs="Calibri"/>
                <w:color w:val="000000"/>
                <w:sz w:val="24"/>
                <w:szCs w:val="24"/>
              </w:rPr>
            </w:pPr>
            <w:r w:rsidRPr="00227007">
              <w:rPr>
                <w:rFonts w:ascii="Calibri" w:eastAsia="Times New Roman" w:hAnsi="Calibri" w:cs="Calibri"/>
                <w:color w:val="000000"/>
                <w:sz w:val="24"/>
                <w:szCs w:val="24"/>
              </w:rPr>
              <w:t>31,305</w:t>
            </w:r>
          </w:p>
        </w:tc>
        <w:tc>
          <w:tcPr>
            <w:tcW w:w="1608" w:type="dxa"/>
            <w:tcBorders>
              <w:right w:val="single" w:sz="4" w:space="0" w:color="auto"/>
            </w:tcBorders>
            <w:shd w:val="clear" w:color="auto" w:fill="BFBFBF" w:themeFill="background1" w:themeFillShade="BF"/>
            <w:noWrap/>
            <w:vAlign w:val="center"/>
          </w:tcPr>
          <w:p w14:paraId="00249EDF" w14:textId="2BA5CDC8" w:rsidR="003160A6" w:rsidRPr="00227007" w:rsidRDefault="00A56E8E" w:rsidP="00D57FFB">
            <w:pPr>
              <w:widowControl/>
              <w:jc w:val="center"/>
              <w:rPr>
                <w:rFonts w:ascii="Calibri" w:eastAsia="Times New Roman" w:hAnsi="Calibri" w:cs="Calibri"/>
                <w:color w:val="000000"/>
                <w:sz w:val="24"/>
                <w:szCs w:val="24"/>
              </w:rPr>
            </w:pPr>
            <w:r w:rsidRPr="00227007">
              <w:rPr>
                <w:rFonts w:ascii="Calibri" w:eastAsia="Times New Roman" w:hAnsi="Calibri" w:cs="Calibri"/>
                <w:color w:val="000000"/>
                <w:sz w:val="24"/>
                <w:szCs w:val="24"/>
              </w:rPr>
              <w:t>125.22%</w:t>
            </w:r>
          </w:p>
        </w:tc>
      </w:tr>
      <w:tr w:rsidR="00DF2340" w:rsidRPr="00B3608A" w14:paraId="2E0AE5D6" w14:textId="77777777" w:rsidTr="00207931">
        <w:trPr>
          <w:trHeight w:val="300"/>
          <w:jc w:val="center"/>
        </w:trPr>
        <w:tc>
          <w:tcPr>
            <w:tcW w:w="1413" w:type="dxa"/>
            <w:tcBorders>
              <w:left w:val="single" w:sz="4" w:space="0" w:color="auto"/>
              <w:bottom w:val="single" w:sz="4" w:space="0" w:color="auto"/>
            </w:tcBorders>
            <w:shd w:val="clear" w:color="auto" w:fill="auto"/>
            <w:noWrap/>
            <w:vAlign w:val="center"/>
            <w:hideMark/>
          </w:tcPr>
          <w:p w14:paraId="036BCB0C" w14:textId="52A6D794" w:rsidR="00DF2340" w:rsidRPr="00733487" w:rsidRDefault="00DF2340" w:rsidP="00D57FFB">
            <w:pPr>
              <w:widowControl/>
              <w:jc w:val="center"/>
              <w:rPr>
                <w:rFonts w:ascii="Calibri" w:eastAsia="Times New Roman" w:hAnsi="Calibri" w:cs="Calibri"/>
                <w:color w:val="000000"/>
                <w:sz w:val="24"/>
                <w:szCs w:val="24"/>
                <w:highlight w:val="yellow"/>
              </w:rPr>
            </w:pPr>
            <w:r w:rsidRPr="001B1F13">
              <w:rPr>
                <w:rFonts w:ascii="Calibri" w:eastAsia="Times New Roman" w:hAnsi="Calibri" w:cs="Calibri"/>
                <w:color w:val="000000"/>
                <w:sz w:val="24"/>
                <w:szCs w:val="24"/>
              </w:rPr>
              <w:t>201</w:t>
            </w:r>
            <w:r w:rsidR="003160A6" w:rsidRPr="001B1F13">
              <w:rPr>
                <w:rFonts w:ascii="Calibri" w:eastAsia="Times New Roman" w:hAnsi="Calibri" w:cs="Calibri"/>
                <w:color w:val="000000"/>
                <w:sz w:val="24"/>
                <w:szCs w:val="24"/>
              </w:rPr>
              <w:t>9</w:t>
            </w:r>
            <w:r w:rsidRPr="001B1F13">
              <w:rPr>
                <w:rFonts w:ascii="Calibri" w:eastAsia="Times New Roman" w:hAnsi="Calibri" w:cs="Calibri"/>
                <w:color w:val="000000"/>
                <w:sz w:val="24"/>
                <w:szCs w:val="24"/>
              </w:rPr>
              <w:t>/20</w:t>
            </w:r>
            <w:r w:rsidR="003160A6" w:rsidRPr="001B1F13">
              <w:rPr>
                <w:rFonts w:ascii="Calibri" w:eastAsia="Times New Roman" w:hAnsi="Calibri" w:cs="Calibri"/>
                <w:color w:val="000000"/>
                <w:sz w:val="24"/>
                <w:szCs w:val="24"/>
              </w:rPr>
              <w:t>20</w:t>
            </w:r>
            <w:r w:rsidR="00B94D29" w:rsidRPr="001B1F13">
              <w:rPr>
                <w:rFonts w:ascii="Calibri" w:eastAsia="Times New Roman" w:hAnsi="Calibri" w:cs="Calibri"/>
                <w:color w:val="000000"/>
                <w:sz w:val="24"/>
                <w:szCs w:val="24"/>
              </w:rPr>
              <w:t>*</w:t>
            </w:r>
          </w:p>
        </w:tc>
        <w:tc>
          <w:tcPr>
            <w:tcW w:w="885" w:type="dxa"/>
            <w:tcBorders>
              <w:bottom w:val="single" w:sz="4" w:space="0" w:color="auto"/>
            </w:tcBorders>
            <w:shd w:val="clear" w:color="auto" w:fill="auto"/>
            <w:noWrap/>
            <w:vAlign w:val="center"/>
            <w:hideMark/>
          </w:tcPr>
          <w:p w14:paraId="59595098" w14:textId="32A81D0A" w:rsidR="00DF2340" w:rsidRPr="00733487" w:rsidRDefault="008A5409" w:rsidP="00D57FFB">
            <w:pPr>
              <w:widowControl/>
              <w:jc w:val="center"/>
              <w:rPr>
                <w:rFonts w:ascii="Calibri" w:eastAsia="Times New Roman" w:hAnsi="Calibri" w:cs="Calibri"/>
                <w:color w:val="000000"/>
                <w:sz w:val="24"/>
                <w:szCs w:val="24"/>
                <w:highlight w:val="yellow"/>
              </w:rPr>
            </w:pPr>
            <w:r w:rsidRPr="001B1F13">
              <w:rPr>
                <w:rFonts w:ascii="Calibri" w:eastAsia="Times New Roman" w:hAnsi="Calibri" w:cs="Calibri"/>
                <w:color w:val="000000"/>
                <w:sz w:val="24"/>
                <w:szCs w:val="24"/>
              </w:rPr>
              <w:t>25,000</w:t>
            </w:r>
          </w:p>
        </w:tc>
        <w:tc>
          <w:tcPr>
            <w:tcW w:w="1309" w:type="dxa"/>
            <w:tcBorders>
              <w:bottom w:val="single" w:sz="4" w:space="0" w:color="auto"/>
            </w:tcBorders>
            <w:shd w:val="clear" w:color="auto" w:fill="auto"/>
            <w:noWrap/>
            <w:vAlign w:val="center"/>
            <w:hideMark/>
          </w:tcPr>
          <w:p w14:paraId="5275AAC3" w14:textId="08C7C5D6" w:rsidR="00DF2340" w:rsidRPr="00733487" w:rsidRDefault="001B1F13" w:rsidP="00D57FFB">
            <w:pPr>
              <w:widowControl/>
              <w:jc w:val="center"/>
              <w:rPr>
                <w:rFonts w:ascii="Calibri" w:eastAsia="Times New Roman" w:hAnsi="Calibri" w:cs="Calibri"/>
                <w:color w:val="000000"/>
                <w:sz w:val="24"/>
                <w:szCs w:val="24"/>
                <w:highlight w:val="yellow"/>
              </w:rPr>
            </w:pPr>
            <w:r w:rsidRPr="001B1F13">
              <w:rPr>
                <w:rFonts w:ascii="Calibri" w:eastAsia="Times New Roman" w:hAnsi="Calibri" w:cs="Calibri"/>
                <w:color w:val="000000"/>
                <w:sz w:val="24"/>
                <w:szCs w:val="24"/>
              </w:rPr>
              <w:t>13,450</w:t>
            </w:r>
          </w:p>
        </w:tc>
        <w:tc>
          <w:tcPr>
            <w:tcW w:w="1608" w:type="dxa"/>
            <w:tcBorders>
              <w:bottom w:val="single" w:sz="4" w:space="0" w:color="auto"/>
              <w:right w:val="single" w:sz="4" w:space="0" w:color="auto"/>
            </w:tcBorders>
            <w:shd w:val="clear" w:color="auto" w:fill="auto"/>
            <w:noWrap/>
            <w:vAlign w:val="center"/>
            <w:hideMark/>
          </w:tcPr>
          <w:p w14:paraId="0724E8FD" w14:textId="72A7A03A" w:rsidR="00DF2340" w:rsidRPr="00733487" w:rsidRDefault="001B1F13" w:rsidP="00D57FFB">
            <w:pPr>
              <w:widowControl/>
              <w:jc w:val="center"/>
              <w:rPr>
                <w:rFonts w:ascii="Calibri" w:eastAsia="Times New Roman" w:hAnsi="Calibri" w:cs="Calibri"/>
                <w:color w:val="000000"/>
                <w:sz w:val="24"/>
                <w:szCs w:val="24"/>
                <w:highlight w:val="yellow"/>
              </w:rPr>
            </w:pPr>
            <w:r w:rsidRPr="001B1F13">
              <w:rPr>
                <w:rFonts w:ascii="Calibri" w:eastAsia="Times New Roman" w:hAnsi="Calibri" w:cs="Calibri"/>
                <w:color w:val="000000"/>
                <w:sz w:val="24"/>
                <w:szCs w:val="24"/>
              </w:rPr>
              <w:t>53.80</w:t>
            </w:r>
            <w:r w:rsidR="00B364DE" w:rsidRPr="001B1F13">
              <w:rPr>
                <w:rFonts w:ascii="Calibri" w:eastAsia="Times New Roman" w:hAnsi="Calibri" w:cs="Calibri"/>
                <w:color w:val="000000"/>
                <w:sz w:val="24"/>
                <w:szCs w:val="24"/>
              </w:rPr>
              <w:t>%</w:t>
            </w:r>
          </w:p>
        </w:tc>
      </w:tr>
    </w:tbl>
    <w:p w14:paraId="5D028033" w14:textId="7279D5E1" w:rsidR="00E00C6F" w:rsidRDefault="00E00C6F" w:rsidP="00E00C6F">
      <w:pPr>
        <w:pStyle w:val="Caption"/>
        <w:keepNext/>
        <w:keepLines/>
        <w:spacing w:before="480" w:after="0"/>
        <w:jc w:val="center"/>
        <w:rPr>
          <w:b/>
          <w:bCs/>
          <w:i w:val="0"/>
          <w:iCs w:val="0"/>
          <w:color w:val="auto"/>
          <w:sz w:val="26"/>
          <w:szCs w:val="26"/>
        </w:rPr>
      </w:pPr>
      <w:r w:rsidRPr="00E00C6F">
        <w:rPr>
          <w:b/>
          <w:bCs/>
          <w:i w:val="0"/>
          <w:iCs w:val="0"/>
          <w:color w:val="auto"/>
          <w:sz w:val="26"/>
          <w:szCs w:val="26"/>
        </w:rPr>
        <w:t>Figure 1</w:t>
      </w:r>
      <w:r w:rsidR="00B530A2">
        <w:rPr>
          <w:b/>
          <w:bCs/>
          <w:i w:val="0"/>
          <w:iCs w:val="0"/>
          <w:color w:val="auto"/>
          <w:sz w:val="26"/>
          <w:szCs w:val="26"/>
        </w:rPr>
        <w:t>4</w:t>
      </w:r>
      <w:r w:rsidRPr="00E00C6F">
        <w:rPr>
          <w:b/>
          <w:bCs/>
          <w:i w:val="0"/>
          <w:iCs w:val="0"/>
          <w:color w:val="auto"/>
          <w:sz w:val="26"/>
          <w:szCs w:val="26"/>
        </w:rPr>
        <w:t>. All Other Fuel Reduction Method Targets and Acres Completed.</w:t>
      </w:r>
    </w:p>
    <w:p w14:paraId="1CCE3A64" w14:textId="160DE8F0" w:rsidR="00E00C6F" w:rsidRPr="00E00C6F" w:rsidRDefault="00E00C6F" w:rsidP="00E00C6F">
      <w:pPr>
        <w:pStyle w:val="Caption"/>
        <w:keepNext/>
        <w:keepLines/>
        <w:jc w:val="center"/>
        <w:rPr>
          <w:b/>
          <w:bCs/>
          <w:i w:val="0"/>
          <w:iCs w:val="0"/>
          <w:color w:val="auto"/>
          <w:sz w:val="26"/>
          <w:szCs w:val="26"/>
        </w:rPr>
      </w:pPr>
      <w:r w:rsidRPr="00E00C6F">
        <w:rPr>
          <w:b/>
          <w:bCs/>
          <w:i w:val="0"/>
          <w:iCs w:val="0"/>
          <w:color w:val="auto"/>
          <w:sz w:val="26"/>
          <w:szCs w:val="26"/>
        </w:rPr>
        <w:t>*</w:t>
      </w:r>
      <w:r w:rsidRPr="001B1F13">
        <w:rPr>
          <w:b/>
          <w:bCs/>
          <w:i w:val="0"/>
          <w:iCs w:val="0"/>
          <w:color w:val="auto"/>
          <w:sz w:val="26"/>
          <w:szCs w:val="26"/>
        </w:rPr>
        <w:t xml:space="preserve">FY 19/20 is through </w:t>
      </w:r>
      <w:r w:rsidR="001B1F13" w:rsidRPr="001B1F13">
        <w:rPr>
          <w:b/>
          <w:bCs/>
          <w:i w:val="0"/>
          <w:iCs w:val="0"/>
          <w:color w:val="auto"/>
          <w:sz w:val="26"/>
          <w:szCs w:val="26"/>
        </w:rPr>
        <w:t>December 31</w:t>
      </w:r>
      <w:r w:rsidRPr="001B1F13">
        <w:rPr>
          <w:b/>
          <w:bCs/>
          <w:i w:val="0"/>
          <w:iCs w:val="0"/>
          <w:color w:val="auto"/>
          <w:sz w:val="26"/>
          <w:szCs w:val="26"/>
        </w:rPr>
        <w:t>, 2019</w:t>
      </w:r>
    </w:p>
    <w:tbl>
      <w:tblPr>
        <w:tblW w:w="5074" w:type="dxa"/>
        <w:jc w:val="center"/>
        <w:tblLook w:val="04A0" w:firstRow="1" w:lastRow="0" w:firstColumn="1" w:lastColumn="0" w:noHBand="0" w:noVBand="1"/>
      </w:tblPr>
      <w:tblGrid>
        <w:gridCol w:w="1413"/>
        <w:gridCol w:w="885"/>
        <w:gridCol w:w="1309"/>
        <w:gridCol w:w="1614"/>
      </w:tblGrid>
      <w:tr w:rsidR="00DF2340" w:rsidRPr="00B3608A" w14:paraId="332A864B" w14:textId="77777777" w:rsidTr="00207931">
        <w:trPr>
          <w:trHeight w:val="300"/>
          <w:tblHeader/>
          <w:jc w:val="center"/>
        </w:trPr>
        <w:tc>
          <w:tcPr>
            <w:tcW w:w="1413" w:type="dxa"/>
            <w:tcBorders>
              <w:top w:val="single" w:sz="4" w:space="0" w:color="auto"/>
              <w:left w:val="single" w:sz="4" w:space="0" w:color="auto"/>
              <w:bottom w:val="single" w:sz="4" w:space="0" w:color="auto"/>
              <w:right w:val="single" w:sz="4" w:space="0" w:color="auto"/>
            </w:tcBorders>
            <w:shd w:val="clear" w:color="auto" w:fill="92CDDC" w:themeFill="accent5" w:themeFillTint="99"/>
            <w:noWrap/>
            <w:vAlign w:val="center"/>
            <w:hideMark/>
          </w:tcPr>
          <w:p w14:paraId="7B7BB00A" w14:textId="77777777" w:rsidR="00DF2340" w:rsidRPr="00227007" w:rsidRDefault="00DF2340" w:rsidP="00D57FFB">
            <w:pPr>
              <w:widowControl/>
              <w:jc w:val="center"/>
              <w:rPr>
                <w:rFonts w:ascii="Calibri" w:eastAsia="Times New Roman" w:hAnsi="Calibri" w:cs="Calibri"/>
                <w:b/>
                <w:color w:val="000000"/>
                <w:sz w:val="24"/>
                <w:szCs w:val="24"/>
              </w:rPr>
            </w:pPr>
            <w:r w:rsidRPr="00227007">
              <w:rPr>
                <w:rFonts w:ascii="Calibri" w:eastAsia="Times New Roman" w:hAnsi="Calibri" w:cs="Calibri"/>
                <w:b/>
                <w:color w:val="000000"/>
                <w:sz w:val="24"/>
                <w:szCs w:val="24"/>
              </w:rPr>
              <w:t>Fiscal Year</w:t>
            </w:r>
          </w:p>
        </w:tc>
        <w:tc>
          <w:tcPr>
            <w:tcW w:w="829" w:type="dxa"/>
            <w:tcBorders>
              <w:top w:val="single" w:sz="4" w:space="0" w:color="auto"/>
              <w:left w:val="nil"/>
              <w:bottom w:val="single" w:sz="4" w:space="0" w:color="auto"/>
              <w:right w:val="single" w:sz="4" w:space="0" w:color="auto"/>
            </w:tcBorders>
            <w:shd w:val="clear" w:color="auto" w:fill="92CDDC" w:themeFill="accent5" w:themeFillTint="99"/>
            <w:noWrap/>
            <w:vAlign w:val="center"/>
            <w:hideMark/>
          </w:tcPr>
          <w:p w14:paraId="531D706F" w14:textId="77777777" w:rsidR="00DF2340" w:rsidRPr="00227007" w:rsidRDefault="00DF2340" w:rsidP="00D57FFB">
            <w:pPr>
              <w:widowControl/>
              <w:jc w:val="center"/>
              <w:rPr>
                <w:rFonts w:ascii="Calibri" w:eastAsia="Times New Roman" w:hAnsi="Calibri" w:cs="Calibri"/>
                <w:b/>
                <w:color w:val="000000"/>
                <w:sz w:val="24"/>
                <w:szCs w:val="24"/>
              </w:rPr>
            </w:pPr>
            <w:r w:rsidRPr="00227007">
              <w:rPr>
                <w:rFonts w:ascii="Calibri" w:eastAsia="Times New Roman" w:hAnsi="Calibri" w:cs="Calibri"/>
                <w:b/>
                <w:color w:val="000000"/>
                <w:sz w:val="24"/>
                <w:szCs w:val="24"/>
              </w:rPr>
              <w:t>Target</w:t>
            </w:r>
          </w:p>
        </w:tc>
        <w:tc>
          <w:tcPr>
            <w:tcW w:w="1218" w:type="dxa"/>
            <w:tcBorders>
              <w:top w:val="single" w:sz="4" w:space="0" w:color="auto"/>
              <w:left w:val="nil"/>
              <w:bottom w:val="single" w:sz="4" w:space="0" w:color="auto"/>
              <w:right w:val="single" w:sz="4" w:space="0" w:color="auto"/>
            </w:tcBorders>
            <w:shd w:val="clear" w:color="auto" w:fill="92CDDC" w:themeFill="accent5" w:themeFillTint="99"/>
            <w:noWrap/>
            <w:vAlign w:val="center"/>
            <w:hideMark/>
          </w:tcPr>
          <w:p w14:paraId="2B6F3575" w14:textId="77777777" w:rsidR="00DF2340" w:rsidRPr="00227007" w:rsidRDefault="00DF2340" w:rsidP="00D57FFB">
            <w:pPr>
              <w:widowControl/>
              <w:jc w:val="center"/>
              <w:rPr>
                <w:rFonts w:ascii="Calibri" w:eastAsia="Times New Roman" w:hAnsi="Calibri" w:cs="Calibri"/>
                <w:b/>
                <w:color w:val="000000"/>
                <w:sz w:val="24"/>
                <w:szCs w:val="24"/>
              </w:rPr>
            </w:pPr>
            <w:r w:rsidRPr="00227007">
              <w:rPr>
                <w:rFonts w:ascii="Calibri" w:eastAsia="Times New Roman" w:hAnsi="Calibri" w:cs="Calibri"/>
                <w:b/>
                <w:color w:val="000000"/>
                <w:sz w:val="24"/>
                <w:szCs w:val="24"/>
              </w:rPr>
              <w:t>Completed</w:t>
            </w:r>
          </w:p>
        </w:tc>
        <w:tc>
          <w:tcPr>
            <w:tcW w:w="1614" w:type="dxa"/>
            <w:tcBorders>
              <w:top w:val="single" w:sz="4" w:space="0" w:color="auto"/>
              <w:left w:val="nil"/>
              <w:bottom w:val="single" w:sz="4" w:space="0" w:color="auto"/>
              <w:right w:val="single" w:sz="4" w:space="0" w:color="auto"/>
            </w:tcBorders>
            <w:shd w:val="clear" w:color="auto" w:fill="92CDDC" w:themeFill="accent5" w:themeFillTint="99"/>
            <w:noWrap/>
            <w:vAlign w:val="center"/>
            <w:hideMark/>
          </w:tcPr>
          <w:p w14:paraId="646288E4" w14:textId="77777777" w:rsidR="00DF2340" w:rsidRPr="00227007" w:rsidRDefault="00DF2340" w:rsidP="00D57FFB">
            <w:pPr>
              <w:widowControl/>
              <w:jc w:val="center"/>
              <w:rPr>
                <w:rFonts w:ascii="Calibri" w:eastAsia="Times New Roman" w:hAnsi="Calibri" w:cs="Calibri"/>
                <w:b/>
                <w:color w:val="000000"/>
                <w:sz w:val="24"/>
                <w:szCs w:val="24"/>
              </w:rPr>
            </w:pPr>
            <w:r w:rsidRPr="00227007">
              <w:rPr>
                <w:rFonts w:ascii="Calibri" w:eastAsia="Times New Roman" w:hAnsi="Calibri" w:cs="Calibri"/>
                <w:b/>
                <w:color w:val="000000"/>
                <w:sz w:val="24"/>
                <w:szCs w:val="24"/>
              </w:rPr>
              <w:t>% Completed</w:t>
            </w:r>
          </w:p>
        </w:tc>
      </w:tr>
      <w:tr w:rsidR="00DF2340" w:rsidRPr="00B3608A" w14:paraId="6500C193" w14:textId="77777777" w:rsidTr="00207931">
        <w:trPr>
          <w:trHeight w:val="300"/>
          <w:jc w:val="center"/>
        </w:trPr>
        <w:tc>
          <w:tcPr>
            <w:tcW w:w="1413" w:type="dxa"/>
            <w:tcBorders>
              <w:top w:val="single" w:sz="4" w:space="0" w:color="auto"/>
              <w:left w:val="single" w:sz="4" w:space="0" w:color="auto"/>
            </w:tcBorders>
            <w:shd w:val="clear" w:color="auto" w:fill="auto"/>
            <w:noWrap/>
            <w:vAlign w:val="center"/>
            <w:hideMark/>
          </w:tcPr>
          <w:p w14:paraId="016EC191" w14:textId="77777777" w:rsidR="00DF2340" w:rsidRPr="00227007" w:rsidRDefault="00DF2340" w:rsidP="00D57FFB">
            <w:pPr>
              <w:widowControl/>
              <w:jc w:val="center"/>
              <w:rPr>
                <w:rFonts w:ascii="Calibri" w:eastAsia="Times New Roman" w:hAnsi="Calibri" w:cs="Calibri"/>
                <w:color w:val="000000"/>
                <w:sz w:val="24"/>
                <w:szCs w:val="24"/>
              </w:rPr>
            </w:pPr>
            <w:r w:rsidRPr="00227007">
              <w:rPr>
                <w:rFonts w:ascii="Calibri" w:eastAsia="Times New Roman" w:hAnsi="Calibri" w:cs="Calibri"/>
                <w:color w:val="000000"/>
                <w:sz w:val="24"/>
                <w:szCs w:val="24"/>
              </w:rPr>
              <w:t>2017/2018</w:t>
            </w:r>
          </w:p>
        </w:tc>
        <w:tc>
          <w:tcPr>
            <w:tcW w:w="829" w:type="dxa"/>
            <w:tcBorders>
              <w:top w:val="single" w:sz="4" w:space="0" w:color="auto"/>
            </w:tcBorders>
            <w:shd w:val="clear" w:color="auto" w:fill="auto"/>
            <w:noWrap/>
            <w:vAlign w:val="center"/>
            <w:hideMark/>
          </w:tcPr>
          <w:p w14:paraId="110494BF" w14:textId="77777777" w:rsidR="00DF2340" w:rsidRPr="00227007" w:rsidRDefault="00DF2340" w:rsidP="00D57FFB">
            <w:pPr>
              <w:widowControl/>
              <w:jc w:val="center"/>
              <w:rPr>
                <w:rFonts w:ascii="Calibri" w:eastAsia="Times New Roman" w:hAnsi="Calibri" w:cs="Calibri"/>
                <w:color w:val="000000"/>
                <w:sz w:val="24"/>
                <w:szCs w:val="24"/>
              </w:rPr>
            </w:pPr>
            <w:r w:rsidRPr="00227007">
              <w:rPr>
                <w:rFonts w:ascii="Calibri" w:eastAsia="Times New Roman" w:hAnsi="Calibri" w:cs="Calibri"/>
                <w:color w:val="000000"/>
                <w:sz w:val="24"/>
                <w:szCs w:val="24"/>
              </w:rPr>
              <w:t>20,000</w:t>
            </w:r>
          </w:p>
        </w:tc>
        <w:tc>
          <w:tcPr>
            <w:tcW w:w="1218" w:type="dxa"/>
            <w:tcBorders>
              <w:top w:val="single" w:sz="4" w:space="0" w:color="auto"/>
            </w:tcBorders>
            <w:shd w:val="clear" w:color="auto" w:fill="auto"/>
            <w:noWrap/>
            <w:vAlign w:val="center"/>
            <w:hideMark/>
          </w:tcPr>
          <w:p w14:paraId="77CB1849" w14:textId="77777777" w:rsidR="00DF2340" w:rsidRPr="00227007" w:rsidRDefault="00DF2340" w:rsidP="00D57FFB">
            <w:pPr>
              <w:widowControl/>
              <w:jc w:val="center"/>
              <w:rPr>
                <w:rFonts w:ascii="Calibri" w:eastAsia="Times New Roman" w:hAnsi="Calibri" w:cs="Calibri"/>
                <w:color w:val="000000"/>
                <w:sz w:val="24"/>
                <w:szCs w:val="24"/>
              </w:rPr>
            </w:pPr>
            <w:r w:rsidRPr="00227007">
              <w:rPr>
                <w:rFonts w:ascii="Calibri" w:eastAsia="Times New Roman" w:hAnsi="Calibri" w:cs="Calibri"/>
                <w:color w:val="000000"/>
                <w:sz w:val="24"/>
                <w:szCs w:val="24"/>
              </w:rPr>
              <w:t>13,344</w:t>
            </w:r>
          </w:p>
        </w:tc>
        <w:tc>
          <w:tcPr>
            <w:tcW w:w="1614" w:type="dxa"/>
            <w:tcBorders>
              <w:top w:val="single" w:sz="4" w:space="0" w:color="auto"/>
              <w:right w:val="single" w:sz="4" w:space="0" w:color="auto"/>
            </w:tcBorders>
            <w:shd w:val="clear" w:color="auto" w:fill="auto"/>
            <w:noWrap/>
            <w:vAlign w:val="center"/>
            <w:hideMark/>
          </w:tcPr>
          <w:p w14:paraId="456F9700" w14:textId="77777777" w:rsidR="00DF2340" w:rsidRPr="00227007" w:rsidRDefault="00DF2340" w:rsidP="00D57FFB">
            <w:pPr>
              <w:widowControl/>
              <w:jc w:val="center"/>
              <w:rPr>
                <w:rFonts w:ascii="Calibri" w:eastAsia="Times New Roman" w:hAnsi="Calibri" w:cs="Calibri"/>
                <w:color w:val="000000"/>
                <w:sz w:val="24"/>
                <w:szCs w:val="24"/>
              </w:rPr>
            </w:pPr>
            <w:r w:rsidRPr="00227007">
              <w:rPr>
                <w:rFonts w:ascii="Calibri" w:eastAsia="Times New Roman" w:hAnsi="Calibri" w:cs="Calibri"/>
                <w:color w:val="000000"/>
                <w:sz w:val="24"/>
                <w:szCs w:val="24"/>
              </w:rPr>
              <w:t>66.70%</w:t>
            </w:r>
          </w:p>
        </w:tc>
      </w:tr>
      <w:tr w:rsidR="003160A6" w:rsidRPr="00B3608A" w14:paraId="7A6722FA" w14:textId="77777777" w:rsidTr="00207931">
        <w:trPr>
          <w:trHeight w:val="300"/>
          <w:jc w:val="center"/>
        </w:trPr>
        <w:tc>
          <w:tcPr>
            <w:tcW w:w="1413" w:type="dxa"/>
            <w:tcBorders>
              <w:top w:val="nil"/>
              <w:left w:val="single" w:sz="4" w:space="0" w:color="auto"/>
            </w:tcBorders>
            <w:shd w:val="clear" w:color="auto" w:fill="BFBFBF" w:themeFill="background1" w:themeFillShade="BF"/>
            <w:noWrap/>
            <w:vAlign w:val="center"/>
          </w:tcPr>
          <w:p w14:paraId="111DD205" w14:textId="397061F7" w:rsidR="003160A6" w:rsidRPr="00227007" w:rsidRDefault="003160A6" w:rsidP="003160A6">
            <w:pPr>
              <w:widowControl/>
              <w:jc w:val="center"/>
              <w:rPr>
                <w:rFonts w:ascii="Calibri" w:eastAsia="Times New Roman" w:hAnsi="Calibri" w:cs="Calibri"/>
                <w:color w:val="000000"/>
                <w:sz w:val="24"/>
                <w:szCs w:val="24"/>
              </w:rPr>
            </w:pPr>
            <w:r w:rsidRPr="00227007">
              <w:rPr>
                <w:rFonts w:ascii="Calibri" w:eastAsia="Times New Roman" w:hAnsi="Calibri" w:cs="Calibri"/>
                <w:color w:val="000000"/>
                <w:sz w:val="24"/>
                <w:szCs w:val="24"/>
              </w:rPr>
              <w:t>2018/2019</w:t>
            </w:r>
          </w:p>
        </w:tc>
        <w:tc>
          <w:tcPr>
            <w:tcW w:w="829" w:type="dxa"/>
            <w:tcBorders>
              <w:top w:val="nil"/>
            </w:tcBorders>
            <w:shd w:val="clear" w:color="auto" w:fill="BFBFBF" w:themeFill="background1" w:themeFillShade="BF"/>
            <w:noWrap/>
            <w:vAlign w:val="center"/>
          </w:tcPr>
          <w:p w14:paraId="400ED51F" w14:textId="5DFB3129" w:rsidR="003160A6" w:rsidRPr="00227007" w:rsidRDefault="003160A6" w:rsidP="003160A6">
            <w:pPr>
              <w:widowControl/>
              <w:jc w:val="center"/>
              <w:rPr>
                <w:rFonts w:ascii="Calibri" w:eastAsia="Times New Roman" w:hAnsi="Calibri" w:cs="Calibri"/>
                <w:color w:val="000000"/>
                <w:sz w:val="24"/>
                <w:szCs w:val="24"/>
              </w:rPr>
            </w:pPr>
            <w:r w:rsidRPr="00227007">
              <w:rPr>
                <w:rFonts w:ascii="Calibri" w:eastAsia="Times New Roman" w:hAnsi="Calibri" w:cs="Calibri"/>
                <w:color w:val="000000"/>
                <w:sz w:val="24"/>
                <w:szCs w:val="24"/>
              </w:rPr>
              <w:t>20,000</w:t>
            </w:r>
          </w:p>
        </w:tc>
        <w:tc>
          <w:tcPr>
            <w:tcW w:w="1218" w:type="dxa"/>
            <w:tcBorders>
              <w:top w:val="nil"/>
            </w:tcBorders>
            <w:shd w:val="clear" w:color="auto" w:fill="BFBFBF" w:themeFill="background1" w:themeFillShade="BF"/>
            <w:noWrap/>
            <w:vAlign w:val="center"/>
          </w:tcPr>
          <w:p w14:paraId="1412E5CC" w14:textId="3A0C92BA" w:rsidR="003160A6" w:rsidRPr="00227007" w:rsidRDefault="00FD0D59" w:rsidP="003160A6">
            <w:pPr>
              <w:widowControl/>
              <w:jc w:val="center"/>
              <w:rPr>
                <w:rFonts w:ascii="Calibri" w:eastAsia="Times New Roman" w:hAnsi="Calibri" w:cs="Calibri"/>
                <w:color w:val="000000"/>
                <w:sz w:val="24"/>
                <w:szCs w:val="24"/>
              </w:rPr>
            </w:pPr>
            <w:r w:rsidRPr="00227007">
              <w:rPr>
                <w:rFonts w:ascii="Calibri" w:eastAsia="Times New Roman" w:hAnsi="Calibri" w:cs="Calibri"/>
                <w:color w:val="000000"/>
                <w:sz w:val="24"/>
                <w:szCs w:val="24"/>
              </w:rPr>
              <w:t>15,331</w:t>
            </w:r>
          </w:p>
        </w:tc>
        <w:tc>
          <w:tcPr>
            <w:tcW w:w="1614" w:type="dxa"/>
            <w:tcBorders>
              <w:top w:val="nil"/>
              <w:right w:val="single" w:sz="4" w:space="0" w:color="auto"/>
            </w:tcBorders>
            <w:shd w:val="clear" w:color="auto" w:fill="BFBFBF" w:themeFill="background1" w:themeFillShade="BF"/>
            <w:noWrap/>
            <w:vAlign w:val="center"/>
          </w:tcPr>
          <w:p w14:paraId="34068D4A" w14:textId="6C4E76D8" w:rsidR="003160A6" w:rsidRPr="00227007" w:rsidRDefault="00A56E8E" w:rsidP="003160A6">
            <w:pPr>
              <w:widowControl/>
              <w:jc w:val="center"/>
              <w:rPr>
                <w:rFonts w:ascii="Calibri" w:eastAsia="Times New Roman" w:hAnsi="Calibri" w:cs="Calibri"/>
                <w:color w:val="000000"/>
                <w:sz w:val="24"/>
                <w:szCs w:val="24"/>
              </w:rPr>
            </w:pPr>
            <w:r w:rsidRPr="00227007">
              <w:rPr>
                <w:rFonts w:ascii="Calibri" w:eastAsia="Times New Roman" w:hAnsi="Calibri" w:cs="Calibri"/>
                <w:color w:val="000000"/>
                <w:sz w:val="24"/>
                <w:szCs w:val="24"/>
              </w:rPr>
              <w:t>76.66%</w:t>
            </w:r>
          </w:p>
        </w:tc>
      </w:tr>
      <w:tr w:rsidR="003160A6" w:rsidRPr="00B3608A" w14:paraId="78DBC924" w14:textId="77777777" w:rsidTr="00207931">
        <w:trPr>
          <w:trHeight w:val="300"/>
          <w:jc w:val="center"/>
        </w:trPr>
        <w:tc>
          <w:tcPr>
            <w:tcW w:w="1413" w:type="dxa"/>
            <w:tcBorders>
              <w:top w:val="nil"/>
              <w:left w:val="single" w:sz="4" w:space="0" w:color="auto"/>
              <w:bottom w:val="single" w:sz="4" w:space="0" w:color="auto"/>
            </w:tcBorders>
            <w:shd w:val="clear" w:color="auto" w:fill="auto"/>
            <w:noWrap/>
            <w:vAlign w:val="center"/>
            <w:hideMark/>
          </w:tcPr>
          <w:p w14:paraId="690F17CA" w14:textId="72B675DA" w:rsidR="003160A6" w:rsidRPr="001B1F13" w:rsidRDefault="003160A6" w:rsidP="003160A6">
            <w:pPr>
              <w:widowControl/>
              <w:jc w:val="center"/>
              <w:rPr>
                <w:rFonts w:ascii="Calibri" w:eastAsia="Times New Roman" w:hAnsi="Calibri" w:cs="Calibri"/>
                <w:color w:val="000000"/>
                <w:sz w:val="24"/>
                <w:szCs w:val="24"/>
              </w:rPr>
            </w:pPr>
            <w:r w:rsidRPr="001B1F13">
              <w:rPr>
                <w:rFonts w:ascii="Calibri" w:eastAsia="Times New Roman" w:hAnsi="Calibri" w:cs="Calibri"/>
                <w:color w:val="000000"/>
                <w:sz w:val="24"/>
                <w:szCs w:val="24"/>
              </w:rPr>
              <w:t>2019/2020</w:t>
            </w:r>
            <w:r w:rsidR="00B94D29" w:rsidRPr="001B1F13">
              <w:rPr>
                <w:rFonts w:ascii="Calibri" w:eastAsia="Times New Roman" w:hAnsi="Calibri" w:cs="Calibri"/>
                <w:color w:val="000000"/>
                <w:sz w:val="24"/>
                <w:szCs w:val="24"/>
              </w:rPr>
              <w:t>*</w:t>
            </w:r>
          </w:p>
        </w:tc>
        <w:tc>
          <w:tcPr>
            <w:tcW w:w="829" w:type="dxa"/>
            <w:tcBorders>
              <w:top w:val="nil"/>
              <w:bottom w:val="single" w:sz="4" w:space="0" w:color="auto"/>
            </w:tcBorders>
            <w:shd w:val="clear" w:color="auto" w:fill="auto"/>
            <w:noWrap/>
            <w:vAlign w:val="center"/>
            <w:hideMark/>
          </w:tcPr>
          <w:p w14:paraId="03109619" w14:textId="674936F0" w:rsidR="003160A6" w:rsidRPr="00733487" w:rsidRDefault="008A5409" w:rsidP="003160A6">
            <w:pPr>
              <w:widowControl/>
              <w:jc w:val="center"/>
              <w:rPr>
                <w:rFonts w:ascii="Calibri" w:eastAsia="Times New Roman" w:hAnsi="Calibri" w:cs="Calibri"/>
                <w:color w:val="000000"/>
                <w:sz w:val="24"/>
                <w:szCs w:val="24"/>
                <w:highlight w:val="yellow"/>
              </w:rPr>
            </w:pPr>
            <w:r w:rsidRPr="001B1F13">
              <w:rPr>
                <w:rFonts w:ascii="Calibri" w:eastAsia="Times New Roman" w:hAnsi="Calibri" w:cs="Calibri"/>
                <w:color w:val="000000"/>
                <w:sz w:val="24"/>
                <w:szCs w:val="24"/>
              </w:rPr>
              <w:t>20,000</w:t>
            </w:r>
          </w:p>
        </w:tc>
        <w:tc>
          <w:tcPr>
            <w:tcW w:w="1218" w:type="dxa"/>
            <w:tcBorders>
              <w:top w:val="nil"/>
              <w:bottom w:val="single" w:sz="4" w:space="0" w:color="auto"/>
            </w:tcBorders>
            <w:shd w:val="clear" w:color="auto" w:fill="auto"/>
            <w:noWrap/>
            <w:vAlign w:val="center"/>
          </w:tcPr>
          <w:p w14:paraId="2E5AFE45" w14:textId="7ACD22D9" w:rsidR="003160A6" w:rsidRPr="00733487" w:rsidRDefault="001B1F13" w:rsidP="003160A6">
            <w:pPr>
              <w:widowControl/>
              <w:jc w:val="center"/>
              <w:rPr>
                <w:rFonts w:ascii="Calibri" w:eastAsia="Times New Roman" w:hAnsi="Calibri" w:cs="Calibri"/>
                <w:color w:val="000000"/>
                <w:sz w:val="24"/>
                <w:szCs w:val="24"/>
                <w:highlight w:val="yellow"/>
              </w:rPr>
            </w:pPr>
            <w:r>
              <w:rPr>
                <w:rFonts w:ascii="Calibri" w:eastAsia="Times New Roman" w:hAnsi="Calibri" w:cs="Calibri"/>
                <w:color w:val="000000"/>
                <w:sz w:val="24"/>
                <w:szCs w:val="24"/>
              </w:rPr>
              <w:t>13,730</w:t>
            </w:r>
          </w:p>
        </w:tc>
        <w:tc>
          <w:tcPr>
            <w:tcW w:w="1614" w:type="dxa"/>
            <w:tcBorders>
              <w:top w:val="nil"/>
              <w:bottom w:val="single" w:sz="4" w:space="0" w:color="auto"/>
              <w:right w:val="single" w:sz="4" w:space="0" w:color="auto"/>
            </w:tcBorders>
            <w:shd w:val="clear" w:color="auto" w:fill="auto"/>
            <w:noWrap/>
            <w:vAlign w:val="center"/>
          </w:tcPr>
          <w:p w14:paraId="73D977F4" w14:textId="0948E23F" w:rsidR="003160A6" w:rsidRPr="00733487" w:rsidRDefault="001B1F13" w:rsidP="003160A6">
            <w:pPr>
              <w:widowControl/>
              <w:jc w:val="center"/>
              <w:rPr>
                <w:rFonts w:ascii="Calibri" w:eastAsia="Times New Roman" w:hAnsi="Calibri" w:cs="Calibri"/>
                <w:color w:val="000000"/>
                <w:sz w:val="24"/>
                <w:szCs w:val="24"/>
                <w:highlight w:val="yellow"/>
              </w:rPr>
            </w:pPr>
            <w:r>
              <w:rPr>
                <w:rFonts w:ascii="Calibri" w:eastAsia="Times New Roman" w:hAnsi="Calibri" w:cs="Calibri"/>
                <w:color w:val="000000"/>
                <w:sz w:val="24"/>
                <w:szCs w:val="24"/>
              </w:rPr>
              <w:t>68.65</w:t>
            </w:r>
            <w:r w:rsidR="00B94D29" w:rsidRPr="001B1F13">
              <w:rPr>
                <w:rFonts w:ascii="Calibri" w:eastAsia="Times New Roman" w:hAnsi="Calibri" w:cs="Calibri"/>
                <w:color w:val="000000"/>
                <w:sz w:val="24"/>
                <w:szCs w:val="24"/>
              </w:rPr>
              <w:t>%</w:t>
            </w:r>
          </w:p>
        </w:tc>
      </w:tr>
    </w:tbl>
    <w:p w14:paraId="4E13AB29" w14:textId="4AFE31F3" w:rsidR="00F05B56" w:rsidRPr="005F1744" w:rsidRDefault="00A7258D" w:rsidP="003E79E8">
      <w:pPr>
        <w:spacing w:before="240" w:after="240"/>
        <w:rPr>
          <w:rFonts w:cstheme="minorHAnsi"/>
          <w:spacing w:val="-2"/>
          <w:sz w:val="24"/>
          <w:szCs w:val="24"/>
        </w:rPr>
      </w:pPr>
      <w:r w:rsidRPr="005F1744">
        <w:rPr>
          <w:rFonts w:cstheme="minorHAnsi"/>
          <w:spacing w:val="-2"/>
          <w:sz w:val="24"/>
          <w:szCs w:val="24"/>
        </w:rPr>
        <w:t xml:space="preserve">Defensible space is managed space around a structure or other site of importance designed to reduce the risk of a fire spreading into adjoining wildland, </w:t>
      </w:r>
      <w:r w:rsidR="00181E87" w:rsidRPr="005F1744">
        <w:rPr>
          <w:rFonts w:cstheme="minorHAnsi"/>
          <w:spacing w:val="-2"/>
          <w:sz w:val="24"/>
          <w:szCs w:val="24"/>
        </w:rPr>
        <w:t>and</w:t>
      </w:r>
      <w:r w:rsidRPr="005F1744">
        <w:rPr>
          <w:rFonts w:cstheme="minorHAnsi"/>
          <w:spacing w:val="-2"/>
          <w:sz w:val="24"/>
          <w:szCs w:val="24"/>
        </w:rPr>
        <w:t xml:space="preserve"> vice versa. Reduced natural fuel loads, decreased continuity of fuels, the removal of flammable materials from near structures, and the use of fire-resistant materials in landscaping and home </w:t>
      </w:r>
      <w:r w:rsidR="006E112C">
        <w:rPr>
          <w:rFonts w:cstheme="minorHAnsi"/>
          <w:spacing w:val="-2"/>
          <w:sz w:val="24"/>
          <w:szCs w:val="24"/>
        </w:rPr>
        <w:t>construction</w:t>
      </w:r>
      <w:r w:rsidRPr="005F1744">
        <w:rPr>
          <w:rFonts w:cstheme="minorHAnsi"/>
          <w:spacing w:val="-2"/>
          <w:sz w:val="24"/>
          <w:szCs w:val="24"/>
        </w:rPr>
        <w:t xml:space="preserve"> are just some of the techniques that contribute to defensible space. </w:t>
      </w:r>
      <w:r w:rsidR="00181E87" w:rsidRPr="005F1744">
        <w:rPr>
          <w:rFonts w:cstheme="minorHAnsi"/>
          <w:spacing w:val="-2"/>
          <w:sz w:val="24"/>
          <w:szCs w:val="24"/>
        </w:rPr>
        <w:t xml:space="preserve">These techniques reduce the chances of a structure </w:t>
      </w:r>
      <w:r w:rsidR="006E112C">
        <w:rPr>
          <w:rFonts w:cstheme="minorHAnsi"/>
          <w:spacing w:val="-2"/>
          <w:sz w:val="24"/>
          <w:szCs w:val="24"/>
        </w:rPr>
        <w:t>igniting</w:t>
      </w:r>
      <w:r w:rsidR="00181E87" w:rsidRPr="005F1744">
        <w:rPr>
          <w:rFonts w:cstheme="minorHAnsi"/>
          <w:spacing w:val="-2"/>
          <w:sz w:val="24"/>
          <w:szCs w:val="24"/>
        </w:rPr>
        <w:t xml:space="preserve"> during a wildfire and increase firefighter safety during structure defense operations. </w:t>
      </w:r>
      <w:r w:rsidR="00DF2340" w:rsidRPr="005F1744">
        <w:rPr>
          <w:rFonts w:cstheme="minorHAnsi"/>
          <w:spacing w:val="-2"/>
          <w:sz w:val="24"/>
          <w:szCs w:val="24"/>
        </w:rPr>
        <w:t>Defensible space and the management of fuels</w:t>
      </w:r>
      <w:r w:rsidR="00985A2D" w:rsidRPr="005F1744">
        <w:rPr>
          <w:rFonts w:cstheme="minorHAnsi"/>
          <w:spacing w:val="-2"/>
          <w:sz w:val="24"/>
          <w:szCs w:val="24"/>
        </w:rPr>
        <w:t>,</w:t>
      </w:r>
      <w:r w:rsidR="00DF2340" w:rsidRPr="005F1744">
        <w:rPr>
          <w:rFonts w:cstheme="minorHAnsi"/>
          <w:spacing w:val="-2"/>
          <w:sz w:val="24"/>
          <w:szCs w:val="24"/>
        </w:rPr>
        <w:t xml:space="preserve"> particularly around homes and public buildings</w:t>
      </w:r>
      <w:r w:rsidR="00E7575C" w:rsidRPr="005F1744">
        <w:rPr>
          <w:rFonts w:cstheme="minorHAnsi"/>
          <w:spacing w:val="-2"/>
          <w:sz w:val="24"/>
          <w:szCs w:val="24"/>
        </w:rPr>
        <w:t>,</w:t>
      </w:r>
      <w:r w:rsidR="00DF2340" w:rsidRPr="005F1744">
        <w:rPr>
          <w:rFonts w:cstheme="minorHAnsi"/>
          <w:spacing w:val="-2"/>
          <w:sz w:val="24"/>
          <w:szCs w:val="24"/>
        </w:rPr>
        <w:t xml:space="preserve"> ha</w:t>
      </w:r>
      <w:r w:rsidR="00636729">
        <w:rPr>
          <w:rFonts w:cstheme="minorHAnsi"/>
          <w:spacing w:val="-2"/>
          <w:sz w:val="24"/>
          <w:szCs w:val="24"/>
        </w:rPr>
        <w:t>ve</w:t>
      </w:r>
      <w:r w:rsidR="00DF2340" w:rsidRPr="005F1744">
        <w:rPr>
          <w:rFonts w:cstheme="minorHAnsi"/>
          <w:spacing w:val="-2"/>
          <w:sz w:val="24"/>
          <w:szCs w:val="24"/>
        </w:rPr>
        <w:t xml:space="preserve"> become increasingly important as the W</w:t>
      </w:r>
      <w:r w:rsidR="00477A38" w:rsidRPr="005F1744">
        <w:rPr>
          <w:rFonts w:cstheme="minorHAnsi"/>
          <w:spacing w:val="-2"/>
          <w:sz w:val="24"/>
          <w:szCs w:val="24"/>
        </w:rPr>
        <w:t>ildland-</w:t>
      </w:r>
      <w:r w:rsidR="00DF2340" w:rsidRPr="005F1744">
        <w:rPr>
          <w:rFonts w:cstheme="minorHAnsi"/>
          <w:spacing w:val="-2"/>
          <w:sz w:val="24"/>
          <w:szCs w:val="24"/>
        </w:rPr>
        <w:t>U</w:t>
      </w:r>
      <w:r w:rsidR="00477A38" w:rsidRPr="005F1744">
        <w:rPr>
          <w:rFonts w:cstheme="minorHAnsi"/>
          <w:spacing w:val="-2"/>
          <w:sz w:val="24"/>
          <w:szCs w:val="24"/>
        </w:rPr>
        <w:t xml:space="preserve">rban </w:t>
      </w:r>
      <w:r w:rsidR="00DF2340" w:rsidRPr="005F1744">
        <w:rPr>
          <w:rFonts w:cstheme="minorHAnsi"/>
          <w:spacing w:val="-2"/>
          <w:sz w:val="24"/>
          <w:szCs w:val="24"/>
        </w:rPr>
        <w:t>I</w:t>
      </w:r>
      <w:r w:rsidR="00477A38" w:rsidRPr="005F1744">
        <w:rPr>
          <w:rFonts w:cstheme="minorHAnsi"/>
          <w:spacing w:val="-2"/>
          <w:sz w:val="24"/>
          <w:szCs w:val="24"/>
        </w:rPr>
        <w:t>nterface (WUI)</w:t>
      </w:r>
      <w:r w:rsidR="00DF2340" w:rsidRPr="005F1744">
        <w:rPr>
          <w:rFonts w:cstheme="minorHAnsi"/>
          <w:spacing w:val="-2"/>
          <w:sz w:val="24"/>
          <w:szCs w:val="24"/>
        </w:rPr>
        <w:t xml:space="preserve"> continues to expand and more severe fires threaten WUI areas. CAL FIRE recently updated the Defensible Space Collector App to make inspections more efficient and accurate. Figure 1</w:t>
      </w:r>
      <w:r w:rsidR="00DA11EE">
        <w:rPr>
          <w:rFonts w:cstheme="minorHAnsi"/>
          <w:spacing w:val="-2"/>
          <w:sz w:val="24"/>
          <w:szCs w:val="24"/>
        </w:rPr>
        <w:t>5</w:t>
      </w:r>
      <w:r w:rsidR="00DF2340" w:rsidRPr="005F1744">
        <w:rPr>
          <w:rFonts w:cstheme="minorHAnsi"/>
          <w:spacing w:val="-2"/>
          <w:sz w:val="24"/>
          <w:szCs w:val="24"/>
        </w:rPr>
        <w:t xml:space="preserve"> illustrates the goals for defensible space inspections and how many were </w:t>
      </w:r>
      <w:r w:rsidR="00636729">
        <w:rPr>
          <w:rFonts w:cstheme="minorHAnsi"/>
          <w:spacing w:val="-2"/>
          <w:sz w:val="24"/>
          <w:szCs w:val="24"/>
        </w:rPr>
        <w:t xml:space="preserve">accomplished </w:t>
      </w:r>
      <w:r w:rsidRPr="005F1744">
        <w:rPr>
          <w:rFonts w:cstheme="minorHAnsi"/>
          <w:spacing w:val="-2"/>
          <w:sz w:val="24"/>
          <w:szCs w:val="24"/>
        </w:rPr>
        <w:t>within the three most recent fiscal years</w:t>
      </w:r>
      <w:r w:rsidR="00DF2340" w:rsidRPr="005F1744">
        <w:rPr>
          <w:rFonts w:cstheme="minorHAnsi"/>
          <w:spacing w:val="-2"/>
          <w:sz w:val="24"/>
          <w:szCs w:val="24"/>
        </w:rPr>
        <w:t>.</w:t>
      </w:r>
    </w:p>
    <w:p w14:paraId="140C9A94" w14:textId="470EFDD1" w:rsidR="00F05B56" w:rsidRDefault="00F05B56" w:rsidP="00F05B56">
      <w:pPr>
        <w:pStyle w:val="Caption"/>
        <w:keepNext/>
        <w:keepLines/>
        <w:spacing w:after="0"/>
        <w:jc w:val="center"/>
        <w:rPr>
          <w:b/>
          <w:bCs/>
          <w:i w:val="0"/>
          <w:iCs w:val="0"/>
          <w:color w:val="auto"/>
          <w:sz w:val="26"/>
          <w:szCs w:val="26"/>
        </w:rPr>
      </w:pPr>
      <w:bookmarkStart w:id="41" w:name="_Hlk22216107"/>
      <w:r w:rsidRPr="00F05B56">
        <w:rPr>
          <w:b/>
          <w:bCs/>
          <w:i w:val="0"/>
          <w:iCs w:val="0"/>
          <w:color w:val="auto"/>
          <w:sz w:val="26"/>
          <w:szCs w:val="26"/>
        </w:rPr>
        <w:lastRenderedPageBreak/>
        <w:t>Figure 1</w:t>
      </w:r>
      <w:r w:rsidR="00B530A2">
        <w:rPr>
          <w:b/>
          <w:bCs/>
          <w:i w:val="0"/>
          <w:iCs w:val="0"/>
          <w:color w:val="auto"/>
          <w:sz w:val="26"/>
          <w:szCs w:val="26"/>
        </w:rPr>
        <w:t>5</w:t>
      </w:r>
      <w:r w:rsidRPr="00F05B56">
        <w:rPr>
          <w:b/>
          <w:bCs/>
          <w:i w:val="0"/>
          <w:iCs w:val="0"/>
          <w:color w:val="auto"/>
          <w:sz w:val="26"/>
          <w:szCs w:val="26"/>
        </w:rPr>
        <w:t>. Defensible Space Inspections Completed.</w:t>
      </w:r>
    </w:p>
    <w:p w14:paraId="3109A8F0" w14:textId="584E262E" w:rsidR="00F05B56" w:rsidRPr="00F05B56" w:rsidRDefault="00F05B56" w:rsidP="00F05B56">
      <w:pPr>
        <w:pStyle w:val="Caption"/>
        <w:keepNext/>
        <w:keepLines/>
        <w:jc w:val="center"/>
        <w:rPr>
          <w:b/>
          <w:bCs/>
          <w:i w:val="0"/>
          <w:iCs w:val="0"/>
          <w:sz w:val="26"/>
          <w:szCs w:val="26"/>
        </w:rPr>
      </w:pPr>
      <w:r w:rsidRPr="001B1F13">
        <w:rPr>
          <w:b/>
          <w:bCs/>
          <w:i w:val="0"/>
          <w:iCs w:val="0"/>
          <w:color w:val="auto"/>
          <w:sz w:val="26"/>
          <w:szCs w:val="26"/>
        </w:rPr>
        <w:t xml:space="preserve">*FY 19/20 is through </w:t>
      </w:r>
      <w:r w:rsidR="001B1F13" w:rsidRPr="001B1F13">
        <w:rPr>
          <w:b/>
          <w:bCs/>
          <w:i w:val="0"/>
          <w:iCs w:val="0"/>
          <w:color w:val="auto"/>
          <w:sz w:val="26"/>
          <w:szCs w:val="26"/>
        </w:rPr>
        <w:t>December 31</w:t>
      </w:r>
      <w:r w:rsidRPr="001B1F13">
        <w:rPr>
          <w:b/>
          <w:bCs/>
          <w:i w:val="0"/>
          <w:iCs w:val="0"/>
          <w:color w:val="auto"/>
          <w:sz w:val="26"/>
          <w:szCs w:val="26"/>
        </w:rPr>
        <w:t>, 2019</w:t>
      </w:r>
    </w:p>
    <w:tbl>
      <w:tblPr>
        <w:tblW w:w="5164" w:type="dxa"/>
        <w:jc w:val="center"/>
        <w:tblLook w:val="04A0" w:firstRow="1" w:lastRow="0" w:firstColumn="1" w:lastColumn="0" w:noHBand="0" w:noVBand="1"/>
      </w:tblPr>
      <w:tblGrid>
        <w:gridCol w:w="1413"/>
        <w:gridCol w:w="1006"/>
        <w:gridCol w:w="1309"/>
        <w:gridCol w:w="1593"/>
      </w:tblGrid>
      <w:tr w:rsidR="00DF2340" w:rsidRPr="001C1FEF" w14:paraId="55AA325B" w14:textId="77777777" w:rsidTr="00207931">
        <w:trPr>
          <w:trHeight w:val="300"/>
          <w:tblHeader/>
          <w:jc w:val="center"/>
        </w:trPr>
        <w:tc>
          <w:tcPr>
            <w:tcW w:w="1413" w:type="dxa"/>
            <w:tcBorders>
              <w:top w:val="single" w:sz="4" w:space="0" w:color="auto"/>
              <w:left w:val="single" w:sz="4" w:space="0" w:color="auto"/>
              <w:bottom w:val="single" w:sz="4" w:space="0" w:color="auto"/>
              <w:right w:val="single" w:sz="4" w:space="0" w:color="auto"/>
            </w:tcBorders>
            <w:shd w:val="clear" w:color="auto" w:fill="92CDDC" w:themeFill="accent5" w:themeFillTint="99"/>
            <w:noWrap/>
            <w:vAlign w:val="center"/>
            <w:hideMark/>
          </w:tcPr>
          <w:bookmarkEnd w:id="41"/>
          <w:p w14:paraId="358B58A4" w14:textId="77777777" w:rsidR="00DF2340" w:rsidRPr="00C6675C" w:rsidRDefault="00DF2340" w:rsidP="00D57FFB">
            <w:pPr>
              <w:widowControl/>
              <w:jc w:val="center"/>
              <w:rPr>
                <w:rFonts w:ascii="Calibri" w:eastAsia="Times New Roman" w:hAnsi="Calibri" w:cs="Calibri"/>
                <w:b/>
                <w:color w:val="000000"/>
                <w:sz w:val="24"/>
                <w:szCs w:val="24"/>
              </w:rPr>
            </w:pPr>
            <w:r w:rsidRPr="00C6675C">
              <w:rPr>
                <w:rFonts w:ascii="Calibri" w:eastAsia="Times New Roman" w:hAnsi="Calibri" w:cs="Calibri"/>
                <w:b/>
                <w:color w:val="000000"/>
                <w:sz w:val="24"/>
                <w:szCs w:val="24"/>
              </w:rPr>
              <w:t>Fiscal Year</w:t>
            </w:r>
          </w:p>
        </w:tc>
        <w:tc>
          <w:tcPr>
            <w:tcW w:w="940" w:type="dxa"/>
            <w:tcBorders>
              <w:top w:val="single" w:sz="4" w:space="0" w:color="auto"/>
              <w:left w:val="nil"/>
              <w:bottom w:val="single" w:sz="4" w:space="0" w:color="auto"/>
              <w:right w:val="single" w:sz="4" w:space="0" w:color="auto"/>
            </w:tcBorders>
            <w:shd w:val="clear" w:color="auto" w:fill="92CDDC" w:themeFill="accent5" w:themeFillTint="99"/>
            <w:noWrap/>
            <w:vAlign w:val="center"/>
            <w:hideMark/>
          </w:tcPr>
          <w:p w14:paraId="3DD46CB0" w14:textId="77777777" w:rsidR="00DF2340" w:rsidRPr="00C6675C" w:rsidRDefault="00DF2340" w:rsidP="00D57FFB">
            <w:pPr>
              <w:widowControl/>
              <w:jc w:val="center"/>
              <w:rPr>
                <w:rFonts w:ascii="Calibri" w:eastAsia="Times New Roman" w:hAnsi="Calibri" w:cs="Calibri"/>
                <w:b/>
                <w:color w:val="000000"/>
                <w:sz w:val="24"/>
                <w:szCs w:val="24"/>
              </w:rPr>
            </w:pPr>
            <w:r w:rsidRPr="00C6675C">
              <w:rPr>
                <w:rFonts w:ascii="Calibri" w:eastAsia="Times New Roman" w:hAnsi="Calibri" w:cs="Calibri"/>
                <w:b/>
                <w:color w:val="000000"/>
                <w:sz w:val="24"/>
                <w:szCs w:val="24"/>
              </w:rPr>
              <w:t>Target</w:t>
            </w:r>
          </w:p>
        </w:tc>
        <w:tc>
          <w:tcPr>
            <w:tcW w:w="1218" w:type="dxa"/>
            <w:tcBorders>
              <w:top w:val="single" w:sz="4" w:space="0" w:color="auto"/>
              <w:left w:val="nil"/>
              <w:bottom w:val="single" w:sz="4" w:space="0" w:color="auto"/>
              <w:right w:val="single" w:sz="4" w:space="0" w:color="auto"/>
            </w:tcBorders>
            <w:shd w:val="clear" w:color="auto" w:fill="92CDDC" w:themeFill="accent5" w:themeFillTint="99"/>
            <w:noWrap/>
            <w:vAlign w:val="center"/>
            <w:hideMark/>
          </w:tcPr>
          <w:p w14:paraId="195A5F00" w14:textId="77777777" w:rsidR="00DF2340" w:rsidRPr="00C6675C" w:rsidRDefault="00DF2340" w:rsidP="00D57FFB">
            <w:pPr>
              <w:widowControl/>
              <w:jc w:val="center"/>
              <w:rPr>
                <w:rFonts w:ascii="Calibri" w:eastAsia="Times New Roman" w:hAnsi="Calibri" w:cs="Calibri"/>
                <w:b/>
                <w:color w:val="000000"/>
                <w:sz w:val="24"/>
                <w:szCs w:val="24"/>
              </w:rPr>
            </w:pPr>
            <w:r w:rsidRPr="00C6675C">
              <w:rPr>
                <w:rFonts w:ascii="Calibri" w:eastAsia="Times New Roman" w:hAnsi="Calibri" w:cs="Calibri"/>
                <w:b/>
                <w:color w:val="000000"/>
                <w:sz w:val="24"/>
                <w:szCs w:val="24"/>
              </w:rPr>
              <w:t>Completed</w:t>
            </w:r>
          </w:p>
        </w:tc>
        <w:tc>
          <w:tcPr>
            <w:tcW w:w="1593" w:type="dxa"/>
            <w:tcBorders>
              <w:top w:val="single" w:sz="4" w:space="0" w:color="auto"/>
              <w:left w:val="nil"/>
              <w:bottom w:val="single" w:sz="4" w:space="0" w:color="auto"/>
              <w:right w:val="single" w:sz="4" w:space="0" w:color="auto"/>
            </w:tcBorders>
            <w:shd w:val="clear" w:color="auto" w:fill="92CDDC" w:themeFill="accent5" w:themeFillTint="99"/>
            <w:noWrap/>
            <w:vAlign w:val="center"/>
            <w:hideMark/>
          </w:tcPr>
          <w:p w14:paraId="3AFB4C48" w14:textId="77777777" w:rsidR="00DF2340" w:rsidRPr="00C6675C" w:rsidRDefault="00DF2340" w:rsidP="00D57FFB">
            <w:pPr>
              <w:widowControl/>
              <w:jc w:val="center"/>
              <w:rPr>
                <w:rFonts w:ascii="Calibri" w:eastAsia="Times New Roman" w:hAnsi="Calibri" w:cs="Calibri"/>
                <w:b/>
                <w:color w:val="000000"/>
                <w:sz w:val="24"/>
                <w:szCs w:val="24"/>
              </w:rPr>
            </w:pPr>
            <w:r w:rsidRPr="00C6675C">
              <w:rPr>
                <w:rFonts w:ascii="Calibri" w:eastAsia="Times New Roman" w:hAnsi="Calibri" w:cs="Calibri"/>
                <w:b/>
                <w:color w:val="000000"/>
                <w:sz w:val="24"/>
                <w:szCs w:val="24"/>
              </w:rPr>
              <w:t>% Completed</w:t>
            </w:r>
          </w:p>
        </w:tc>
      </w:tr>
      <w:tr w:rsidR="00DF2340" w:rsidRPr="001C1FEF" w14:paraId="66DD50FF" w14:textId="77777777" w:rsidTr="00207931">
        <w:trPr>
          <w:trHeight w:val="300"/>
          <w:jc w:val="center"/>
        </w:trPr>
        <w:tc>
          <w:tcPr>
            <w:tcW w:w="1413" w:type="dxa"/>
            <w:tcBorders>
              <w:top w:val="single" w:sz="4" w:space="0" w:color="auto"/>
              <w:left w:val="single" w:sz="4" w:space="0" w:color="auto"/>
            </w:tcBorders>
            <w:shd w:val="clear" w:color="auto" w:fill="auto"/>
            <w:noWrap/>
            <w:vAlign w:val="center"/>
            <w:hideMark/>
          </w:tcPr>
          <w:p w14:paraId="7D5AC2D8" w14:textId="77777777" w:rsidR="00DF2340" w:rsidRPr="00C6675C" w:rsidRDefault="00DF2340" w:rsidP="00D57FFB">
            <w:pPr>
              <w:widowControl/>
              <w:jc w:val="center"/>
              <w:rPr>
                <w:rFonts w:ascii="Calibri" w:eastAsia="Times New Roman" w:hAnsi="Calibri" w:cs="Calibri"/>
                <w:color w:val="000000"/>
                <w:sz w:val="24"/>
                <w:szCs w:val="24"/>
              </w:rPr>
            </w:pPr>
            <w:r w:rsidRPr="00C6675C">
              <w:rPr>
                <w:rFonts w:ascii="Calibri" w:eastAsia="Times New Roman" w:hAnsi="Calibri" w:cs="Calibri"/>
                <w:color w:val="000000"/>
                <w:sz w:val="24"/>
                <w:szCs w:val="24"/>
              </w:rPr>
              <w:t>2017/2018</w:t>
            </w:r>
          </w:p>
        </w:tc>
        <w:tc>
          <w:tcPr>
            <w:tcW w:w="940" w:type="dxa"/>
            <w:tcBorders>
              <w:top w:val="single" w:sz="4" w:space="0" w:color="auto"/>
            </w:tcBorders>
            <w:shd w:val="clear" w:color="auto" w:fill="auto"/>
            <w:noWrap/>
            <w:vAlign w:val="center"/>
            <w:hideMark/>
          </w:tcPr>
          <w:p w14:paraId="1DF1C6FE" w14:textId="77777777" w:rsidR="00DF2340" w:rsidRPr="00C6675C" w:rsidRDefault="00DF2340" w:rsidP="00D57FFB">
            <w:pPr>
              <w:widowControl/>
              <w:jc w:val="center"/>
              <w:rPr>
                <w:rFonts w:ascii="Calibri" w:eastAsia="Times New Roman" w:hAnsi="Calibri" w:cs="Calibri"/>
                <w:color w:val="000000"/>
                <w:sz w:val="24"/>
                <w:szCs w:val="24"/>
              </w:rPr>
            </w:pPr>
            <w:r w:rsidRPr="00C6675C">
              <w:rPr>
                <w:rFonts w:ascii="Calibri" w:eastAsia="Times New Roman" w:hAnsi="Calibri" w:cs="Calibri"/>
                <w:color w:val="000000"/>
                <w:sz w:val="24"/>
                <w:szCs w:val="24"/>
              </w:rPr>
              <w:t>250,000</w:t>
            </w:r>
          </w:p>
        </w:tc>
        <w:tc>
          <w:tcPr>
            <w:tcW w:w="1218" w:type="dxa"/>
            <w:tcBorders>
              <w:top w:val="single" w:sz="4" w:space="0" w:color="auto"/>
            </w:tcBorders>
            <w:shd w:val="clear" w:color="auto" w:fill="auto"/>
            <w:noWrap/>
            <w:vAlign w:val="center"/>
            <w:hideMark/>
          </w:tcPr>
          <w:p w14:paraId="5F6BAEC0" w14:textId="77777777" w:rsidR="00DF2340" w:rsidRPr="00C6675C" w:rsidRDefault="00DF2340" w:rsidP="00D57FFB">
            <w:pPr>
              <w:widowControl/>
              <w:jc w:val="center"/>
              <w:rPr>
                <w:rFonts w:ascii="Calibri" w:eastAsia="Times New Roman" w:hAnsi="Calibri" w:cs="Calibri"/>
                <w:color w:val="000000"/>
                <w:sz w:val="24"/>
                <w:szCs w:val="24"/>
              </w:rPr>
            </w:pPr>
            <w:r w:rsidRPr="00C6675C">
              <w:rPr>
                <w:rFonts w:ascii="Calibri" w:eastAsia="Times New Roman" w:hAnsi="Calibri" w:cs="Calibri"/>
                <w:color w:val="000000"/>
                <w:sz w:val="24"/>
                <w:szCs w:val="24"/>
              </w:rPr>
              <w:t>217,666</w:t>
            </w:r>
          </w:p>
        </w:tc>
        <w:tc>
          <w:tcPr>
            <w:tcW w:w="1593" w:type="dxa"/>
            <w:tcBorders>
              <w:top w:val="single" w:sz="4" w:space="0" w:color="auto"/>
              <w:right w:val="single" w:sz="4" w:space="0" w:color="auto"/>
            </w:tcBorders>
            <w:shd w:val="clear" w:color="auto" w:fill="auto"/>
            <w:noWrap/>
            <w:vAlign w:val="center"/>
            <w:hideMark/>
          </w:tcPr>
          <w:p w14:paraId="411BE998" w14:textId="77777777" w:rsidR="00DF2340" w:rsidRPr="00C6675C" w:rsidRDefault="00DF2340" w:rsidP="00D57FFB">
            <w:pPr>
              <w:widowControl/>
              <w:jc w:val="center"/>
              <w:rPr>
                <w:rFonts w:ascii="Calibri" w:eastAsia="Times New Roman" w:hAnsi="Calibri" w:cs="Calibri"/>
                <w:color w:val="000000"/>
                <w:sz w:val="24"/>
                <w:szCs w:val="24"/>
              </w:rPr>
            </w:pPr>
            <w:r w:rsidRPr="00C6675C">
              <w:rPr>
                <w:rFonts w:ascii="Calibri" w:eastAsia="Times New Roman" w:hAnsi="Calibri" w:cs="Calibri"/>
                <w:color w:val="000000"/>
                <w:sz w:val="24"/>
                <w:szCs w:val="24"/>
              </w:rPr>
              <w:t>87.07%</w:t>
            </w:r>
          </w:p>
        </w:tc>
      </w:tr>
      <w:tr w:rsidR="003160A6" w:rsidRPr="001C1FEF" w14:paraId="6186154B" w14:textId="77777777" w:rsidTr="00207931">
        <w:trPr>
          <w:trHeight w:val="300"/>
          <w:jc w:val="center"/>
        </w:trPr>
        <w:tc>
          <w:tcPr>
            <w:tcW w:w="1413" w:type="dxa"/>
            <w:tcBorders>
              <w:top w:val="nil"/>
              <w:left w:val="single" w:sz="4" w:space="0" w:color="auto"/>
            </w:tcBorders>
            <w:shd w:val="clear" w:color="auto" w:fill="BFBFBF" w:themeFill="background1" w:themeFillShade="BF"/>
            <w:noWrap/>
            <w:vAlign w:val="center"/>
          </w:tcPr>
          <w:p w14:paraId="7EF15039" w14:textId="2C04D550" w:rsidR="003160A6" w:rsidRPr="00C6675C" w:rsidRDefault="003160A6" w:rsidP="00D57FFB">
            <w:pPr>
              <w:widowControl/>
              <w:jc w:val="center"/>
              <w:rPr>
                <w:rFonts w:ascii="Calibri" w:eastAsia="Times New Roman" w:hAnsi="Calibri" w:cs="Calibri"/>
                <w:color w:val="000000"/>
                <w:sz w:val="24"/>
                <w:szCs w:val="24"/>
              </w:rPr>
            </w:pPr>
            <w:r w:rsidRPr="00C6675C">
              <w:rPr>
                <w:rFonts w:ascii="Calibri" w:eastAsia="Times New Roman" w:hAnsi="Calibri" w:cs="Calibri"/>
                <w:color w:val="000000"/>
                <w:sz w:val="24"/>
                <w:szCs w:val="24"/>
              </w:rPr>
              <w:t>2018/2019</w:t>
            </w:r>
          </w:p>
        </w:tc>
        <w:tc>
          <w:tcPr>
            <w:tcW w:w="940" w:type="dxa"/>
            <w:tcBorders>
              <w:top w:val="nil"/>
            </w:tcBorders>
            <w:shd w:val="clear" w:color="auto" w:fill="BFBFBF" w:themeFill="background1" w:themeFillShade="BF"/>
            <w:noWrap/>
            <w:vAlign w:val="center"/>
          </w:tcPr>
          <w:p w14:paraId="0A9FA733" w14:textId="4D032D0D" w:rsidR="003160A6" w:rsidRPr="00C6675C" w:rsidRDefault="003160A6" w:rsidP="00D57FFB">
            <w:pPr>
              <w:widowControl/>
              <w:jc w:val="center"/>
              <w:rPr>
                <w:rFonts w:ascii="Calibri" w:eastAsia="Times New Roman" w:hAnsi="Calibri" w:cs="Calibri"/>
                <w:color w:val="000000"/>
                <w:sz w:val="24"/>
                <w:szCs w:val="24"/>
              </w:rPr>
            </w:pPr>
            <w:r w:rsidRPr="00C6675C">
              <w:rPr>
                <w:rFonts w:ascii="Calibri" w:eastAsia="Times New Roman" w:hAnsi="Calibri" w:cs="Calibri"/>
                <w:color w:val="000000"/>
                <w:sz w:val="24"/>
                <w:szCs w:val="24"/>
              </w:rPr>
              <w:t>250,000</w:t>
            </w:r>
          </w:p>
        </w:tc>
        <w:tc>
          <w:tcPr>
            <w:tcW w:w="1218" w:type="dxa"/>
            <w:tcBorders>
              <w:top w:val="nil"/>
            </w:tcBorders>
            <w:shd w:val="clear" w:color="auto" w:fill="BFBFBF" w:themeFill="background1" w:themeFillShade="BF"/>
            <w:noWrap/>
            <w:vAlign w:val="center"/>
          </w:tcPr>
          <w:p w14:paraId="29DE192F" w14:textId="6D6B9063" w:rsidR="003160A6" w:rsidRPr="00C6675C" w:rsidRDefault="00FD0D59" w:rsidP="00D57FFB">
            <w:pPr>
              <w:widowControl/>
              <w:jc w:val="center"/>
              <w:rPr>
                <w:rFonts w:ascii="Calibri" w:eastAsia="Times New Roman" w:hAnsi="Calibri" w:cs="Calibri"/>
                <w:color w:val="000000"/>
                <w:sz w:val="24"/>
                <w:szCs w:val="24"/>
              </w:rPr>
            </w:pPr>
            <w:r w:rsidRPr="00C6675C">
              <w:rPr>
                <w:rFonts w:ascii="Calibri" w:eastAsia="Times New Roman" w:hAnsi="Calibri" w:cs="Calibri"/>
                <w:color w:val="000000"/>
                <w:sz w:val="24"/>
                <w:szCs w:val="24"/>
              </w:rPr>
              <w:t>204,341</w:t>
            </w:r>
          </w:p>
        </w:tc>
        <w:tc>
          <w:tcPr>
            <w:tcW w:w="1593" w:type="dxa"/>
            <w:tcBorders>
              <w:top w:val="nil"/>
              <w:right w:val="single" w:sz="4" w:space="0" w:color="auto"/>
            </w:tcBorders>
            <w:shd w:val="clear" w:color="auto" w:fill="BFBFBF" w:themeFill="background1" w:themeFillShade="BF"/>
            <w:noWrap/>
            <w:vAlign w:val="center"/>
          </w:tcPr>
          <w:p w14:paraId="4878E8C1" w14:textId="10FCEC66" w:rsidR="003160A6" w:rsidRPr="00C6675C" w:rsidRDefault="00A56E8E" w:rsidP="00D57FFB">
            <w:pPr>
              <w:widowControl/>
              <w:jc w:val="center"/>
              <w:rPr>
                <w:rFonts w:ascii="Calibri" w:eastAsia="Times New Roman" w:hAnsi="Calibri" w:cs="Calibri"/>
                <w:color w:val="000000"/>
                <w:sz w:val="24"/>
                <w:szCs w:val="24"/>
              </w:rPr>
            </w:pPr>
            <w:r w:rsidRPr="00C6675C">
              <w:rPr>
                <w:rFonts w:ascii="Calibri" w:eastAsia="Times New Roman" w:hAnsi="Calibri" w:cs="Calibri"/>
                <w:color w:val="000000"/>
                <w:sz w:val="24"/>
                <w:szCs w:val="24"/>
              </w:rPr>
              <w:t>81.74%</w:t>
            </w:r>
          </w:p>
        </w:tc>
      </w:tr>
      <w:tr w:rsidR="00DF2340" w:rsidRPr="001C1FEF" w14:paraId="4F2CFD3B" w14:textId="77777777" w:rsidTr="00207931">
        <w:trPr>
          <w:trHeight w:val="300"/>
          <w:jc w:val="center"/>
        </w:trPr>
        <w:tc>
          <w:tcPr>
            <w:tcW w:w="1413" w:type="dxa"/>
            <w:tcBorders>
              <w:top w:val="nil"/>
              <w:left w:val="single" w:sz="4" w:space="0" w:color="auto"/>
              <w:bottom w:val="single" w:sz="4" w:space="0" w:color="auto"/>
            </w:tcBorders>
            <w:shd w:val="clear" w:color="auto" w:fill="auto"/>
            <w:noWrap/>
            <w:vAlign w:val="center"/>
            <w:hideMark/>
          </w:tcPr>
          <w:p w14:paraId="53792C3D" w14:textId="5CD42BF2" w:rsidR="00DF2340" w:rsidRPr="00733487" w:rsidRDefault="00DF2340" w:rsidP="00D57FFB">
            <w:pPr>
              <w:widowControl/>
              <w:jc w:val="center"/>
              <w:rPr>
                <w:rFonts w:ascii="Calibri" w:eastAsia="Times New Roman" w:hAnsi="Calibri" w:cs="Calibri"/>
                <w:color w:val="000000"/>
                <w:sz w:val="24"/>
                <w:szCs w:val="24"/>
                <w:highlight w:val="yellow"/>
              </w:rPr>
            </w:pPr>
            <w:r w:rsidRPr="001B1F13">
              <w:rPr>
                <w:rFonts w:ascii="Calibri" w:eastAsia="Times New Roman" w:hAnsi="Calibri" w:cs="Calibri"/>
                <w:color w:val="000000"/>
                <w:sz w:val="24"/>
                <w:szCs w:val="24"/>
              </w:rPr>
              <w:t>201</w:t>
            </w:r>
            <w:r w:rsidR="003160A6" w:rsidRPr="001B1F13">
              <w:rPr>
                <w:rFonts w:ascii="Calibri" w:eastAsia="Times New Roman" w:hAnsi="Calibri" w:cs="Calibri"/>
                <w:color w:val="000000"/>
                <w:sz w:val="24"/>
                <w:szCs w:val="24"/>
              </w:rPr>
              <w:t>9</w:t>
            </w:r>
            <w:r w:rsidRPr="001B1F13">
              <w:rPr>
                <w:rFonts w:ascii="Calibri" w:eastAsia="Times New Roman" w:hAnsi="Calibri" w:cs="Calibri"/>
                <w:color w:val="000000"/>
                <w:sz w:val="24"/>
                <w:szCs w:val="24"/>
              </w:rPr>
              <w:t>/20</w:t>
            </w:r>
            <w:r w:rsidR="003160A6" w:rsidRPr="001B1F13">
              <w:rPr>
                <w:rFonts w:ascii="Calibri" w:eastAsia="Times New Roman" w:hAnsi="Calibri" w:cs="Calibri"/>
                <w:color w:val="000000"/>
                <w:sz w:val="24"/>
                <w:szCs w:val="24"/>
              </w:rPr>
              <w:t>20</w:t>
            </w:r>
            <w:r w:rsidR="00B94D29" w:rsidRPr="001B1F13">
              <w:rPr>
                <w:rFonts w:ascii="Calibri" w:eastAsia="Times New Roman" w:hAnsi="Calibri" w:cs="Calibri"/>
                <w:color w:val="000000"/>
                <w:sz w:val="24"/>
                <w:szCs w:val="24"/>
              </w:rPr>
              <w:t>*</w:t>
            </w:r>
          </w:p>
        </w:tc>
        <w:tc>
          <w:tcPr>
            <w:tcW w:w="940" w:type="dxa"/>
            <w:tcBorders>
              <w:top w:val="nil"/>
              <w:bottom w:val="single" w:sz="4" w:space="0" w:color="auto"/>
            </w:tcBorders>
            <w:shd w:val="clear" w:color="auto" w:fill="auto"/>
            <w:noWrap/>
            <w:vAlign w:val="center"/>
            <w:hideMark/>
          </w:tcPr>
          <w:p w14:paraId="6AA305B0" w14:textId="74BF4832" w:rsidR="00DF2340" w:rsidRPr="00733487" w:rsidRDefault="008A5409" w:rsidP="00D57FFB">
            <w:pPr>
              <w:widowControl/>
              <w:jc w:val="center"/>
              <w:rPr>
                <w:rFonts w:ascii="Calibri" w:eastAsia="Times New Roman" w:hAnsi="Calibri" w:cs="Calibri"/>
                <w:color w:val="000000"/>
                <w:sz w:val="24"/>
                <w:szCs w:val="24"/>
                <w:highlight w:val="yellow"/>
              </w:rPr>
            </w:pPr>
            <w:r w:rsidRPr="001B1F13">
              <w:rPr>
                <w:rFonts w:ascii="Calibri" w:eastAsia="Times New Roman" w:hAnsi="Calibri" w:cs="Calibri"/>
                <w:color w:val="000000"/>
                <w:sz w:val="24"/>
                <w:szCs w:val="24"/>
              </w:rPr>
              <w:t>250,000</w:t>
            </w:r>
          </w:p>
        </w:tc>
        <w:tc>
          <w:tcPr>
            <w:tcW w:w="1218" w:type="dxa"/>
            <w:tcBorders>
              <w:top w:val="nil"/>
              <w:bottom w:val="single" w:sz="4" w:space="0" w:color="auto"/>
            </w:tcBorders>
            <w:shd w:val="clear" w:color="auto" w:fill="auto"/>
            <w:noWrap/>
            <w:vAlign w:val="center"/>
            <w:hideMark/>
          </w:tcPr>
          <w:p w14:paraId="0B1E0F80" w14:textId="7A8079B2" w:rsidR="00DF2340" w:rsidRPr="001B1F13" w:rsidRDefault="001B1F13" w:rsidP="00D57FFB">
            <w:pPr>
              <w:widowControl/>
              <w:jc w:val="center"/>
              <w:rPr>
                <w:rFonts w:ascii="Calibri" w:eastAsia="Times New Roman" w:hAnsi="Calibri" w:cs="Calibri"/>
                <w:color w:val="000000"/>
                <w:sz w:val="24"/>
                <w:szCs w:val="24"/>
              </w:rPr>
            </w:pPr>
            <w:r w:rsidRPr="001B1F13">
              <w:rPr>
                <w:rFonts w:ascii="Calibri" w:eastAsia="Times New Roman" w:hAnsi="Calibri" w:cs="Calibri"/>
                <w:color w:val="000000"/>
                <w:sz w:val="24"/>
                <w:szCs w:val="24"/>
              </w:rPr>
              <w:t>115,117</w:t>
            </w:r>
          </w:p>
        </w:tc>
        <w:tc>
          <w:tcPr>
            <w:tcW w:w="1593" w:type="dxa"/>
            <w:tcBorders>
              <w:top w:val="nil"/>
              <w:bottom w:val="single" w:sz="4" w:space="0" w:color="auto"/>
              <w:right w:val="single" w:sz="4" w:space="0" w:color="auto"/>
            </w:tcBorders>
            <w:shd w:val="clear" w:color="auto" w:fill="auto"/>
            <w:noWrap/>
            <w:vAlign w:val="center"/>
            <w:hideMark/>
          </w:tcPr>
          <w:p w14:paraId="1B455DD2" w14:textId="2859D5BE" w:rsidR="00DF2340" w:rsidRPr="00733487" w:rsidRDefault="00394CC8" w:rsidP="00D57FFB">
            <w:pPr>
              <w:widowControl/>
              <w:jc w:val="center"/>
              <w:rPr>
                <w:rFonts w:ascii="Calibri" w:eastAsia="Times New Roman" w:hAnsi="Calibri" w:cs="Calibri"/>
                <w:color w:val="000000"/>
                <w:sz w:val="24"/>
                <w:szCs w:val="24"/>
                <w:highlight w:val="yellow"/>
              </w:rPr>
            </w:pPr>
            <w:r w:rsidRPr="001B1F13">
              <w:rPr>
                <w:rFonts w:ascii="Calibri" w:eastAsia="Times New Roman" w:hAnsi="Calibri" w:cs="Calibri"/>
                <w:color w:val="000000"/>
                <w:sz w:val="24"/>
                <w:szCs w:val="24"/>
              </w:rPr>
              <w:t>4</w:t>
            </w:r>
            <w:r w:rsidR="001B1F13" w:rsidRPr="001B1F13">
              <w:rPr>
                <w:rFonts w:ascii="Calibri" w:eastAsia="Times New Roman" w:hAnsi="Calibri" w:cs="Calibri"/>
                <w:color w:val="000000"/>
                <w:sz w:val="24"/>
                <w:szCs w:val="24"/>
              </w:rPr>
              <w:t>6</w:t>
            </w:r>
            <w:r w:rsidRPr="001B1F13">
              <w:rPr>
                <w:rFonts w:ascii="Calibri" w:eastAsia="Times New Roman" w:hAnsi="Calibri" w:cs="Calibri"/>
                <w:color w:val="000000"/>
                <w:sz w:val="24"/>
                <w:szCs w:val="24"/>
              </w:rPr>
              <w:t>.05</w:t>
            </w:r>
            <w:r w:rsidR="00B94D29" w:rsidRPr="001B1F13">
              <w:rPr>
                <w:rFonts w:ascii="Calibri" w:eastAsia="Times New Roman" w:hAnsi="Calibri" w:cs="Calibri"/>
                <w:color w:val="000000"/>
                <w:sz w:val="24"/>
                <w:szCs w:val="24"/>
              </w:rPr>
              <w:t>%</w:t>
            </w:r>
          </w:p>
        </w:tc>
      </w:tr>
    </w:tbl>
    <w:p w14:paraId="50262C69" w14:textId="252C161E" w:rsidR="00DF2340" w:rsidRPr="005F1744" w:rsidRDefault="00DF2340" w:rsidP="003E79E8">
      <w:pPr>
        <w:spacing w:before="240" w:after="240"/>
        <w:rPr>
          <w:rFonts w:cstheme="minorHAnsi"/>
          <w:spacing w:val="-2"/>
          <w:sz w:val="24"/>
          <w:szCs w:val="24"/>
        </w:rPr>
      </w:pPr>
      <w:r w:rsidRPr="005F1744">
        <w:rPr>
          <w:rFonts w:cstheme="minorHAnsi"/>
          <w:spacing w:val="-2"/>
          <w:sz w:val="24"/>
          <w:szCs w:val="24"/>
        </w:rPr>
        <w:t>CAL FIRE also sponsors several grant opportunities which focus on fuel</w:t>
      </w:r>
      <w:r w:rsidR="007133F4" w:rsidRPr="005F1744">
        <w:rPr>
          <w:rFonts w:cstheme="minorHAnsi"/>
          <w:spacing w:val="-2"/>
          <w:sz w:val="24"/>
          <w:szCs w:val="24"/>
        </w:rPr>
        <w:t>s</w:t>
      </w:r>
      <w:r w:rsidRPr="005F1744">
        <w:rPr>
          <w:rFonts w:cstheme="minorHAnsi"/>
          <w:spacing w:val="-2"/>
          <w:sz w:val="24"/>
          <w:szCs w:val="24"/>
        </w:rPr>
        <w:t xml:space="preserve"> reduction and forest health. The California Forest Improvement Program</w:t>
      </w:r>
      <w:r w:rsidR="00C0320A">
        <w:rPr>
          <w:rFonts w:cstheme="minorHAnsi"/>
          <w:spacing w:val="-2"/>
          <w:sz w:val="24"/>
          <w:szCs w:val="24"/>
        </w:rPr>
        <w:t xml:space="preserve"> (CFIP)</w:t>
      </w:r>
      <w:r w:rsidRPr="005F1744">
        <w:rPr>
          <w:rFonts w:cstheme="minorHAnsi"/>
          <w:spacing w:val="-2"/>
          <w:sz w:val="24"/>
          <w:szCs w:val="24"/>
        </w:rPr>
        <w:t xml:space="preserve"> can be used by small </w:t>
      </w:r>
      <w:r w:rsidR="004E06F6" w:rsidRPr="005F1744">
        <w:rPr>
          <w:rFonts w:cstheme="minorHAnsi"/>
          <w:spacing w:val="-2"/>
          <w:sz w:val="24"/>
          <w:szCs w:val="24"/>
        </w:rPr>
        <w:t>landowners</w:t>
      </w:r>
      <w:r w:rsidRPr="005F1744">
        <w:rPr>
          <w:rFonts w:cstheme="minorHAnsi"/>
          <w:spacing w:val="-2"/>
          <w:sz w:val="24"/>
          <w:szCs w:val="24"/>
        </w:rPr>
        <w:t xml:space="preserve"> for reimbursement of forestry practices that</w:t>
      </w:r>
      <w:r w:rsidR="00414383" w:rsidRPr="005F1744">
        <w:rPr>
          <w:rFonts w:cstheme="minorHAnsi"/>
          <w:spacing w:val="-2"/>
          <w:sz w:val="24"/>
          <w:szCs w:val="24"/>
        </w:rPr>
        <w:t xml:space="preserve"> improve the</w:t>
      </w:r>
      <w:r w:rsidRPr="005F1744">
        <w:rPr>
          <w:rFonts w:cstheme="minorHAnsi"/>
          <w:spacing w:val="-2"/>
          <w:sz w:val="24"/>
          <w:szCs w:val="24"/>
        </w:rPr>
        <w:t xml:space="preserve"> </w:t>
      </w:r>
      <w:r w:rsidR="00414383" w:rsidRPr="005F1744">
        <w:rPr>
          <w:rFonts w:cstheme="minorHAnsi"/>
          <w:spacing w:val="-2"/>
          <w:sz w:val="24"/>
          <w:szCs w:val="24"/>
        </w:rPr>
        <w:t>health and resilience of their lands</w:t>
      </w:r>
      <w:r w:rsidRPr="005F1744">
        <w:rPr>
          <w:rFonts w:cstheme="minorHAnsi"/>
          <w:spacing w:val="-2"/>
          <w:sz w:val="24"/>
          <w:szCs w:val="24"/>
        </w:rPr>
        <w:t>. These activities may include fuel</w:t>
      </w:r>
      <w:r w:rsidR="007133F4" w:rsidRPr="005F1744">
        <w:rPr>
          <w:rFonts w:cstheme="minorHAnsi"/>
          <w:spacing w:val="-2"/>
          <w:sz w:val="24"/>
          <w:szCs w:val="24"/>
        </w:rPr>
        <w:t>s</w:t>
      </w:r>
      <w:r w:rsidRPr="005F1744">
        <w:rPr>
          <w:rFonts w:cstheme="minorHAnsi"/>
          <w:spacing w:val="-2"/>
          <w:sz w:val="24"/>
          <w:szCs w:val="24"/>
        </w:rPr>
        <w:t xml:space="preserve"> reduction practices. Additionally, CAL FIRE sponsors the Forest Health, Urban and Community Forestry, and Fire Prevention grants</w:t>
      </w:r>
      <w:r w:rsidR="00985A2D" w:rsidRPr="005F1744">
        <w:rPr>
          <w:rFonts w:cstheme="minorHAnsi"/>
          <w:spacing w:val="-2"/>
          <w:sz w:val="24"/>
          <w:szCs w:val="24"/>
        </w:rPr>
        <w:t>,</w:t>
      </w:r>
      <w:r w:rsidRPr="005F1744">
        <w:rPr>
          <w:rFonts w:cstheme="minorHAnsi"/>
          <w:spacing w:val="-2"/>
          <w:sz w:val="24"/>
          <w:szCs w:val="24"/>
        </w:rPr>
        <w:t xml:space="preserve"> which are funded through the Greenhouse Gas Reduction Fund. Part of their overarching goal is improving carbon sequestration by reducing the risk of intense wildfires and improving general </w:t>
      </w:r>
      <w:r w:rsidR="006627DA" w:rsidRPr="005F1744">
        <w:rPr>
          <w:rFonts w:cstheme="minorHAnsi"/>
          <w:spacing w:val="-2"/>
          <w:sz w:val="24"/>
          <w:szCs w:val="24"/>
        </w:rPr>
        <w:t xml:space="preserve">forest </w:t>
      </w:r>
      <w:r w:rsidRPr="005F1744">
        <w:rPr>
          <w:rFonts w:cstheme="minorHAnsi"/>
          <w:spacing w:val="-2"/>
          <w:sz w:val="24"/>
          <w:szCs w:val="24"/>
        </w:rPr>
        <w:t>health.</w:t>
      </w:r>
    </w:p>
    <w:p w14:paraId="22020F69" w14:textId="3B3D1212" w:rsidR="00DF2340" w:rsidRPr="005F1744" w:rsidRDefault="00DF2340" w:rsidP="006258EE">
      <w:pPr>
        <w:spacing w:after="240"/>
        <w:rPr>
          <w:rFonts w:cstheme="minorHAnsi"/>
          <w:spacing w:val="-2"/>
          <w:sz w:val="24"/>
          <w:szCs w:val="24"/>
        </w:rPr>
      </w:pPr>
      <w:r w:rsidRPr="005F1744">
        <w:rPr>
          <w:rFonts w:cstheme="minorHAnsi"/>
          <w:spacing w:val="-2"/>
          <w:sz w:val="24"/>
          <w:szCs w:val="24"/>
        </w:rPr>
        <w:t xml:space="preserve">Finally, CAL FIRE has </w:t>
      </w:r>
      <w:r w:rsidR="00985A2D" w:rsidRPr="005F1744">
        <w:rPr>
          <w:rFonts w:cstheme="minorHAnsi"/>
          <w:spacing w:val="-2"/>
          <w:sz w:val="24"/>
          <w:szCs w:val="24"/>
        </w:rPr>
        <w:t>developed</w:t>
      </w:r>
      <w:r w:rsidRPr="005F1744">
        <w:rPr>
          <w:rFonts w:cstheme="minorHAnsi"/>
          <w:spacing w:val="-2"/>
          <w:sz w:val="24"/>
          <w:szCs w:val="24"/>
        </w:rPr>
        <w:t xml:space="preserve"> designated fuels reduction crew</w:t>
      </w:r>
      <w:r w:rsidR="00CA3906" w:rsidRPr="005F1744">
        <w:rPr>
          <w:rFonts w:cstheme="minorHAnsi"/>
          <w:spacing w:val="-2"/>
          <w:sz w:val="24"/>
          <w:szCs w:val="24"/>
        </w:rPr>
        <w:t>s</w:t>
      </w:r>
      <w:r w:rsidRPr="005F1744">
        <w:rPr>
          <w:rFonts w:cstheme="minorHAnsi"/>
          <w:spacing w:val="-2"/>
          <w:sz w:val="24"/>
          <w:szCs w:val="24"/>
        </w:rPr>
        <w:t>. Previously, fuels reduction was often completed by local CAL FIRE teams when they were not figh</w:t>
      </w:r>
      <w:r w:rsidR="00985A2D" w:rsidRPr="005F1744">
        <w:rPr>
          <w:rFonts w:cstheme="minorHAnsi"/>
          <w:spacing w:val="-2"/>
          <w:sz w:val="24"/>
          <w:szCs w:val="24"/>
        </w:rPr>
        <w:t xml:space="preserve">ting fire. The development of </w:t>
      </w:r>
      <w:r w:rsidRPr="005F1744">
        <w:rPr>
          <w:rFonts w:cstheme="minorHAnsi"/>
          <w:spacing w:val="-2"/>
          <w:sz w:val="24"/>
          <w:szCs w:val="24"/>
        </w:rPr>
        <w:t>designated crew</w:t>
      </w:r>
      <w:r w:rsidR="00985A2D" w:rsidRPr="005F1744">
        <w:rPr>
          <w:rFonts w:cstheme="minorHAnsi"/>
          <w:spacing w:val="-2"/>
          <w:sz w:val="24"/>
          <w:szCs w:val="24"/>
        </w:rPr>
        <w:t>s</w:t>
      </w:r>
      <w:r w:rsidRPr="005F1744">
        <w:rPr>
          <w:rFonts w:cstheme="minorHAnsi"/>
          <w:spacing w:val="-2"/>
          <w:sz w:val="24"/>
          <w:szCs w:val="24"/>
        </w:rPr>
        <w:t xml:space="preserve"> for fuels reduction is anticipated to </w:t>
      </w:r>
      <w:r w:rsidR="00985A2D" w:rsidRPr="005F1744">
        <w:rPr>
          <w:rFonts w:cstheme="minorHAnsi"/>
          <w:spacing w:val="-2"/>
          <w:sz w:val="24"/>
          <w:szCs w:val="24"/>
        </w:rPr>
        <w:t xml:space="preserve">increase </w:t>
      </w:r>
      <w:r w:rsidRPr="005F1744">
        <w:rPr>
          <w:rFonts w:cstheme="minorHAnsi"/>
          <w:spacing w:val="-2"/>
          <w:sz w:val="24"/>
          <w:szCs w:val="24"/>
        </w:rPr>
        <w:t xml:space="preserve">prescribed fire and manual fuels treatment numbers in the coming years. </w:t>
      </w:r>
      <w:r w:rsidR="000F7001" w:rsidRPr="005F1744">
        <w:rPr>
          <w:rFonts w:cstheme="minorHAnsi"/>
          <w:spacing w:val="-2"/>
          <w:sz w:val="24"/>
          <w:szCs w:val="24"/>
        </w:rPr>
        <w:t>Five</w:t>
      </w:r>
      <w:r w:rsidRPr="005F1744">
        <w:rPr>
          <w:rFonts w:cstheme="minorHAnsi"/>
          <w:spacing w:val="-2"/>
          <w:sz w:val="24"/>
          <w:szCs w:val="24"/>
        </w:rPr>
        <w:t xml:space="preserve"> crews </w:t>
      </w:r>
      <w:r w:rsidR="000F7001" w:rsidRPr="005F1744">
        <w:rPr>
          <w:rFonts w:cstheme="minorHAnsi"/>
          <w:spacing w:val="-2"/>
          <w:sz w:val="24"/>
          <w:szCs w:val="24"/>
        </w:rPr>
        <w:t>are</w:t>
      </w:r>
      <w:r w:rsidRPr="005F1744">
        <w:rPr>
          <w:rFonts w:cstheme="minorHAnsi"/>
          <w:spacing w:val="-2"/>
          <w:sz w:val="24"/>
          <w:szCs w:val="24"/>
        </w:rPr>
        <w:t xml:space="preserve"> headquartered in the Northern Region and </w:t>
      </w:r>
      <w:r w:rsidR="000F7001" w:rsidRPr="005F1744">
        <w:rPr>
          <w:rFonts w:cstheme="minorHAnsi"/>
          <w:spacing w:val="-2"/>
          <w:sz w:val="24"/>
          <w:szCs w:val="24"/>
        </w:rPr>
        <w:t>five</w:t>
      </w:r>
      <w:r w:rsidRPr="005F1744">
        <w:rPr>
          <w:rFonts w:cstheme="minorHAnsi"/>
          <w:spacing w:val="-2"/>
          <w:sz w:val="24"/>
          <w:szCs w:val="24"/>
        </w:rPr>
        <w:t xml:space="preserve"> in the Southern Region</w:t>
      </w:r>
      <w:r w:rsidRPr="00BA050D">
        <w:rPr>
          <w:rFonts w:cstheme="minorHAnsi"/>
          <w:spacing w:val="-2"/>
          <w:sz w:val="24"/>
          <w:szCs w:val="24"/>
        </w:rPr>
        <w:t xml:space="preserve">. </w:t>
      </w:r>
      <w:r w:rsidR="00E7575C" w:rsidRPr="00BA050D">
        <w:rPr>
          <w:rFonts w:cstheme="minorHAnsi"/>
          <w:spacing w:val="-2"/>
          <w:sz w:val="24"/>
          <w:szCs w:val="24"/>
        </w:rPr>
        <w:t xml:space="preserve">CAL FIRE approved </w:t>
      </w:r>
      <w:r w:rsidR="007473F6" w:rsidRPr="00BA050D">
        <w:rPr>
          <w:rFonts w:cstheme="minorHAnsi"/>
          <w:spacing w:val="-2"/>
          <w:sz w:val="24"/>
          <w:szCs w:val="24"/>
        </w:rPr>
        <w:t>318</w:t>
      </w:r>
      <w:r w:rsidRPr="00BA050D">
        <w:rPr>
          <w:rFonts w:cstheme="minorHAnsi"/>
          <w:spacing w:val="-2"/>
          <w:sz w:val="24"/>
          <w:szCs w:val="24"/>
        </w:rPr>
        <w:t xml:space="preserve"> </w:t>
      </w:r>
      <w:r w:rsidR="00985A2D" w:rsidRPr="00BA050D">
        <w:rPr>
          <w:rFonts w:cstheme="minorHAnsi"/>
          <w:spacing w:val="-2"/>
          <w:sz w:val="24"/>
          <w:szCs w:val="24"/>
        </w:rPr>
        <w:t xml:space="preserve">applications </w:t>
      </w:r>
      <w:r w:rsidR="007473F6" w:rsidRPr="00BA050D">
        <w:rPr>
          <w:rFonts w:cstheme="minorHAnsi"/>
          <w:spacing w:val="-2"/>
          <w:sz w:val="24"/>
          <w:szCs w:val="24"/>
        </w:rPr>
        <w:t>to take</w:t>
      </w:r>
      <w:r w:rsidRPr="00BA050D">
        <w:rPr>
          <w:rFonts w:cstheme="minorHAnsi"/>
          <w:spacing w:val="-2"/>
          <w:sz w:val="24"/>
          <w:szCs w:val="24"/>
        </w:rPr>
        <w:t xml:space="preserve"> the</w:t>
      </w:r>
      <w:r w:rsidR="005A34AD" w:rsidRPr="00BA050D">
        <w:rPr>
          <w:rFonts w:cstheme="minorHAnsi"/>
          <w:spacing w:val="-2"/>
          <w:sz w:val="24"/>
          <w:szCs w:val="24"/>
        </w:rPr>
        <w:t xml:space="preserve"> most recent</w:t>
      </w:r>
      <w:r w:rsidRPr="00BA050D">
        <w:rPr>
          <w:rFonts w:cstheme="minorHAnsi"/>
          <w:spacing w:val="-2"/>
          <w:sz w:val="24"/>
          <w:szCs w:val="24"/>
        </w:rPr>
        <w:t xml:space="preserve"> Forestry Technician</w:t>
      </w:r>
      <w:r w:rsidR="00EC3386">
        <w:rPr>
          <w:rFonts w:cstheme="minorHAnsi"/>
          <w:spacing w:val="-2"/>
          <w:sz w:val="24"/>
          <w:szCs w:val="24"/>
        </w:rPr>
        <w:t xml:space="preserve"> exam</w:t>
      </w:r>
      <w:r w:rsidRPr="00BA050D">
        <w:rPr>
          <w:rFonts w:cstheme="minorHAnsi"/>
          <w:spacing w:val="-2"/>
          <w:sz w:val="24"/>
          <w:szCs w:val="24"/>
        </w:rPr>
        <w:t>.</w:t>
      </w:r>
      <w:r w:rsidRPr="005F1744">
        <w:rPr>
          <w:rFonts w:cstheme="minorHAnsi"/>
          <w:spacing w:val="-2"/>
          <w:sz w:val="24"/>
          <w:szCs w:val="24"/>
        </w:rPr>
        <w:t xml:space="preserve"> </w:t>
      </w:r>
      <w:r w:rsidR="000F7001" w:rsidRPr="005F1744">
        <w:rPr>
          <w:rFonts w:cstheme="minorHAnsi"/>
          <w:spacing w:val="-2"/>
          <w:sz w:val="24"/>
          <w:szCs w:val="24"/>
        </w:rPr>
        <w:t xml:space="preserve">The </w:t>
      </w:r>
      <w:r w:rsidR="00CF4A67">
        <w:rPr>
          <w:rFonts w:cstheme="minorHAnsi"/>
          <w:spacing w:val="-2"/>
          <w:sz w:val="24"/>
          <w:szCs w:val="24"/>
        </w:rPr>
        <w:t xml:space="preserve">new </w:t>
      </w:r>
      <w:r w:rsidR="000F7001" w:rsidRPr="005F1744">
        <w:rPr>
          <w:rFonts w:cstheme="minorHAnsi"/>
          <w:spacing w:val="-2"/>
          <w:sz w:val="24"/>
          <w:szCs w:val="24"/>
        </w:rPr>
        <w:t>members of these crews are currently rotating between their required trainings and working in the field.</w:t>
      </w:r>
    </w:p>
    <w:p w14:paraId="41DB8BC7" w14:textId="394F4B66" w:rsidR="00324F4C" w:rsidRPr="00A81FD0" w:rsidRDefault="00324F4C" w:rsidP="00F14739">
      <w:pPr>
        <w:pStyle w:val="Heading2"/>
        <w:keepNext/>
        <w:ind w:left="0"/>
        <w:rPr>
          <w:rFonts w:asciiTheme="minorHAnsi" w:eastAsia="Calibri" w:hAnsiTheme="minorHAnsi" w:cstheme="minorHAnsi"/>
          <w:sz w:val="30"/>
          <w:szCs w:val="30"/>
        </w:rPr>
      </w:pPr>
      <w:bookmarkStart w:id="42" w:name="_Toc30077202"/>
      <w:r w:rsidRPr="00A81FD0">
        <w:rPr>
          <w:rFonts w:asciiTheme="minorHAnsi" w:hAnsiTheme="minorHAnsi" w:cstheme="minorHAnsi"/>
          <w:sz w:val="30"/>
          <w:szCs w:val="30"/>
        </w:rPr>
        <w:t>California Statewide Vegetation Treatment Program</w:t>
      </w:r>
      <w:bookmarkEnd w:id="42"/>
    </w:p>
    <w:p w14:paraId="421453B1" w14:textId="5B6DF4DD" w:rsidR="00073E56" w:rsidRDefault="00073E56" w:rsidP="00324F4C">
      <w:pPr>
        <w:spacing w:before="100" w:beforeAutospacing="1" w:after="100" w:afterAutospacing="1"/>
        <w:rPr>
          <w:rFonts w:eastAsia="Calibri" w:cstheme="minorHAnsi"/>
          <w:bCs/>
          <w:color w:val="000000"/>
          <w:sz w:val="24"/>
          <w:szCs w:val="24"/>
        </w:rPr>
      </w:pPr>
      <w:r>
        <w:rPr>
          <w:rFonts w:eastAsia="Times New Roman"/>
          <w:color w:val="000000"/>
          <w:sz w:val="24"/>
          <w:szCs w:val="24"/>
          <w:shd w:val="clear" w:color="auto" w:fill="FFFFFF"/>
        </w:rPr>
        <w:t>On December 30, 2019, the Board certified a Program Environmental Impact Report (PEIR) and approved the California Statewide Vegetation Treatment Program (CalVTP), a Statement of Overriding Considerations, and a Mitigation Monitoring and Reporting program. This CalVTP and PEIR </w:t>
      </w:r>
      <w:r>
        <w:rPr>
          <w:rFonts w:eastAsia="Times New Roman"/>
          <w:color w:val="000000"/>
          <w:sz w:val="24"/>
          <w:szCs w:val="24"/>
        </w:rPr>
        <w:t>will streamline California Environmental Quality Act (CEQA) compliance for CAL FIRE and other state and local public agencies’ vegetation management projects. The CalVTP PEIR is intended for vegetation management activities that lower the risk of catastrophic wildfires on nonfederal lands by managing vegetation to modify or reduce hazardous fuels.</w:t>
      </w:r>
    </w:p>
    <w:p w14:paraId="7E67AB86" w14:textId="1386295C" w:rsidR="00AB5007" w:rsidRPr="00A81FD0" w:rsidRDefault="00AB5007" w:rsidP="00F14739">
      <w:pPr>
        <w:pStyle w:val="Heading2"/>
        <w:keepNext/>
        <w:spacing w:after="240"/>
        <w:ind w:left="0"/>
        <w:rPr>
          <w:rFonts w:asciiTheme="minorHAnsi" w:hAnsiTheme="minorHAnsi" w:cstheme="minorHAnsi"/>
          <w:sz w:val="30"/>
          <w:szCs w:val="30"/>
        </w:rPr>
      </w:pPr>
      <w:bookmarkStart w:id="43" w:name="_Toc30077203"/>
      <w:bookmarkStart w:id="44" w:name="_Hlk28933286"/>
      <w:r w:rsidRPr="001C0C1B">
        <w:rPr>
          <w:rFonts w:asciiTheme="minorHAnsi" w:hAnsiTheme="minorHAnsi" w:cstheme="minorHAnsi"/>
          <w:sz w:val="30"/>
          <w:szCs w:val="30"/>
        </w:rPr>
        <w:t>Wildfire Activity</w:t>
      </w:r>
      <w:bookmarkEnd w:id="43"/>
    </w:p>
    <w:p w14:paraId="58115EF0" w14:textId="38EE00A0" w:rsidR="001C0C1B" w:rsidRPr="00FC2361" w:rsidRDefault="001C0C1B" w:rsidP="001C0C1B">
      <w:pPr>
        <w:widowControl/>
        <w:spacing w:after="240" w:line="259" w:lineRule="auto"/>
        <w:rPr>
          <w:rFonts w:eastAsia="Calibri" w:cstheme="minorHAnsi"/>
          <w:color w:val="000000"/>
          <w:sz w:val="24"/>
          <w:szCs w:val="24"/>
        </w:rPr>
      </w:pPr>
      <w:r w:rsidRPr="00FC2361">
        <w:rPr>
          <w:rFonts w:eastAsia="Calibri" w:cstheme="minorHAnsi"/>
          <w:sz w:val="24"/>
          <w:szCs w:val="24"/>
        </w:rPr>
        <w:t xml:space="preserve">2019 proved to be a slow fire season throughout the state compared to 2017 and 2018. A significant increase in precipitation and a substantial snowpack that lasted into June, along with the moderate weather we have experienced throughout the state over the course of the year, has made this a reality. The total number of fires responded to by CAL FIRE personnel were </w:t>
      </w:r>
      <w:r>
        <w:rPr>
          <w:rFonts w:eastAsia="Calibri" w:cstheme="minorHAnsi"/>
          <w:sz w:val="24"/>
          <w:szCs w:val="24"/>
        </w:rPr>
        <w:t>more than the</w:t>
      </w:r>
      <w:r w:rsidRPr="00FC2361">
        <w:rPr>
          <w:rFonts w:eastAsia="Calibri" w:cstheme="minorHAnsi"/>
          <w:sz w:val="24"/>
          <w:szCs w:val="24"/>
        </w:rPr>
        <w:t xml:space="preserve"> 2018 season counts; however, the amount of acreage </w:t>
      </w:r>
      <w:r w:rsidRPr="00FC2361">
        <w:rPr>
          <w:rFonts w:eastAsia="Calibri" w:cstheme="minorHAnsi"/>
          <w:sz w:val="24"/>
          <w:szCs w:val="24"/>
        </w:rPr>
        <w:lastRenderedPageBreak/>
        <w:t xml:space="preserve">burned is dramatically different. This year saw </w:t>
      </w:r>
      <w:r w:rsidRPr="001C0C1B">
        <w:rPr>
          <w:rFonts w:eastAsia="Calibri" w:cstheme="minorHAnsi"/>
          <w:sz w:val="24"/>
          <w:szCs w:val="24"/>
        </w:rPr>
        <w:t xml:space="preserve">135,573 </w:t>
      </w:r>
      <w:r w:rsidRPr="00FC2361">
        <w:rPr>
          <w:rFonts w:eastAsia="Calibri" w:cstheme="minorHAnsi"/>
          <w:sz w:val="24"/>
          <w:szCs w:val="24"/>
        </w:rPr>
        <w:t xml:space="preserve">acres burn in CAL FIRE jurisdiction compared to </w:t>
      </w:r>
      <w:r w:rsidRPr="001C0C1B">
        <w:rPr>
          <w:rFonts w:eastAsia="Calibri" w:cstheme="minorHAnsi"/>
          <w:sz w:val="24"/>
          <w:szCs w:val="24"/>
        </w:rPr>
        <w:t xml:space="preserve">827,481 </w:t>
      </w:r>
      <w:r w:rsidRPr="00FC2361">
        <w:rPr>
          <w:rFonts w:eastAsia="Calibri" w:cstheme="minorHAnsi"/>
          <w:sz w:val="24"/>
          <w:szCs w:val="24"/>
        </w:rPr>
        <w:t xml:space="preserve">acres burned in 2018, </w:t>
      </w:r>
      <w:r w:rsidRPr="001C0C1B">
        <w:rPr>
          <w:rFonts w:eastAsia="Calibri" w:cstheme="minorHAnsi"/>
          <w:sz w:val="24"/>
          <w:szCs w:val="24"/>
        </w:rPr>
        <w:t xml:space="preserve">an 84% </w:t>
      </w:r>
      <w:r w:rsidRPr="00FC2361">
        <w:rPr>
          <w:rFonts w:eastAsia="Calibri" w:cstheme="minorHAnsi"/>
          <w:sz w:val="24"/>
          <w:szCs w:val="24"/>
        </w:rPr>
        <w:t>decrease in acres burned</w:t>
      </w:r>
      <w:r>
        <w:rPr>
          <w:rFonts w:eastAsia="Calibri" w:cstheme="minorHAnsi"/>
          <w:sz w:val="24"/>
          <w:szCs w:val="24"/>
        </w:rPr>
        <w:t xml:space="preserve"> in 2019 compared to 2018</w:t>
      </w:r>
      <w:r w:rsidRPr="00FC2361">
        <w:rPr>
          <w:rFonts w:eastAsia="Calibri" w:cstheme="minorHAnsi"/>
          <w:sz w:val="24"/>
          <w:szCs w:val="24"/>
        </w:rPr>
        <w:t xml:space="preserve">. In 2018 a total of </w:t>
      </w:r>
      <w:r w:rsidRPr="001C0C1B">
        <w:rPr>
          <w:rFonts w:eastAsia="Calibri" w:cstheme="minorHAnsi"/>
          <w:sz w:val="24"/>
          <w:szCs w:val="24"/>
        </w:rPr>
        <w:t xml:space="preserve">1.96 </w:t>
      </w:r>
      <w:r w:rsidRPr="00FC2361">
        <w:rPr>
          <w:rFonts w:eastAsia="Calibri" w:cstheme="minorHAnsi"/>
          <w:sz w:val="24"/>
          <w:szCs w:val="24"/>
        </w:rPr>
        <w:t xml:space="preserve">million acres burned </w:t>
      </w:r>
      <w:r>
        <w:rPr>
          <w:rFonts w:eastAsia="Calibri" w:cstheme="minorHAnsi"/>
          <w:sz w:val="24"/>
          <w:szCs w:val="24"/>
        </w:rPr>
        <w:t>throughout all jurisdictions in the state of California</w:t>
      </w:r>
      <w:r w:rsidRPr="00FC2361">
        <w:rPr>
          <w:rFonts w:eastAsia="Calibri" w:cstheme="minorHAnsi"/>
          <w:sz w:val="24"/>
          <w:szCs w:val="24"/>
        </w:rPr>
        <w:t xml:space="preserve">, destroying over </w:t>
      </w:r>
      <w:r w:rsidRPr="001C0C1B">
        <w:rPr>
          <w:rFonts w:eastAsia="Calibri" w:cstheme="minorHAnsi"/>
          <w:sz w:val="24"/>
          <w:szCs w:val="24"/>
        </w:rPr>
        <w:t xml:space="preserve">22,700 </w:t>
      </w:r>
      <w:r w:rsidRPr="00FC2361">
        <w:rPr>
          <w:rFonts w:eastAsia="Calibri" w:cstheme="minorHAnsi"/>
          <w:sz w:val="24"/>
          <w:szCs w:val="24"/>
        </w:rPr>
        <w:t>structures and killing 100 individuals. This year</w:t>
      </w:r>
      <w:r w:rsidRPr="001C0C1B">
        <w:rPr>
          <w:rFonts w:eastAsia="Calibri" w:cstheme="minorHAnsi"/>
          <w:sz w:val="24"/>
          <w:szCs w:val="24"/>
        </w:rPr>
        <w:t xml:space="preserve">, 259,823 acres </w:t>
      </w:r>
      <w:r w:rsidRPr="00FC2361">
        <w:rPr>
          <w:rFonts w:eastAsia="Calibri" w:cstheme="minorHAnsi"/>
          <w:sz w:val="24"/>
          <w:szCs w:val="24"/>
        </w:rPr>
        <w:t xml:space="preserve">burned </w:t>
      </w:r>
      <w:r>
        <w:rPr>
          <w:rFonts w:eastAsia="Calibri" w:cstheme="minorHAnsi"/>
          <w:sz w:val="24"/>
          <w:szCs w:val="24"/>
        </w:rPr>
        <w:t>on CAL FIRE and Federal</w:t>
      </w:r>
      <w:r w:rsidRPr="00FC2361">
        <w:rPr>
          <w:rFonts w:eastAsia="Calibri" w:cstheme="minorHAnsi"/>
          <w:sz w:val="24"/>
          <w:szCs w:val="24"/>
        </w:rPr>
        <w:t xml:space="preserve"> jurisdiction</w:t>
      </w:r>
      <w:r>
        <w:rPr>
          <w:rFonts w:eastAsia="Calibri" w:cstheme="minorHAnsi"/>
          <w:sz w:val="24"/>
          <w:szCs w:val="24"/>
        </w:rPr>
        <w:t xml:space="preserve"> lands</w:t>
      </w:r>
      <w:r w:rsidRPr="00FC2361">
        <w:rPr>
          <w:rFonts w:eastAsia="Calibri" w:cstheme="minorHAnsi"/>
          <w:sz w:val="24"/>
          <w:szCs w:val="24"/>
        </w:rPr>
        <w:t xml:space="preserve"> in California</w:t>
      </w:r>
      <w:r>
        <w:rPr>
          <w:rFonts w:eastAsia="Calibri" w:cstheme="minorHAnsi"/>
          <w:sz w:val="24"/>
          <w:szCs w:val="24"/>
        </w:rPr>
        <w:t xml:space="preserve">. Wildfires </w:t>
      </w:r>
      <w:r w:rsidRPr="00FC2361">
        <w:rPr>
          <w:rFonts w:eastAsia="Calibri" w:cstheme="minorHAnsi"/>
          <w:sz w:val="24"/>
          <w:szCs w:val="24"/>
        </w:rPr>
        <w:t>destroy</w:t>
      </w:r>
      <w:r>
        <w:rPr>
          <w:rFonts w:eastAsia="Calibri" w:cstheme="minorHAnsi"/>
          <w:sz w:val="24"/>
          <w:szCs w:val="24"/>
        </w:rPr>
        <w:t>ed a total of</w:t>
      </w:r>
      <w:r w:rsidRPr="00FC2361">
        <w:rPr>
          <w:rFonts w:eastAsia="Calibri" w:cstheme="minorHAnsi"/>
          <w:sz w:val="24"/>
          <w:szCs w:val="24"/>
        </w:rPr>
        <w:t xml:space="preserve"> </w:t>
      </w:r>
      <w:r w:rsidRPr="001C0C1B">
        <w:rPr>
          <w:rFonts w:eastAsia="Calibri" w:cstheme="minorHAnsi"/>
          <w:sz w:val="24"/>
          <w:szCs w:val="24"/>
        </w:rPr>
        <w:t>732 s</w:t>
      </w:r>
      <w:r w:rsidRPr="00FC2361">
        <w:rPr>
          <w:rFonts w:eastAsia="Calibri" w:cstheme="minorHAnsi"/>
          <w:color w:val="000000"/>
          <w:sz w:val="24"/>
          <w:szCs w:val="24"/>
        </w:rPr>
        <w:t>tructures</w:t>
      </w:r>
      <w:r>
        <w:rPr>
          <w:rFonts w:eastAsia="Calibri" w:cstheme="minorHAnsi"/>
          <w:color w:val="000000"/>
          <w:sz w:val="24"/>
          <w:szCs w:val="24"/>
        </w:rPr>
        <w:t xml:space="preserve"> and</w:t>
      </w:r>
      <w:r w:rsidRPr="00FC2361">
        <w:rPr>
          <w:rFonts w:eastAsia="Calibri" w:cstheme="minorHAnsi"/>
          <w:color w:val="000000"/>
          <w:sz w:val="24"/>
          <w:szCs w:val="24"/>
        </w:rPr>
        <w:t xml:space="preserve"> kill</w:t>
      </w:r>
      <w:r w:rsidR="0079586B">
        <w:rPr>
          <w:rFonts w:eastAsia="Calibri" w:cstheme="minorHAnsi"/>
          <w:color w:val="000000"/>
          <w:sz w:val="24"/>
          <w:szCs w:val="24"/>
        </w:rPr>
        <w:t>ed</w:t>
      </w:r>
      <w:r w:rsidRPr="00FC2361">
        <w:rPr>
          <w:rFonts w:eastAsia="Calibri" w:cstheme="minorHAnsi"/>
          <w:color w:val="000000"/>
          <w:sz w:val="24"/>
          <w:szCs w:val="24"/>
        </w:rPr>
        <w:t xml:space="preserve"> </w:t>
      </w:r>
      <w:r w:rsidRPr="001C0C1B">
        <w:rPr>
          <w:rFonts w:eastAsia="Calibri" w:cstheme="minorHAnsi"/>
          <w:sz w:val="24"/>
          <w:szCs w:val="24"/>
        </w:rPr>
        <w:t xml:space="preserve">3 </w:t>
      </w:r>
      <w:r w:rsidRPr="00FC2361">
        <w:rPr>
          <w:rFonts w:eastAsia="Calibri" w:cstheme="minorHAnsi"/>
          <w:color w:val="000000"/>
          <w:sz w:val="24"/>
          <w:szCs w:val="24"/>
        </w:rPr>
        <w:t>individuals</w:t>
      </w:r>
      <w:r>
        <w:rPr>
          <w:rFonts w:eastAsia="Calibri" w:cstheme="minorHAnsi"/>
          <w:color w:val="000000"/>
          <w:sz w:val="24"/>
          <w:szCs w:val="24"/>
        </w:rPr>
        <w:t xml:space="preserve"> throughout the state in 2019.</w:t>
      </w:r>
    </w:p>
    <w:p w14:paraId="49F47EC6" w14:textId="2D73FBC0" w:rsidR="00F05B56" w:rsidRPr="00FC2361" w:rsidRDefault="001C0C1B" w:rsidP="001C0C1B">
      <w:pPr>
        <w:widowControl/>
        <w:spacing w:after="240" w:line="259" w:lineRule="auto"/>
        <w:rPr>
          <w:rFonts w:eastAsia="Calibri" w:cstheme="minorHAnsi"/>
          <w:sz w:val="24"/>
          <w:szCs w:val="24"/>
        </w:rPr>
      </w:pPr>
      <w:r w:rsidRPr="00FC2361">
        <w:rPr>
          <w:rFonts w:eastAsia="Calibri" w:cstheme="minorHAnsi"/>
          <w:sz w:val="24"/>
          <w:szCs w:val="24"/>
        </w:rPr>
        <w:t xml:space="preserve">On October </w:t>
      </w:r>
      <w:r>
        <w:rPr>
          <w:rFonts w:eastAsia="Calibri" w:cstheme="minorHAnsi"/>
          <w:sz w:val="24"/>
          <w:szCs w:val="24"/>
        </w:rPr>
        <w:t>23</w:t>
      </w:r>
      <w:r w:rsidRPr="00FC2361">
        <w:rPr>
          <w:rFonts w:eastAsia="Calibri" w:cstheme="minorHAnsi"/>
          <w:sz w:val="24"/>
          <w:szCs w:val="24"/>
        </w:rPr>
        <w:t xml:space="preserve">, 2019, the </w:t>
      </w:r>
      <w:r>
        <w:rPr>
          <w:rFonts w:eastAsia="Calibri" w:cstheme="minorHAnsi"/>
          <w:sz w:val="24"/>
          <w:szCs w:val="24"/>
        </w:rPr>
        <w:t>Kincade</w:t>
      </w:r>
      <w:r w:rsidRPr="00FC2361">
        <w:rPr>
          <w:rFonts w:eastAsia="Calibri" w:cstheme="minorHAnsi"/>
          <w:sz w:val="24"/>
          <w:szCs w:val="24"/>
        </w:rPr>
        <w:t xml:space="preserve"> Fire started. It was located </w:t>
      </w:r>
      <w:r>
        <w:rPr>
          <w:rFonts w:eastAsia="Calibri" w:cstheme="minorHAnsi"/>
          <w:sz w:val="24"/>
          <w:szCs w:val="24"/>
        </w:rPr>
        <w:t>northeast of Geyserville</w:t>
      </w:r>
      <w:r w:rsidRPr="00FC2361">
        <w:rPr>
          <w:rFonts w:eastAsia="Calibri" w:cstheme="minorHAnsi"/>
          <w:sz w:val="24"/>
          <w:szCs w:val="24"/>
        </w:rPr>
        <w:t xml:space="preserve"> in </w:t>
      </w:r>
      <w:r>
        <w:rPr>
          <w:rFonts w:eastAsia="Calibri" w:cstheme="minorHAnsi"/>
          <w:sz w:val="24"/>
          <w:szCs w:val="24"/>
        </w:rPr>
        <w:t>Sonoma</w:t>
      </w:r>
      <w:r w:rsidRPr="00FC2361">
        <w:rPr>
          <w:rFonts w:eastAsia="Calibri" w:cstheme="minorHAnsi"/>
          <w:sz w:val="24"/>
          <w:szCs w:val="24"/>
        </w:rPr>
        <w:t xml:space="preserve"> County. It burned a total of </w:t>
      </w:r>
      <w:r>
        <w:rPr>
          <w:rFonts w:eastAsia="Calibri" w:cstheme="minorHAnsi"/>
          <w:sz w:val="24"/>
          <w:szCs w:val="24"/>
        </w:rPr>
        <w:t>77,758</w:t>
      </w:r>
      <w:r w:rsidRPr="00FC2361">
        <w:rPr>
          <w:rFonts w:eastAsia="Calibri" w:cstheme="minorHAnsi"/>
          <w:sz w:val="24"/>
          <w:szCs w:val="24"/>
        </w:rPr>
        <w:t xml:space="preserve"> acres</w:t>
      </w:r>
      <w:r>
        <w:rPr>
          <w:rFonts w:eastAsia="Calibri" w:cstheme="minorHAnsi"/>
          <w:sz w:val="24"/>
          <w:szCs w:val="24"/>
        </w:rPr>
        <w:t xml:space="preserve"> and destroyed 376 structures</w:t>
      </w:r>
      <w:r w:rsidRPr="00FC2361">
        <w:rPr>
          <w:rFonts w:eastAsia="Calibri" w:cstheme="minorHAnsi"/>
          <w:sz w:val="24"/>
          <w:szCs w:val="24"/>
        </w:rPr>
        <w:t xml:space="preserve">, </w:t>
      </w:r>
      <w:r>
        <w:rPr>
          <w:rFonts w:eastAsia="Calibri" w:cstheme="minorHAnsi"/>
          <w:sz w:val="24"/>
          <w:szCs w:val="24"/>
        </w:rPr>
        <w:t>making it both the</w:t>
      </w:r>
      <w:r w:rsidRPr="00FC2361">
        <w:rPr>
          <w:rFonts w:eastAsia="Calibri" w:cstheme="minorHAnsi"/>
          <w:sz w:val="24"/>
          <w:szCs w:val="24"/>
        </w:rPr>
        <w:t xml:space="preserve"> largest </w:t>
      </w:r>
      <w:r>
        <w:rPr>
          <w:rFonts w:eastAsia="Calibri" w:cstheme="minorHAnsi"/>
          <w:sz w:val="24"/>
          <w:szCs w:val="24"/>
        </w:rPr>
        <w:t xml:space="preserve">and most destructive </w:t>
      </w:r>
      <w:r w:rsidRPr="00FC2361">
        <w:rPr>
          <w:rFonts w:eastAsia="Calibri" w:cstheme="minorHAnsi"/>
          <w:sz w:val="24"/>
          <w:szCs w:val="24"/>
        </w:rPr>
        <w:t>fire</w:t>
      </w:r>
      <w:r>
        <w:rPr>
          <w:rFonts w:eastAsia="Calibri" w:cstheme="minorHAnsi"/>
          <w:sz w:val="24"/>
          <w:szCs w:val="24"/>
        </w:rPr>
        <w:t xml:space="preserve"> of</w:t>
      </w:r>
      <w:r w:rsidRPr="00FC2361">
        <w:rPr>
          <w:rFonts w:eastAsia="Calibri" w:cstheme="minorHAnsi"/>
          <w:sz w:val="24"/>
          <w:szCs w:val="24"/>
        </w:rPr>
        <w:t xml:space="preserve"> </w:t>
      </w:r>
      <w:r>
        <w:rPr>
          <w:rFonts w:eastAsia="Calibri" w:cstheme="minorHAnsi"/>
          <w:sz w:val="24"/>
          <w:szCs w:val="24"/>
        </w:rPr>
        <w:t>2019</w:t>
      </w:r>
      <w:r w:rsidRPr="00FC2361">
        <w:rPr>
          <w:rFonts w:eastAsia="Calibri" w:cstheme="minorHAnsi"/>
          <w:sz w:val="24"/>
          <w:szCs w:val="24"/>
        </w:rPr>
        <w:t>.</w:t>
      </w:r>
    </w:p>
    <w:tbl>
      <w:tblPr>
        <w:tblW w:w="9000" w:type="dxa"/>
        <w:jc w:val="center"/>
        <w:tblLayout w:type="fixed"/>
        <w:tblLook w:val="04A0" w:firstRow="1" w:lastRow="0" w:firstColumn="1" w:lastColumn="0" w:noHBand="0" w:noVBand="1"/>
      </w:tblPr>
      <w:tblGrid>
        <w:gridCol w:w="3600"/>
        <w:gridCol w:w="1890"/>
        <w:gridCol w:w="2340"/>
        <w:gridCol w:w="1170"/>
      </w:tblGrid>
      <w:tr w:rsidR="00FC1023" w:rsidRPr="00FC2361" w14:paraId="30EBF90D" w14:textId="77777777" w:rsidTr="00B3608A">
        <w:trPr>
          <w:trHeight w:val="62"/>
          <w:tblHeader/>
          <w:jc w:val="center"/>
        </w:trPr>
        <w:tc>
          <w:tcPr>
            <w:tcW w:w="9000" w:type="dxa"/>
            <w:gridSpan w:val="4"/>
            <w:tcBorders>
              <w:bottom w:val="single" w:sz="4" w:space="0" w:color="auto"/>
            </w:tcBorders>
            <w:shd w:val="clear" w:color="auto" w:fill="auto"/>
            <w:noWrap/>
            <w:vAlign w:val="center"/>
          </w:tcPr>
          <w:p w14:paraId="5B47104B" w14:textId="09A0B508" w:rsidR="00FC1023" w:rsidRPr="00FC2361" w:rsidRDefault="0056044B" w:rsidP="009230DD">
            <w:pPr>
              <w:widowControl/>
              <w:jc w:val="center"/>
              <w:rPr>
                <w:rFonts w:eastAsia="Times New Roman" w:cstheme="minorHAnsi"/>
                <w:b/>
                <w:bCs/>
                <w:sz w:val="26"/>
                <w:szCs w:val="26"/>
              </w:rPr>
            </w:pPr>
            <w:r w:rsidRPr="00F72C16">
              <w:rPr>
                <w:rFonts w:eastAsia="Times New Roman" w:cstheme="minorHAnsi"/>
                <w:b/>
                <w:bCs/>
                <w:sz w:val="26"/>
                <w:szCs w:val="26"/>
              </w:rPr>
              <w:t>Figure</w:t>
            </w:r>
            <w:r w:rsidR="0017598E" w:rsidRPr="00F72C16">
              <w:rPr>
                <w:rFonts w:eastAsia="Times New Roman" w:cstheme="minorHAnsi"/>
                <w:b/>
                <w:bCs/>
                <w:sz w:val="26"/>
                <w:szCs w:val="26"/>
              </w:rPr>
              <w:t xml:space="preserve"> </w:t>
            </w:r>
            <w:r w:rsidR="00B3608A" w:rsidRPr="00F72C16">
              <w:rPr>
                <w:rFonts w:eastAsia="Times New Roman" w:cstheme="minorHAnsi"/>
                <w:b/>
                <w:bCs/>
                <w:sz w:val="26"/>
                <w:szCs w:val="26"/>
              </w:rPr>
              <w:t>1</w:t>
            </w:r>
            <w:r w:rsidR="00B530A2" w:rsidRPr="00F72C16">
              <w:rPr>
                <w:rFonts w:eastAsia="Times New Roman" w:cstheme="minorHAnsi"/>
                <w:b/>
                <w:bCs/>
                <w:sz w:val="26"/>
                <w:szCs w:val="26"/>
              </w:rPr>
              <w:t>6</w:t>
            </w:r>
            <w:r w:rsidR="00250AA5" w:rsidRPr="00F72C16">
              <w:rPr>
                <w:rFonts w:eastAsia="Times New Roman" w:cstheme="minorHAnsi"/>
                <w:b/>
                <w:bCs/>
                <w:sz w:val="26"/>
                <w:szCs w:val="26"/>
              </w:rPr>
              <w:t>.</w:t>
            </w:r>
            <w:r w:rsidR="00250AA5" w:rsidRPr="00FC2361">
              <w:rPr>
                <w:rFonts w:eastAsia="Times New Roman" w:cstheme="minorHAnsi"/>
                <w:b/>
                <w:bCs/>
                <w:sz w:val="26"/>
                <w:szCs w:val="26"/>
              </w:rPr>
              <w:t xml:space="preserve"> </w:t>
            </w:r>
            <w:r w:rsidR="00DE3FF3" w:rsidRPr="00FC2361">
              <w:rPr>
                <w:rFonts w:eastAsia="Times New Roman" w:cstheme="minorHAnsi"/>
                <w:b/>
                <w:bCs/>
                <w:sz w:val="26"/>
                <w:szCs w:val="26"/>
              </w:rPr>
              <w:t xml:space="preserve">Most Destructive </w:t>
            </w:r>
            <w:r w:rsidR="00735E01" w:rsidRPr="00FC2361">
              <w:rPr>
                <w:rFonts w:eastAsia="Times New Roman" w:cstheme="minorHAnsi"/>
                <w:b/>
                <w:bCs/>
                <w:sz w:val="26"/>
                <w:szCs w:val="26"/>
              </w:rPr>
              <w:t>Incidents</w:t>
            </w:r>
            <w:r w:rsidR="00CF5382">
              <w:rPr>
                <w:rFonts w:eastAsia="Times New Roman" w:cstheme="minorHAnsi"/>
                <w:b/>
                <w:bCs/>
                <w:sz w:val="26"/>
                <w:szCs w:val="26"/>
              </w:rPr>
              <w:t>,</w:t>
            </w:r>
            <w:r w:rsidR="00735E01" w:rsidRPr="00FC2361">
              <w:rPr>
                <w:rFonts w:eastAsia="Times New Roman" w:cstheme="minorHAnsi"/>
                <w:b/>
                <w:bCs/>
                <w:sz w:val="26"/>
                <w:szCs w:val="26"/>
              </w:rPr>
              <w:t xml:space="preserve"> </w:t>
            </w:r>
            <w:r w:rsidR="00501C51" w:rsidRPr="00FC2361">
              <w:rPr>
                <w:rFonts w:eastAsia="Times New Roman" w:cstheme="minorHAnsi"/>
                <w:b/>
                <w:bCs/>
                <w:sz w:val="26"/>
                <w:szCs w:val="26"/>
              </w:rPr>
              <w:t>201</w:t>
            </w:r>
            <w:r w:rsidR="00F72C16">
              <w:rPr>
                <w:rFonts w:eastAsia="Times New Roman" w:cstheme="minorHAnsi"/>
                <w:b/>
                <w:bCs/>
                <w:sz w:val="26"/>
                <w:szCs w:val="26"/>
              </w:rPr>
              <w:t>9</w:t>
            </w:r>
            <w:r w:rsidR="00F86D15">
              <w:rPr>
                <w:rFonts w:eastAsia="Times New Roman" w:cstheme="minorHAnsi"/>
                <w:b/>
                <w:bCs/>
                <w:sz w:val="26"/>
                <w:szCs w:val="26"/>
              </w:rPr>
              <w:t xml:space="preserve"> (all jurisdictions)</w:t>
            </w:r>
          </w:p>
          <w:p w14:paraId="0954BEE5" w14:textId="00947B33" w:rsidR="00873352" w:rsidRPr="00FC2361" w:rsidRDefault="00873352" w:rsidP="00F72C16">
            <w:pPr>
              <w:jc w:val="center"/>
              <w:rPr>
                <w:rFonts w:eastAsia="Times New Roman" w:cstheme="minorHAnsi"/>
                <w:b/>
                <w:bCs/>
                <w:color w:val="FFFFFF"/>
                <w:sz w:val="26"/>
                <w:szCs w:val="26"/>
              </w:rPr>
            </w:pPr>
          </w:p>
        </w:tc>
      </w:tr>
      <w:tr w:rsidR="00690AF2" w:rsidRPr="00873352" w14:paraId="00544CB7" w14:textId="77777777" w:rsidTr="007D35E9">
        <w:trPr>
          <w:trHeight w:val="32"/>
          <w:tblHeader/>
          <w:jc w:val="center"/>
        </w:trPr>
        <w:tc>
          <w:tcPr>
            <w:tcW w:w="3600" w:type="dxa"/>
            <w:tcBorders>
              <w:top w:val="single" w:sz="4" w:space="0" w:color="auto"/>
              <w:left w:val="single" w:sz="4" w:space="0" w:color="auto"/>
              <w:bottom w:val="single" w:sz="4" w:space="0" w:color="auto"/>
              <w:right w:val="single" w:sz="4" w:space="0" w:color="auto"/>
            </w:tcBorders>
            <w:shd w:val="clear" w:color="auto" w:fill="92CDDC" w:themeFill="accent5" w:themeFillTint="99"/>
            <w:noWrap/>
            <w:vAlign w:val="center"/>
          </w:tcPr>
          <w:p w14:paraId="67BE30C7" w14:textId="36F6723E" w:rsidR="00690AF2" w:rsidRPr="00C6675C" w:rsidRDefault="00690AF2" w:rsidP="003E3B38">
            <w:pPr>
              <w:widowControl/>
              <w:jc w:val="center"/>
              <w:rPr>
                <w:rFonts w:eastAsia="Times New Roman" w:cstheme="minorHAnsi"/>
                <w:b/>
                <w:color w:val="000000" w:themeColor="text1"/>
                <w:sz w:val="24"/>
                <w:szCs w:val="24"/>
              </w:rPr>
            </w:pPr>
            <w:r w:rsidRPr="00C6675C">
              <w:rPr>
                <w:rFonts w:eastAsia="Times New Roman" w:cstheme="minorHAnsi"/>
                <w:b/>
                <w:bCs/>
                <w:color w:val="000000" w:themeColor="text1"/>
                <w:sz w:val="24"/>
                <w:szCs w:val="24"/>
              </w:rPr>
              <w:t>Name</w:t>
            </w:r>
            <w:r w:rsidR="00936BF2">
              <w:rPr>
                <w:rFonts w:eastAsia="Times New Roman" w:cstheme="minorHAnsi"/>
                <w:b/>
                <w:bCs/>
                <w:color w:val="000000" w:themeColor="text1"/>
                <w:sz w:val="24"/>
                <w:szCs w:val="24"/>
              </w:rPr>
              <w:t xml:space="preserve"> (Unit</w:t>
            </w:r>
            <w:r w:rsidR="009E0E0E">
              <w:rPr>
                <w:rFonts w:eastAsia="Times New Roman" w:cstheme="minorHAnsi"/>
                <w:b/>
                <w:bCs/>
                <w:color w:val="000000" w:themeColor="text1"/>
                <w:sz w:val="24"/>
                <w:szCs w:val="24"/>
              </w:rPr>
              <w:t xml:space="preserve"> or </w:t>
            </w:r>
            <w:r w:rsidR="00936BF2">
              <w:rPr>
                <w:rFonts w:eastAsia="Times New Roman" w:cstheme="minorHAnsi"/>
                <w:b/>
                <w:bCs/>
                <w:color w:val="000000" w:themeColor="text1"/>
                <w:sz w:val="24"/>
                <w:szCs w:val="24"/>
              </w:rPr>
              <w:t>Contract County Abbreviation)</w:t>
            </w:r>
          </w:p>
        </w:tc>
        <w:tc>
          <w:tcPr>
            <w:tcW w:w="1890" w:type="dxa"/>
            <w:tcBorders>
              <w:top w:val="single" w:sz="4" w:space="0" w:color="auto"/>
              <w:left w:val="single" w:sz="4" w:space="0" w:color="auto"/>
              <w:bottom w:val="single" w:sz="4" w:space="0" w:color="auto"/>
              <w:right w:val="single" w:sz="4" w:space="0" w:color="auto"/>
            </w:tcBorders>
            <w:shd w:val="clear" w:color="auto" w:fill="92CDDC" w:themeFill="accent5" w:themeFillTint="99"/>
            <w:noWrap/>
            <w:vAlign w:val="center"/>
          </w:tcPr>
          <w:p w14:paraId="06621FF5" w14:textId="50799BC8" w:rsidR="00690AF2" w:rsidRPr="00C6675C" w:rsidRDefault="00690AF2" w:rsidP="003E3B38">
            <w:pPr>
              <w:widowControl/>
              <w:jc w:val="center"/>
              <w:rPr>
                <w:rFonts w:eastAsia="Times New Roman" w:cstheme="minorHAnsi"/>
                <w:b/>
                <w:color w:val="000000" w:themeColor="text1"/>
                <w:sz w:val="24"/>
                <w:szCs w:val="24"/>
              </w:rPr>
            </w:pPr>
            <w:r w:rsidRPr="00C6675C">
              <w:rPr>
                <w:rFonts w:eastAsia="Times New Roman" w:cstheme="minorHAnsi"/>
                <w:b/>
                <w:bCs/>
                <w:color w:val="000000" w:themeColor="text1"/>
                <w:sz w:val="24"/>
                <w:szCs w:val="24"/>
              </w:rPr>
              <w:t>Acreage</w:t>
            </w:r>
          </w:p>
        </w:tc>
        <w:tc>
          <w:tcPr>
            <w:tcW w:w="2340"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14:paraId="7D70AF6D" w14:textId="645A3533" w:rsidR="00690AF2" w:rsidRPr="00C6675C" w:rsidRDefault="00690AF2" w:rsidP="003E3B38">
            <w:pPr>
              <w:widowControl/>
              <w:jc w:val="center"/>
              <w:rPr>
                <w:rFonts w:eastAsia="Times New Roman" w:cstheme="minorHAnsi"/>
                <w:b/>
                <w:color w:val="000000" w:themeColor="text1"/>
                <w:sz w:val="24"/>
                <w:szCs w:val="24"/>
              </w:rPr>
            </w:pPr>
            <w:r w:rsidRPr="00C6675C">
              <w:rPr>
                <w:rFonts w:eastAsia="Times New Roman" w:cstheme="minorHAnsi"/>
                <w:b/>
                <w:bCs/>
                <w:color w:val="000000" w:themeColor="text1"/>
                <w:sz w:val="24"/>
                <w:szCs w:val="24"/>
              </w:rPr>
              <w:t>Structures Destroyed</w:t>
            </w:r>
          </w:p>
        </w:tc>
        <w:tc>
          <w:tcPr>
            <w:tcW w:w="1170" w:type="dxa"/>
            <w:tcBorders>
              <w:top w:val="single" w:sz="4" w:space="0" w:color="auto"/>
              <w:left w:val="single" w:sz="4" w:space="0" w:color="auto"/>
              <w:bottom w:val="single" w:sz="4" w:space="0" w:color="auto"/>
              <w:right w:val="single" w:sz="4" w:space="0" w:color="auto"/>
            </w:tcBorders>
            <w:shd w:val="clear" w:color="auto" w:fill="92CDDC" w:themeFill="accent5" w:themeFillTint="99"/>
            <w:noWrap/>
            <w:vAlign w:val="center"/>
          </w:tcPr>
          <w:p w14:paraId="6706D5FE" w14:textId="6957D4D0" w:rsidR="00690AF2" w:rsidRPr="00C6675C" w:rsidRDefault="00690AF2" w:rsidP="003E3B38">
            <w:pPr>
              <w:widowControl/>
              <w:jc w:val="center"/>
              <w:rPr>
                <w:rFonts w:eastAsia="Times New Roman" w:cstheme="minorHAnsi"/>
                <w:b/>
                <w:color w:val="000000" w:themeColor="text1"/>
                <w:sz w:val="24"/>
                <w:szCs w:val="24"/>
              </w:rPr>
            </w:pPr>
            <w:r w:rsidRPr="00C6675C">
              <w:rPr>
                <w:rFonts w:eastAsia="Times New Roman" w:cstheme="minorHAnsi"/>
                <w:b/>
                <w:bCs/>
                <w:color w:val="000000" w:themeColor="text1"/>
                <w:sz w:val="24"/>
                <w:szCs w:val="24"/>
              </w:rPr>
              <w:t>Fatalities</w:t>
            </w:r>
          </w:p>
        </w:tc>
      </w:tr>
      <w:tr w:rsidR="00690AF2" w:rsidRPr="00873352" w14:paraId="64532E2A" w14:textId="77777777" w:rsidTr="007D35E9">
        <w:trPr>
          <w:trHeight w:val="32"/>
          <w:tblHeader/>
          <w:jc w:val="center"/>
        </w:trPr>
        <w:tc>
          <w:tcPr>
            <w:tcW w:w="3600" w:type="dxa"/>
            <w:tcBorders>
              <w:top w:val="single" w:sz="4" w:space="0" w:color="auto"/>
              <w:left w:val="single" w:sz="4" w:space="0" w:color="auto"/>
            </w:tcBorders>
            <w:shd w:val="clear" w:color="auto" w:fill="auto"/>
            <w:noWrap/>
            <w:vAlign w:val="center"/>
          </w:tcPr>
          <w:p w14:paraId="6F217472" w14:textId="3873436E" w:rsidR="00690AF2" w:rsidRPr="00FC2361" w:rsidRDefault="00936BF2" w:rsidP="00B8462C">
            <w:pPr>
              <w:widowControl/>
              <w:rPr>
                <w:rFonts w:eastAsia="Times New Roman" w:cstheme="minorHAnsi"/>
                <w:color w:val="000000"/>
                <w:sz w:val="24"/>
                <w:szCs w:val="24"/>
              </w:rPr>
            </w:pPr>
            <w:r>
              <w:rPr>
                <w:rFonts w:eastAsia="Times New Roman" w:cstheme="minorHAnsi"/>
                <w:color w:val="000000"/>
                <w:sz w:val="24"/>
                <w:szCs w:val="24"/>
              </w:rPr>
              <w:t>Kincade Fire (CALNU)</w:t>
            </w:r>
          </w:p>
        </w:tc>
        <w:tc>
          <w:tcPr>
            <w:tcW w:w="1890" w:type="dxa"/>
            <w:tcBorders>
              <w:top w:val="single" w:sz="4" w:space="0" w:color="auto"/>
            </w:tcBorders>
            <w:shd w:val="clear" w:color="auto" w:fill="auto"/>
            <w:noWrap/>
            <w:vAlign w:val="center"/>
          </w:tcPr>
          <w:p w14:paraId="717D3F62" w14:textId="624E6059" w:rsidR="00690AF2" w:rsidRPr="00FC2361" w:rsidRDefault="00F72C16" w:rsidP="00B8462C">
            <w:pPr>
              <w:widowControl/>
              <w:jc w:val="center"/>
              <w:rPr>
                <w:rFonts w:eastAsia="Times New Roman" w:cstheme="minorHAnsi"/>
                <w:color w:val="000000"/>
                <w:sz w:val="24"/>
                <w:szCs w:val="24"/>
              </w:rPr>
            </w:pPr>
            <w:r>
              <w:rPr>
                <w:rFonts w:eastAsia="Times New Roman" w:cstheme="minorHAnsi"/>
                <w:color w:val="000000"/>
                <w:sz w:val="24"/>
                <w:szCs w:val="24"/>
              </w:rPr>
              <w:t>77,758</w:t>
            </w:r>
          </w:p>
        </w:tc>
        <w:tc>
          <w:tcPr>
            <w:tcW w:w="2340" w:type="dxa"/>
            <w:tcBorders>
              <w:top w:val="single" w:sz="4" w:space="0" w:color="auto"/>
            </w:tcBorders>
            <w:shd w:val="clear" w:color="auto" w:fill="auto"/>
            <w:vAlign w:val="center"/>
          </w:tcPr>
          <w:p w14:paraId="6CF58A1C" w14:textId="42EED82D" w:rsidR="00690AF2" w:rsidRPr="00FC2361" w:rsidRDefault="00F72C16" w:rsidP="00B8462C">
            <w:pPr>
              <w:widowControl/>
              <w:jc w:val="center"/>
              <w:rPr>
                <w:rFonts w:eastAsia="Times New Roman" w:cstheme="minorHAnsi"/>
                <w:color w:val="000000"/>
                <w:sz w:val="24"/>
                <w:szCs w:val="24"/>
              </w:rPr>
            </w:pPr>
            <w:r>
              <w:rPr>
                <w:rFonts w:eastAsia="Times New Roman" w:cstheme="minorHAnsi"/>
                <w:color w:val="000000"/>
                <w:sz w:val="24"/>
                <w:szCs w:val="24"/>
              </w:rPr>
              <w:t>376</w:t>
            </w:r>
          </w:p>
        </w:tc>
        <w:tc>
          <w:tcPr>
            <w:tcW w:w="1170" w:type="dxa"/>
            <w:tcBorders>
              <w:top w:val="single" w:sz="4" w:space="0" w:color="auto"/>
              <w:right w:val="single" w:sz="4" w:space="0" w:color="auto"/>
            </w:tcBorders>
            <w:shd w:val="clear" w:color="auto" w:fill="auto"/>
            <w:noWrap/>
            <w:vAlign w:val="center"/>
          </w:tcPr>
          <w:p w14:paraId="22C04996" w14:textId="66C45BF5" w:rsidR="00690AF2" w:rsidRPr="00FC2361" w:rsidRDefault="00F72C16" w:rsidP="00B8462C">
            <w:pPr>
              <w:widowControl/>
              <w:jc w:val="center"/>
              <w:rPr>
                <w:rFonts w:eastAsia="Times New Roman" w:cstheme="minorHAnsi"/>
                <w:color w:val="000000"/>
                <w:sz w:val="24"/>
                <w:szCs w:val="24"/>
              </w:rPr>
            </w:pPr>
            <w:r>
              <w:rPr>
                <w:rFonts w:eastAsia="Times New Roman" w:cstheme="minorHAnsi"/>
                <w:color w:val="000000"/>
                <w:sz w:val="24"/>
                <w:szCs w:val="24"/>
              </w:rPr>
              <w:t>0</w:t>
            </w:r>
          </w:p>
        </w:tc>
      </w:tr>
      <w:tr w:rsidR="00690AF2" w:rsidRPr="00873352" w14:paraId="34B7380E" w14:textId="77777777" w:rsidTr="007D35E9">
        <w:trPr>
          <w:trHeight w:val="32"/>
          <w:tblHeader/>
          <w:jc w:val="center"/>
        </w:trPr>
        <w:tc>
          <w:tcPr>
            <w:tcW w:w="3600" w:type="dxa"/>
            <w:tcBorders>
              <w:left w:val="single" w:sz="4" w:space="0" w:color="auto"/>
            </w:tcBorders>
            <w:shd w:val="clear" w:color="auto" w:fill="D9D9D9" w:themeFill="background1" w:themeFillShade="D9"/>
            <w:noWrap/>
            <w:vAlign w:val="center"/>
          </w:tcPr>
          <w:p w14:paraId="5EF1CF43" w14:textId="5028C164" w:rsidR="00690AF2" w:rsidRPr="00FC2361" w:rsidRDefault="00936BF2" w:rsidP="00B8462C">
            <w:pPr>
              <w:widowControl/>
              <w:rPr>
                <w:rFonts w:eastAsia="Times New Roman" w:cstheme="minorHAnsi"/>
                <w:color w:val="000000"/>
                <w:sz w:val="24"/>
                <w:szCs w:val="24"/>
              </w:rPr>
            </w:pPr>
            <w:r>
              <w:rPr>
                <w:rFonts w:eastAsia="Times New Roman" w:cstheme="minorHAnsi"/>
                <w:color w:val="000000"/>
                <w:sz w:val="24"/>
                <w:szCs w:val="24"/>
              </w:rPr>
              <w:t>Maria Fire (VNC)</w:t>
            </w:r>
          </w:p>
        </w:tc>
        <w:tc>
          <w:tcPr>
            <w:tcW w:w="1890" w:type="dxa"/>
            <w:shd w:val="clear" w:color="auto" w:fill="D9D9D9" w:themeFill="background1" w:themeFillShade="D9"/>
            <w:noWrap/>
            <w:vAlign w:val="center"/>
          </w:tcPr>
          <w:p w14:paraId="7DA92137" w14:textId="73D33316" w:rsidR="00690AF2" w:rsidRPr="00FC2361" w:rsidRDefault="00F72C16" w:rsidP="00B8462C">
            <w:pPr>
              <w:widowControl/>
              <w:jc w:val="center"/>
              <w:rPr>
                <w:rFonts w:eastAsia="Times New Roman" w:cstheme="minorHAnsi"/>
                <w:color w:val="000000"/>
                <w:sz w:val="24"/>
                <w:szCs w:val="24"/>
              </w:rPr>
            </w:pPr>
            <w:r>
              <w:rPr>
                <w:rFonts w:eastAsia="Times New Roman" w:cstheme="minorHAnsi"/>
                <w:color w:val="000000"/>
                <w:sz w:val="24"/>
                <w:szCs w:val="24"/>
              </w:rPr>
              <w:t>9,999</w:t>
            </w:r>
          </w:p>
        </w:tc>
        <w:tc>
          <w:tcPr>
            <w:tcW w:w="2340" w:type="dxa"/>
            <w:shd w:val="clear" w:color="auto" w:fill="D9D9D9" w:themeFill="background1" w:themeFillShade="D9"/>
            <w:vAlign w:val="center"/>
          </w:tcPr>
          <w:p w14:paraId="5C6C400D" w14:textId="064A206D" w:rsidR="00690AF2" w:rsidRPr="00FC2361" w:rsidRDefault="00F72C16" w:rsidP="00B8462C">
            <w:pPr>
              <w:widowControl/>
              <w:jc w:val="center"/>
              <w:rPr>
                <w:rFonts w:eastAsia="Times New Roman" w:cstheme="minorHAnsi"/>
                <w:color w:val="000000"/>
                <w:sz w:val="24"/>
                <w:szCs w:val="24"/>
              </w:rPr>
            </w:pPr>
            <w:r>
              <w:rPr>
                <w:rFonts w:eastAsia="Times New Roman" w:cstheme="minorHAnsi"/>
                <w:color w:val="000000"/>
                <w:sz w:val="24"/>
                <w:szCs w:val="24"/>
              </w:rPr>
              <w:t>4</w:t>
            </w:r>
          </w:p>
        </w:tc>
        <w:tc>
          <w:tcPr>
            <w:tcW w:w="1170" w:type="dxa"/>
            <w:tcBorders>
              <w:right w:val="single" w:sz="4" w:space="0" w:color="auto"/>
            </w:tcBorders>
            <w:shd w:val="clear" w:color="auto" w:fill="D9D9D9" w:themeFill="background1" w:themeFillShade="D9"/>
            <w:noWrap/>
            <w:vAlign w:val="center"/>
          </w:tcPr>
          <w:p w14:paraId="3FE22357" w14:textId="4F96BA9F" w:rsidR="00690AF2" w:rsidRPr="00FC2361" w:rsidRDefault="00F72C16" w:rsidP="00B8462C">
            <w:pPr>
              <w:widowControl/>
              <w:jc w:val="center"/>
              <w:rPr>
                <w:rFonts w:eastAsia="Times New Roman" w:cstheme="minorHAnsi"/>
                <w:color w:val="000000"/>
                <w:sz w:val="24"/>
                <w:szCs w:val="24"/>
              </w:rPr>
            </w:pPr>
            <w:r>
              <w:rPr>
                <w:rFonts w:eastAsia="Times New Roman" w:cstheme="minorHAnsi"/>
                <w:color w:val="000000"/>
                <w:sz w:val="24"/>
                <w:szCs w:val="24"/>
              </w:rPr>
              <w:t>0</w:t>
            </w:r>
          </w:p>
        </w:tc>
      </w:tr>
      <w:tr w:rsidR="00690AF2" w:rsidRPr="00873352" w14:paraId="4CA4200B" w14:textId="77777777" w:rsidTr="007D35E9">
        <w:trPr>
          <w:trHeight w:val="318"/>
          <w:tblHeader/>
          <w:jc w:val="center"/>
        </w:trPr>
        <w:tc>
          <w:tcPr>
            <w:tcW w:w="3600" w:type="dxa"/>
            <w:tcBorders>
              <w:left w:val="single" w:sz="4" w:space="0" w:color="auto"/>
            </w:tcBorders>
            <w:shd w:val="clear" w:color="auto" w:fill="auto"/>
            <w:noWrap/>
            <w:vAlign w:val="center"/>
          </w:tcPr>
          <w:p w14:paraId="1650684C" w14:textId="589DC5B5" w:rsidR="00690AF2" w:rsidRPr="00FC2361" w:rsidRDefault="00936BF2" w:rsidP="00B8462C">
            <w:pPr>
              <w:widowControl/>
              <w:rPr>
                <w:rFonts w:eastAsia="Times New Roman" w:cstheme="minorHAnsi"/>
                <w:color w:val="000000"/>
                <w:sz w:val="24"/>
                <w:szCs w:val="24"/>
              </w:rPr>
            </w:pPr>
            <w:r>
              <w:rPr>
                <w:rFonts w:eastAsia="Times New Roman" w:cstheme="minorHAnsi"/>
                <w:color w:val="000000"/>
                <w:sz w:val="24"/>
                <w:szCs w:val="24"/>
              </w:rPr>
              <w:t>Saddle Ridge Fire (LAC)</w:t>
            </w:r>
          </w:p>
        </w:tc>
        <w:tc>
          <w:tcPr>
            <w:tcW w:w="1890" w:type="dxa"/>
            <w:shd w:val="clear" w:color="auto" w:fill="auto"/>
            <w:noWrap/>
            <w:vAlign w:val="center"/>
          </w:tcPr>
          <w:p w14:paraId="25BDF065" w14:textId="085BBD65" w:rsidR="00690AF2" w:rsidRPr="00FC2361" w:rsidRDefault="00F72C16" w:rsidP="00B8462C">
            <w:pPr>
              <w:widowControl/>
              <w:jc w:val="center"/>
              <w:rPr>
                <w:rFonts w:eastAsia="Times New Roman" w:cstheme="minorHAnsi"/>
                <w:color w:val="000000"/>
                <w:sz w:val="24"/>
                <w:szCs w:val="24"/>
              </w:rPr>
            </w:pPr>
            <w:r>
              <w:rPr>
                <w:rFonts w:eastAsia="Times New Roman" w:cstheme="minorHAnsi"/>
                <w:color w:val="000000"/>
                <w:sz w:val="24"/>
                <w:szCs w:val="24"/>
              </w:rPr>
              <w:t>8,799</w:t>
            </w:r>
          </w:p>
        </w:tc>
        <w:tc>
          <w:tcPr>
            <w:tcW w:w="2340" w:type="dxa"/>
            <w:shd w:val="clear" w:color="auto" w:fill="auto"/>
            <w:vAlign w:val="center"/>
          </w:tcPr>
          <w:p w14:paraId="02BC22CB" w14:textId="3E3F6757" w:rsidR="00690AF2" w:rsidRPr="00FC2361" w:rsidRDefault="00F72C16" w:rsidP="00B8462C">
            <w:pPr>
              <w:widowControl/>
              <w:jc w:val="center"/>
              <w:rPr>
                <w:rFonts w:eastAsia="Times New Roman" w:cstheme="minorHAnsi"/>
                <w:color w:val="000000"/>
                <w:sz w:val="24"/>
                <w:szCs w:val="24"/>
              </w:rPr>
            </w:pPr>
            <w:r>
              <w:rPr>
                <w:rFonts w:eastAsia="Times New Roman" w:cstheme="minorHAnsi"/>
                <w:color w:val="000000"/>
                <w:sz w:val="24"/>
                <w:szCs w:val="24"/>
              </w:rPr>
              <w:t>24</w:t>
            </w:r>
          </w:p>
        </w:tc>
        <w:tc>
          <w:tcPr>
            <w:tcW w:w="1170" w:type="dxa"/>
            <w:tcBorders>
              <w:right w:val="single" w:sz="4" w:space="0" w:color="auto"/>
            </w:tcBorders>
            <w:shd w:val="clear" w:color="auto" w:fill="auto"/>
            <w:noWrap/>
            <w:vAlign w:val="center"/>
          </w:tcPr>
          <w:p w14:paraId="068F7FE5" w14:textId="514131A6" w:rsidR="00690AF2" w:rsidRPr="00FC2361" w:rsidRDefault="00F72C16" w:rsidP="00B8462C">
            <w:pPr>
              <w:widowControl/>
              <w:jc w:val="center"/>
              <w:rPr>
                <w:rFonts w:eastAsia="Times New Roman" w:cstheme="minorHAnsi"/>
                <w:color w:val="000000"/>
                <w:sz w:val="24"/>
                <w:szCs w:val="24"/>
              </w:rPr>
            </w:pPr>
            <w:r>
              <w:rPr>
                <w:rFonts w:eastAsia="Times New Roman" w:cstheme="minorHAnsi"/>
                <w:color w:val="000000"/>
                <w:sz w:val="24"/>
                <w:szCs w:val="24"/>
              </w:rPr>
              <w:t>1</w:t>
            </w:r>
          </w:p>
        </w:tc>
      </w:tr>
      <w:tr w:rsidR="001E3666" w:rsidRPr="00873352" w14:paraId="1524EDE5" w14:textId="77777777" w:rsidTr="007D35E9">
        <w:trPr>
          <w:trHeight w:val="32"/>
          <w:tblHeader/>
          <w:jc w:val="center"/>
        </w:trPr>
        <w:tc>
          <w:tcPr>
            <w:tcW w:w="3600" w:type="dxa"/>
            <w:tcBorders>
              <w:left w:val="single" w:sz="4" w:space="0" w:color="auto"/>
            </w:tcBorders>
            <w:shd w:val="clear" w:color="auto" w:fill="D9D9D9" w:themeFill="background1" w:themeFillShade="D9"/>
            <w:noWrap/>
            <w:vAlign w:val="center"/>
          </w:tcPr>
          <w:p w14:paraId="427EA594" w14:textId="0AA99573" w:rsidR="001E3666" w:rsidRPr="00FC2361" w:rsidRDefault="00936BF2" w:rsidP="00B8462C">
            <w:pPr>
              <w:widowControl/>
              <w:rPr>
                <w:rFonts w:eastAsia="Times New Roman" w:cstheme="minorHAnsi"/>
                <w:color w:val="000000"/>
                <w:sz w:val="24"/>
                <w:szCs w:val="24"/>
              </w:rPr>
            </w:pPr>
            <w:r>
              <w:rPr>
                <w:rFonts w:eastAsia="Times New Roman" w:cstheme="minorHAnsi"/>
                <w:color w:val="000000"/>
                <w:sz w:val="24"/>
                <w:szCs w:val="24"/>
              </w:rPr>
              <w:t>Sand Fire (CALNU)</w:t>
            </w:r>
          </w:p>
        </w:tc>
        <w:tc>
          <w:tcPr>
            <w:tcW w:w="1890" w:type="dxa"/>
            <w:shd w:val="clear" w:color="auto" w:fill="D9D9D9" w:themeFill="background1" w:themeFillShade="D9"/>
            <w:noWrap/>
            <w:vAlign w:val="center"/>
          </w:tcPr>
          <w:p w14:paraId="0FA2F84F" w14:textId="427D7C78" w:rsidR="001E3666" w:rsidRPr="00FC2361" w:rsidRDefault="00F72C16" w:rsidP="00B8462C">
            <w:pPr>
              <w:widowControl/>
              <w:jc w:val="center"/>
              <w:rPr>
                <w:rFonts w:eastAsia="Times New Roman" w:cstheme="minorHAnsi"/>
                <w:color w:val="000000"/>
                <w:sz w:val="24"/>
                <w:szCs w:val="24"/>
              </w:rPr>
            </w:pPr>
            <w:r>
              <w:rPr>
                <w:rFonts w:eastAsia="Times New Roman" w:cstheme="minorHAnsi"/>
                <w:color w:val="000000"/>
                <w:sz w:val="24"/>
                <w:szCs w:val="24"/>
              </w:rPr>
              <w:t>2,512</w:t>
            </w:r>
          </w:p>
        </w:tc>
        <w:tc>
          <w:tcPr>
            <w:tcW w:w="2340" w:type="dxa"/>
            <w:shd w:val="clear" w:color="auto" w:fill="D9D9D9" w:themeFill="background1" w:themeFillShade="D9"/>
            <w:vAlign w:val="center"/>
          </w:tcPr>
          <w:p w14:paraId="7A1CA47F" w14:textId="47479044" w:rsidR="001E3666" w:rsidRPr="00FC2361" w:rsidRDefault="00F72C16" w:rsidP="00B8462C">
            <w:pPr>
              <w:widowControl/>
              <w:jc w:val="center"/>
              <w:rPr>
                <w:rFonts w:eastAsia="Times New Roman" w:cstheme="minorHAnsi"/>
                <w:color w:val="000000"/>
                <w:sz w:val="24"/>
                <w:szCs w:val="24"/>
              </w:rPr>
            </w:pPr>
            <w:r>
              <w:rPr>
                <w:rFonts w:eastAsia="Times New Roman" w:cstheme="minorHAnsi"/>
                <w:color w:val="000000"/>
                <w:sz w:val="24"/>
                <w:szCs w:val="24"/>
              </w:rPr>
              <w:t>4</w:t>
            </w:r>
          </w:p>
        </w:tc>
        <w:tc>
          <w:tcPr>
            <w:tcW w:w="1170" w:type="dxa"/>
            <w:tcBorders>
              <w:right w:val="single" w:sz="4" w:space="0" w:color="auto"/>
            </w:tcBorders>
            <w:shd w:val="clear" w:color="auto" w:fill="D9D9D9" w:themeFill="background1" w:themeFillShade="D9"/>
            <w:noWrap/>
            <w:vAlign w:val="center"/>
          </w:tcPr>
          <w:p w14:paraId="37DF8603" w14:textId="1951659F" w:rsidR="001E3666" w:rsidRPr="00FC2361" w:rsidRDefault="00F72C16" w:rsidP="00B8462C">
            <w:pPr>
              <w:widowControl/>
              <w:jc w:val="center"/>
              <w:rPr>
                <w:rFonts w:eastAsia="Times New Roman" w:cstheme="minorHAnsi"/>
                <w:color w:val="000000"/>
                <w:sz w:val="24"/>
                <w:szCs w:val="24"/>
              </w:rPr>
            </w:pPr>
            <w:r>
              <w:rPr>
                <w:rFonts w:eastAsia="Times New Roman" w:cstheme="minorHAnsi"/>
                <w:color w:val="000000"/>
                <w:sz w:val="24"/>
                <w:szCs w:val="24"/>
              </w:rPr>
              <w:t>0</w:t>
            </w:r>
          </w:p>
        </w:tc>
      </w:tr>
      <w:tr w:rsidR="009332A2" w:rsidRPr="00873352" w14:paraId="3A9C2EED" w14:textId="77777777" w:rsidTr="007D35E9">
        <w:trPr>
          <w:trHeight w:val="32"/>
          <w:tblHeader/>
          <w:jc w:val="center"/>
        </w:trPr>
        <w:tc>
          <w:tcPr>
            <w:tcW w:w="3600" w:type="dxa"/>
            <w:tcBorders>
              <w:left w:val="single" w:sz="4" w:space="0" w:color="auto"/>
            </w:tcBorders>
            <w:shd w:val="clear" w:color="auto" w:fill="FFFFFF" w:themeFill="background1"/>
            <w:noWrap/>
            <w:vAlign w:val="center"/>
          </w:tcPr>
          <w:p w14:paraId="6A89EA16" w14:textId="3C003C71" w:rsidR="009332A2" w:rsidRPr="00FC2361" w:rsidRDefault="00936BF2" w:rsidP="00B8462C">
            <w:pPr>
              <w:widowControl/>
              <w:rPr>
                <w:rFonts w:eastAsia="Times New Roman" w:cstheme="minorHAnsi"/>
                <w:color w:val="000000"/>
                <w:sz w:val="24"/>
                <w:szCs w:val="24"/>
              </w:rPr>
            </w:pPr>
            <w:r>
              <w:rPr>
                <w:rFonts w:eastAsia="Times New Roman" w:cstheme="minorHAnsi"/>
                <w:color w:val="000000"/>
                <w:sz w:val="24"/>
                <w:szCs w:val="24"/>
              </w:rPr>
              <w:t>Sandalwood Fire (CARRU)</w:t>
            </w:r>
          </w:p>
        </w:tc>
        <w:tc>
          <w:tcPr>
            <w:tcW w:w="1890" w:type="dxa"/>
            <w:shd w:val="clear" w:color="auto" w:fill="FFFFFF" w:themeFill="background1"/>
            <w:noWrap/>
            <w:vAlign w:val="center"/>
          </w:tcPr>
          <w:p w14:paraId="47E64CD8" w14:textId="631CEAF2" w:rsidR="009332A2" w:rsidRPr="00FC2361" w:rsidRDefault="00F72C16" w:rsidP="00B8462C">
            <w:pPr>
              <w:widowControl/>
              <w:jc w:val="center"/>
              <w:rPr>
                <w:rFonts w:eastAsia="Times New Roman" w:cstheme="minorHAnsi"/>
                <w:color w:val="000000"/>
                <w:sz w:val="24"/>
                <w:szCs w:val="24"/>
              </w:rPr>
            </w:pPr>
            <w:r>
              <w:rPr>
                <w:rFonts w:eastAsia="Times New Roman" w:cstheme="minorHAnsi"/>
                <w:color w:val="000000"/>
                <w:sz w:val="24"/>
                <w:szCs w:val="24"/>
              </w:rPr>
              <w:t>1,011</w:t>
            </w:r>
          </w:p>
        </w:tc>
        <w:tc>
          <w:tcPr>
            <w:tcW w:w="2340" w:type="dxa"/>
            <w:shd w:val="clear" w:color="auto" w:fill="FFFFFF" w:themeFill="background1"/>
            <w:vAlign w:val="center"/>
          </w:tcPr>
          <w:p w14:paraId="691EE829" w14:textId="7E99012D" w:rsidR="009332A2" w:rsidRPr="00FC2361" w:rsidRDefault="00F72C16" w:rsidP="00B8462C">
            <w:pPr>
              <w:widowControl/>
              <w:jc w:val="center"/>
              <w:rPr>
                <w:rFonts w:eastAsia="Times New Roman" w:cstheme="minorHAnsi"/>
                <w:color w:val="000000"/>
                <w:sz w:val="24"/>
                <w:szCs w:val="24"/>
              </w:rPr>
            </w:pPr>
            <w:r>
              <w:rPr>
                <w:rFonts w:eastAsia="Times New Roman" w:cstheme="minorHAnsi"/>
                <w:color w:val="000000"/>
                <w:sz w:val="24"/>
                <w:szCs w:val="24"/>
              </w:rPr>
              <w:t>73</w:t>
            </w:r>
          </w:p>
        </w:tc>
        <w:tc>
          <w:tcPr>
            <w:tcW w:w="1170" w:type="dxa"/>
            <w:tcBorders>
              <w:right w:val="single" w:sz="4" w:space="0" w:color="auto"/>
            </w:tcBorders>
            <w:shd w:val="clear" w:color="auto" w:fill="FFFFFF" w:themeFill="background1"/>
            <w:noWrap/>
            <w:vAlign w:val="center"/>
          </w:tcPr>
          <w:p w14:paraId="61BD6A19" w14:textId="7991CB47" w:rsidR="009332A2" w:rsidRPr="00FC2361" w:rsidRDefault="00F72C16" w:rsidP="00B8462C">
            <w:pPr>
              <w:widowControl/>
              <w:jc w:val="center"/>
              <w:rPr>
                <w:rFonts w:eastAsia="Times New Roman" w:cstheme="minorHAnsi"/>
                <w:color w:val="000000"/>
                <w:sz w:val="24"/>
                <w:szCs w:val="24"/>
              </w:rPr>
            </w:pPr>
            <w:r>
              <w:rPr>
                <w:rFonts w:eastAsia="Times New Roman" w:cstheme="minorHAnsi"/>
                <w:color w:val="000000"/>
                <w:sz w:val="24"/>
                <w:szCs w:val="24"/>
              </w:rPr>
              <w:t>2</w:t>
            </w:r>
          </w:p>
        </w:tc>
      </w:tr>
      <w:tr w:rsidR="00690AF2" w:rsidRPr="00873352" w14:paraId="49AC8E2E" w14:textId="77777777" w:rsidTr="007D35E9">
        <w:trPr>
          <w:trHeight w:val="32"/>
          <w:tblHeader/>
          <w:jc w:val="center"/>
        </w:trPr>
        <w:tc>
          <w:tcPr>
            <w:tcW w:w="3600" w:type="dxa"/>
            <w:tcBorders>
              <w:left w:val="single" w:sz="4" w:space="0" w:color="auto"/>
            </w:tcBorders>
            <w:shd w:val="clear" w:color="auto" w:fill="D9D9D9" w:themeFill="background1" w:themeFillShade="D9"/>
            <w:noWrap/>
            <w:vAlign w:val="center"/>
          </w:tcPr>
          <w:p w14:paraId="7FBE8706" w14:textId="6D8BCEFC" w:rsidR="00690AF2" w:rsidRPr="00FC2361" w:rsidRDefault="00936BF2" w:rsidP="00B8462C">
            <w:pPr>
              <w:widowControl/>
              <w:rPr>
                <w:rFonts w:eastAsia="Times New Roman" w:cstheme="minorHAnsi"/>
                <w:color w:val="000000"/>
                <w:sz w:val="24"/>
                <w:szCs w:val="24"/>
              </w:rPr>
            </w:pPr>
            <w:r>
              <w:rPr>
                <w:rFonts w:eastAsia="Times New Roman" w:cstheme="minorHAnsi"/>
                <w:color w:val="000000"/>
                <w:sz w:val="24"/>
                <w:szCs w:val="24"/>
              </w:rPr>
              <w:t>Getty Fire (LAC)</w:t>
            </w:r>
          </w:p>
        </w:tc>
        <w:tc>
          <w:tcPr>
            <w:tcW w:w="1890" w:type="dxa"/>
            <w:shd w:val="clear" w:color="auto" w:fill="D9D9D9" w:themeFill="background1" w:themeFillShade="D9"/>
            <w:noWrap/>
            <w:vAlign w:val="center"/>
          </w:tcPr>
          <w:p w14:paraId="4B4EDFB3" w14:textId="7894DC93" w:rsidR="00690AF2" w:rsidRPr="00FC2361" w:rsidRDefault="00F72C16" w:rsidP="00B8462C">
            <w:pPr>
              <w:widowControl/>
              <w:jc w:val="center"/>
              <w:rPr>
                <w:rFonts w:eastAsia="Times New Roman" w:cstheme="minorHAnsi"/>
                <w:color w:val="000000"/>
                <w:sz w:val="24"/>
                <w:szCs w:val="24"/>
              </w:rPr>
            </w:pPr>
            <w:r>
              <w:rPr>
                <w:rFonts w:eastAsia="Times New Roman" w:cstheme="minorHAnsi"/>
                <w:color w:val="000000"/>
                <w:sz w:val="24"/>
                <w:szCs w:val="24"/>
              </w:rPr>
              <w:t>745</w:t>
            </w:r>
          </w:p>
        </w:tc>
        <w:tc>
          <w:tcPr>
            <w:tcW w:w="2340" w:type="dxa"/>
            <w:shd w:val="clear" w:color="auto" w:fill="D9D9D9" w:themeFill="background1" w:themeFillShade="D9"/>
            <w:vAlign w:val="center"/>
          </w:tcPr>
          <w:p w14:paraId="2BE8ACDF" w14:textId="3BD62B10" w:rsidR="00690AF2" w:rsidRPr="00FC2361" w:rsidRDefault="00F72C16" w:rsidP="00B8462C">
            <w:pPr>
              <w:widowControl/>
              <w:jc w:val="center"/>
              <w:rPr>
                <w:rFonts w:eastAsia="Times New Roman" w:cstheme="minorHAnsi"/>
                <w:color w:val="000000"/>
                <w:sz w:val="24"/>
                <w:szCs w:val="24"/>
              </w:rPr>
            </w:pPr>
            <w:r>
              <w:rPr>
                <w:rFonts w:eastAsia="Times New Roman" w:cstheme="minorHAnsi"/>
                <w:color w:val="000000"/>
                <w:sz w:val="24"/>
                <w:szCs w:val="24"/>
              </w:rPr>
              <w:t>13</w:t>
            </w:r>
          </w:p>
        </w:tc>
        <w:tc>
          <w:tcPr>
            <w:tcW w:w="1170" w:type="dxa"/>
            <w:tcBorders>
              <w:right w:val="single" w:sz="4" w:space="0" w:color="auto"/>
            </w:tcBorders>
            <w:shd w:val="clear" w:color="auto" w:fill="D9D9D9" w:themeFill="background1" w:themeFillShade="D9"/>
            <w:noWrap/>
            <w:vAlign w:val="center"/>
          </w:tcPr>
          <w:p w14:paraId="183CAE7F" w14:textId="54300D44" w:rsidR="00690AF2" w:rsidRPr="00FC2361" w:rsidRDefault="00690AF2" w:rsidP="00B8462C">
            <w:pPr>
              <w:widowControl/>
              <w:jc w:val="center"/>
              <w:rPr>
                <w:rFonts w:eastAsia="Times New Roman" w:cstheme="minorHAnsi"/>
                <w:color w:val="000000"/>
                <w:sz w:val="24"/>
                <w:szCs w:val="24"/>
              </w:rPr>
            </w:pPr>
            <w:r w:rsidRPr="00FC2361">
              <w:rPr>
                <w:rFonts w:eastAsia="Times New Roman" w:cstheme="minorHAnsi"/>
                <w:color w:val="000000"/>
                <w:sz w:val="24"/>
                <w:szCs w:val="24"/>
              </w:rPr>
              <w:t>0</w:t>
            </w:r>
          </w:p>
        </w:tc>
      </w:tr>
      <w:tr w:rsidR="00690AF2" w:rsidRPr="00873352" w14:paraId="0CA92059" w14:textId="77777777" w:rsidTr="007D35E9">
        <w:trPr>
          <w:trHeight w:val="32"/>
          <w:tblHeader/>
          <w:jc w:val="center"/>
        </w:trPr>
        <w:tc>
          <w:tcPr>
            <w:tcW w:w="3600" w:type="dxa"/>
            <w:tcBorders>
              <w:left w:val="single" w:sz="4" w:space="0" w:color="auto"/>
            </w:tcBorders>
            <w:shd w:val="clear" w:color="auto" w:fill="auto"/>
            <w:noWrap/>
            <w:vAlign w:val="center"/>
          </w:tcPr>
          <w:p w14:paraId="4557F99A" w14:textId="1E82F839" w:rsidR="00690AF2" w:rsidRPr="00FC2361" w:rsidRDefault="00936BF2" w:rsidP="00B8462C">
            <w:pPr>
              <w:widowControl/>
              <w:rPr>
                <w:rFonts w:eastAsia="Times New Roman" w:cstheme="minorHAnsi"/>
                <w:color w:val="000000"/>
                <w:sz w:val="24"/>
                <w:szCs w:val="24"/>
              </w:rPr>
            </w:pPr>
            <w:r>
              <w:rPr>
                <w:rFonts w:eastAsia="Times New Roman" w:cstheme="minorHAnsi"/>
                <w:color w:val="000000"/>
                <w:sz w:val="24"/>
                <w:szCs w:val="24"/>
              </w:rPr>
              <w:t>Mountain Fire (CASHU)</w:t>
            </w:r>
          </w:p>
        </w:tc>
        <w:tc>
          <w:tcPr>
            <w:tcW w:w="1890" w:type="dxa"/>
            <w:shd w:val="clear" w:color="auto" w:fill="auto"/>
            <w:noWrap/>
            <w:vAlign w:val="center"/>
          </w:tcPr>
          <w:p w14:paraId="5B0F6196" w14:textId="6515D35E" w:rsidR="00690AF2" w:rsidRPr="00FC2361" w:rsidRDefault="00F72C16" w:rsidP="00B8462C">
            <w:pPr>
              <w:widowControl/>
              <w:jc w:val="center"/>
              <w:rPr>
                <w:rFonts w:eastAsia="Times New Roman" w:cstheme="minorHAnsi"/>
                <w:color w:val="000000"/>
                <w:sz w:val="24"/>
                <w:szCs w:val="24"/>
              </w:rPr>
            </w:pPr>
            <w:r>
              <w:rPr>
                <w:rFonts w:eastAsia="Times New Roman" w:cstheme="minorHAnsi"/>
                <w:color w:val="000000"/>
                <w:sz w:val="24"/>
                <w:szCs w:val="24"/>
              </w:rPr>
              <w:t>600</w:t>
            </w:r>
          </w:p>
        </w:tc>
        <w:tc>
          <w:tcPr>
            <w:tcW w:w="2340" w:type="dxa"/>
            <w:shd w:val="clear" w:color="auto" w:fill="auto"/>
            <w:vAlign w:val="center"/>
          </w:tcPr>
          <w:p w14:paraId="781F8CC2" w14:textId="37A0C7B3" w:rsidR="00690AF2" w:rsidRPr="00FC2361" w:rsidRDefault="00F72C16" w:rsidP="00B8462C">
            <w:pPr>
              <w:widowControl/>
              <w:jc w:val="center"/>
              <w:rPr>
                <w:rFonts w:eastAsia="Times New Roman" w:cstheme="minorHAnsi"/>
                <w:color w:val="000000"/>
                <w:sz w:val="24"/>
                <w:szCs w:val="24"/>
              </w:rPr>
            </w:pPr>
            <w:r>
              <w:rPr>
                <w:rFonts w:eastAsia="Times New Roman" w:cstheme="minorHAnsi"/>
                <w:color w:val="000000"/>
                <w:sz w:val="24"/>
                <w:szCs w:val="24"/>
              </w:rPr>
              <w:t>14</w:t>
            </w:r>
          </w:p>
        </w:tc>
        <w:tc>
          <w:tcPr>
            <w:tcW w:w="1170" w:type="dxa"/>
            <w:tcBorders>
              <w:right w:val="single" w:sz="4" w:space="0" w:color="auto"/>
            </w:tcBorders>
            <w:shd w:val="clear" w:color="auto" w:fill="auto"/>
            <w:noWrap/>
            <w:vAlign w:val="center"/>
          </w:tcPr>
          <w:p w14:paraId="6D67E370" w14:textId="5DDEC622" w:rsidR="00690AF2" w:rsidRPr="00FC2361" w:rsidRDefault="00690AF2" w:rsidP="00B8462C">
            <w:pPr>
              <w:widowControl/>
              <w:jc w:val="center"/>
              <w:rPr>
                <w:rFonts w:eastAsia="Times New Roman" w:cstheme="minorHAnsi"/>
                <w:color w:val="000000"/>
                <w:sz w:val="24"/>
                <w:szCs w:val="24"/>
              </w:rPr>
            </w:pPr>
            <w:r w:rsidRPr="00FC2361">
              <w:rPr>
                <w:rFonts w:eastAsia="Times New Roman" w:cstheme="minorHAnsi"/>
                <w:color w:val="000000"/>
                <w:sz w:val="24"/>
                <w:szCs w:val="24"/>
              </w:rPr>
              <w:t>0</w:t>
            </w:r>
          </w:p>
        </w:tc>
      </w:tr>
      <w:tr w:rsidR="00690AF2" w:rsidRPr="00873352" w14:paraId="611A72E2" w14:textId="77777777" w:rsidTr="007D35E9">
        <w:trPr>
          <w:trHeight w:val="32"/>
          <w:tblHeader/>
          <w:jc w:val="center"/>
        </w:trPr>
        <w:tc>
          <w:tcPr>
            <w:tcW w:w="3600" w:type="dxa"/>
            <w:tcBorders>
              <w:left w:val="single" w:sz="4" w:space="0" w:color="auto"/>
            </w:tcBorders>
            <w:shd w:val="clear" w:color="auto" w:fill="D9D9D9" w:themeFill="background1" w:themeFillShade="D9"/>
            <w:noWrap/>
            <w:vAlign w:val="center"/>
          </w:tcPr>
          <w:p w14:paraId="4D4855B1" w14:textId="37F7A844" w:rsidR="00690AF2" w:rsidRPr="00FC2361" w:rsidRDefault="00936BF2" w:rsidP="00B8462C">
            <w:pPr>
              <w:widowControl/>
              <w:rPr>
                <w:rFonts w:eastAsia="Times New Roman" w:cstheme="minorHAnsi"/>
                <w:color w:val="000000"/>
                <w:sz w:val="24"/>
                <w:szCs w:val="24"/>
              </w:rPr>
            </w:pPr>
            <w:r>
              <w:rPr>
                <w:rFonts w:eastAsia="Times New Roman" w:cstheme="minorHAnsi"/>
                <w:color w:val="000000"/>
                <w:sz w:val="24"/>
                <w:szCs w:val="24"/>
              </w:rPr>
              <w:t>Swedes Fire (CABTU)</w:t>
            </w:r>
          </w:p>
        </w:tc>
        <w:tc>
          <w:tcPr>
            <w:tcW w:w="1890" w:type="dxa"/>
            <w:shd w:val="clear" w:color="auto" w:fill="D9D9D9" w:themeFill="background1" w:themeFillShade="D9"/>
            <w:noWrap/>
            <w:vAlign w:val="center"/>
          </w:tcPr>
          <w:p w14:paraId="6B0C4FF9" w14:textId="2930BA04" w:rsidR="00690AF2" w:rsidRPr="00FC2361" w:rsidRDefault="00F72C16" w:rsidP="00B8462C">
            <w:pPr>
              <w:widowControl/>
              <w:jc w:val="center"/>
              <w:rPr>
                <w:rFonts w:eastAsia="Times New Roman" w:cstheme="minorHAnsi"/>
                <w:color w:val="000000"/>
                <w:sz w:val="24"/>
                <w:szCs w:val="24"/>
              </w:rPr>
            </w:pPr>
            <w:r>
              <w:rPr>
                <w:rFonts w:eastAsia="Times New Roman" w:cstheme="minorHAnsi"/>
                <w:color w:val="000000"/>
                <w:sz w:val="24"/>
                <w:szCs w:val="24"/>
              </w:rPr>
              <w:t>496</w:t>
            </w:r>
          </w:p>
        </w:tc>
        <w:tc>
          <w:tcPr>
            <w:tcW w:w="2340" w:type="dxa"/>
            <w:shd w:val="clear" w:color="auto" w:fill="D9D9D9" w:themeFill="background1" w:themeFillShade="D9"/>
            <w:vAlign w:val="center"/>
          </w:tcPr>
          <w:p w14:paraId="5264FA25" w14:textId="02BDF5A6" w:rsidR="00690AF2" w:rsidRPr="00FC2361" w:rsidRDefault="00F72C16" w:rsidP="00B8462C">
            <w:pPr>
              <w:widowControl/>
              <w:jc w:val="center"/>
              <w:rPr>
                <w:rFonts w:eastAsia="Times New Roman" w:cstheme="minorHAnsi"/>
                <w:color w:val="000000"/>
                <w:sz w:val="24"/>
                <w:szCs w:val="24"/>
              </w:rPr>
            </w:pPr>
            <w:r>
              <w:rPr>
                <w:rFonts w:eastAsia="Times New Roman" w:cstheme="minorHAnsi"/>
                <w:color w:val="000000"/>
                <w:sz w:val="24"/>
                <w:szCs w:val="24"/>
              </w:rPr>
              <w:t>2</w:t>
            </w:r>
          </w:p>
        </w:tc>
        <w:tc>
          <w:tcPr>
            <w:tcW w:w="1170" w:type="dxa"/>
            <w:tcBorders>
              <w:right w:val="single" w:sz="4" w:space="0" w:color="auto"/>
            </w:tcBorders>
            <w:shd w:val="clear" w:color="auto" w:fill="D9D9D9" w:themeFill="background1" w:themeFillShade="D9"/>
            <w:noWrap/>
            <w:vAlign w:val="center"/>
          </w:tcPr>
          <w:p w14:paraId="06DD2C7F" w14:textId="72B588C0" w:rsidR="00690AF2" w:rsidRPr="00FC2361" w:rsidRDefault="00B8462C" w:rsidP="00B8462C">
            <w:pPr>
              <w:widowControl/>
              <w:jc w:val="center"/>
              <w:rPr>
                <w:rFonts w:eastAsia="Times New Roman" w:cstheme="minorHAnsi"/>
                <w:color w:val="000000"/>
                <w:sz w:val="24"/>
                <w:szCs w:val="24"/>
              </w:rPr>
            </w:pPr>
            <w:r w:rsidRPr="00FC2361">
              <w:rPr>
                <w:rFonts w:eastAsia="Times New Roman" w:cstheme="minorHAnsi"/>
                <w:color w:val="000000"/>
                <w:sz w:val="24"/>
                <w:szCs w:val="24"/>
              </w:rPr>
              <w:t>1</w:t>
            </w:r>
          </w:p>
        </w:tc>
      </w:tr>
      <w:tr w:rsidR="00690AF2" w:rsidRPr="00873352" w14:paraId="393235D1" w14:textId="77777777" w:rsidTr="007D35E9">
        <w:trPr>
          <w:trHeight w:val="32"/>
          <w:tblHeader/>
          <w:jc w:val="center"/>
        </w:trPr>
        <w:tc>
          <w:tcPr>
            <w:tcW w:w="3600" w:type="dxa"/>
            <w:tcBorders>
              <w:left w:val="single" w:sz="4" w:space="0" w:color="auto"/>
            </w:tcBorders>
            <w:shd w:val="clear" w:color="auto" w:fill="auto"/>
            <w:noWrap/>
            <w:vAlign w:val="center"/>
          </w:tcPr>
          <w:p w14:paraId="748B0304" w14:textId="4F68E663" w:rsidR="00690AF2" w:rsidRPr="00FC2361" w:rsidRDefault="00936BF2" w:rsidP="00B8462C">
            <w:pPr>
              <w:widowControl/>
              <w:rPr>
                <w:rFonts w:eastAsia="Times New Roman" w:cstheme="minorHAnsi"/>
                <w:color w:val="000000"/>
                <w:sz w:val="24"/>
                <w:szCs w:val="24"/>
              </w:rPr>
            </w:pPr>
            <w:r>
              <w:rPr>
                <w:rFonts w:eastAsia="Times New Roman" w:cstheme="minorHAnsi"/>
                <w:color w:val="000000"/>
                <w:sz w:val="24"/>
                <w:szCs w:val="24"/>
              </w:rPr>
              <w:t>46</w:t>
            </w:r>
            <w:r w:rsidRPr="00936BF2">
              <w:rPr>
                <w:rFonts w:eastAsia="Times New Roman" w:cstheme="minorHAnsi"/>
                <w:color w:val="000000"/>
                <w:sz w:val="24"/>
                <w:szCs w:val="24"/>
                <w:vertAlign w:val="superscript"/>
              </w:rPr>
              <w:t>th</w:t>
            </w:r>
            <w:r>
              <w:rPr>
                <w:rFonts w:eastAsia="Times New Roman" w:cstheme="minorHAnsi"/>
                <w:color w:val="000000"/>
                <w:sz w:val="24"/>
                <w:szCs w:val="24"/>
              </w:rPr>
              <w:t xml:space="preserve"> Fire (CARRU)</w:t>
            </w:r>
          </w:p>
        </w:tc>
        <w:tc>
          <w:tcPr>
            <w:tcW w:w="1890" w:type="dxa"/>
            <w:shd w:val="clear" w:color="auto" w:fill="auto"/>
            <w:noWrap/>
            <w:vAlign w:val="center"/>
          </w:tcPr>
          <w:p w14:paraId="13FF9C34" w14:textId="70AD7F73" w:rsidR="00690AF2" w:rsidRPr="00FC2361" w:rsidRDefault="00F72C16" w:rsidP="00B8462C">
            <w:pPr>
              <w:widowControl/>
              <w:jc w:val="center"/>
              <w:rPr>
                <w:rFonts w:eastAsia="Times New Roman" w:cstheme="minorHAnsi"/>
                <w:color w:val="000000"/>
                <w:sz w:val="24"/>
                <w:szCs w:val="24"/>
              </w:rPr>
            </w:pPr>
            <w:r>
              <w:rPr>
                <w:rFonts w:eastAsia="Times New Roman" w:cstheme="minorHAnsi"/>
                <w:color w:val="000000"/>
                <w:sz w:val="24"/>
                <w:szCs w:val="24"/>
              </w:rPr>
              <w:t>328</w:t>
            </w:r>
          </w:p>
        </w:tc>
        <w:tc>
          <w:tcPr>
            <w:tcW w:w="2340" w:type="dxa"/>
            <w:shd w:val="clear" w:color="auto" w:fill="auto"/>
            <w:vAlign w:val="center"/>
          </w:tcPr>
          <w:p w14:paraId="50183229" w14:textId="41EE74BA" w:rsidR="00690AF2" w:rsidRPr="00FC2361" w:rsidRDefault="00F72C16" w:rsidP="00B8462C">
            <w:pPr>
              <w:widowControl/>
              <w:jc w:val="center"/>
              <w:rPr>
                <w:rFonts w:eastAsia="Times New Roman" w:cstheme="minorHAnsi"/>
                <w:color w:val="000000"/>
                <w:sz w:val="24"/>
                <w:szCs w:val="24"/>
              </w:rPr>
            </w:pPr>
            <w:r>
              <w:rPr>
                <w:rFonts w:eastAsia="Times New Roman" w:cstheme="minorHAnsi"/>
                <w:color w:val="000000"/>
                <w:sz w:val="24"/>
                <w:szCs w:val="24"/>
              </w:rPr>
              <w:t>7</w:t>
            </w:r>
          </w:p>
        </w:tc>
        <w:tc>
          <w:tcPr>
            <w:tcW w:w="1170" w:type="dxa"/>
            <w:tcBorders>
              <w:right w:val="single" w:sz="4" w:space="0" w:color="auto"/>
            </w:tcBorders>
            <w:shd w:val="clear" w:color="auto" w:fill="auto"/>
            <w:noWrap/>
            <w:vAlign w:val="center"/>
          </w:tcPr>
          <w:p w14:paraId="4B491C5F" w14:textId="01D6D52E" w:rsidR="00690AF2" w:rsidRPr="00FC2361" w:rsidRDefault="00690AF2" w:rsidP="00B8462C">
            <w:pPr>
              <w:widowControl/>
              <w:jc w:val="center"/>
              <w:rPr>
                <w:rFonts w:eastAsia="Times New Roman" w:cstheme="minorHAnsi"/>
                <w:color w:val="000000"/>
                <w:sz w:val="24"/>
                <w:szCs w:val="24"/>
              </w:rPr>
            </w:pPr>
            <w:r w:rsidRPr="00FC2361">
              <w:rPr>
                <w:rFonts w:eastAsia="Times New Roman" w:cstheme="minorHAnsi"/>
                <w:color w:val="000000"/>
                <w:sz w:val="24"/>
                <w:szCs w:val="24"/>
              </w:rPr>
              <w:t>0</w:t>
            </w:r>
          </w:p>
        </w:tc>
      </w:tr>
      <w:tr w:rsidR="00690AF2" w:rsidRPr="00873352" w14:paraId="53686C93" w14:textId="77777777" w:rsidTr="007D35E9">
        <w:trPr>
          <w:trHeight w:val="32"/>
          <w:tblHeader/>
          <w:jc w:val="center"/>
        </w:trPr>
        <w:tc>
          <w:tcPr>
            <w:tcW w:w="3600" w:type="dxa"/>
            <w:tcBorders>
              <w:top w:val="single" w:sz="4" w:space="0" w:color="auto"/>
              <w:left w:val="single" w:sz="4" w:space="0" w:color="auto"/>
              <w:bottom w:val="single" w:sz="4" w:space="0" w:color="auto"/>
            </w:tcBorders>
            <w:shd w:val="clear" w:color="auto" w:fill="BFBFBF" w:themeFill="background1" w:themeFillShade="BF"/>
            <w:noWrap/>
            <w:vAlign w:val="center"/>
          </w:tcPr>
          <w:p w14:paraId="4BB44A7D" w14:textId="7FE2C9F9" w:rsidR="00690AF2" w:rsidRPr="00C6675C" w:rsidRDefault="00690AF2" w:rsidP="00FC1023">
            <w:pPr>
              <w:widowControl/>
              <w:rPr>
                <w:rFonts w:eastAsia="Times New Roman" w:cstheme="minorHAnsi"/>
                <w:b/>
                <w:color w:val="000000"/>
                <w:sz w:val="24"/>
                <w:szCs w:val="24"/>
              </w:rPr>
            </w:pPr>
            <w:r w:rsidRPr="00C6675C">
              <w:rPr>
                <w:rFonts w:eastAsia="Times New Roman" w:cstheme="minorHAnsi"/>
                <w:b/>
                <w:color w:val="000000"/>
                <w:sz w:val="24"/>
                <w:szCs w:val="24"/>
              </w:rPr>
              <w:t>TOTAL</w:t>
            </w:r>
          </w:p>
        </w:tc>
        <w:tc>
          <w:tcPr>
            <w:tcW w:w="1890" w:type="dxa"/>
            <w:tcBorders>
              <w:top w:val="single" w:sz="4" w:space="0" w:color="auto"/>
              <w:bottom w:val="single" w:sz="4" w:space="0" w:color="auto"/>
            </w:tcBorders>
            <w:shd w:val="clear" w:color="auto" w:fill="BFBFBF" w:themeFill="background1" w:themeFillShade="BF"/>
            <w:noWrap/>
            <w:vAlign w:val="center"/>
          </w:tcPr>
          <w:p w14:paraId="5E9A7AFE" w14:textId="0D7FCC9F" w:rsidR="00690AF2" w:rsidRPr="00C6675C" w:rsidRDefault="00F72C16" w:rsidP="00FC1023">
            <w:pPr>
              <w:widowControl/>
              <w:jc w:val="center"/>
              <w:rPr>
                <w:rFonts w:eastAsia="Times New Roman" w:cstheme="minorHAnsi"/>
                <w:b/>
                <w:color w:val="000000"/>
                <w:sz w:val="24"/>
                <w:szCs w:val="24"/>
              </w:rPr>
            </w:pPr>
            <w:r>
              <w:rPr>
                <w:rFonts w:eastAsia="Times New Roman" w:cstheme="minorHAnsi"/>
                <w:b/>
                <w:color w:val="000000"/>
                <w:sz w:val="24"/>
                <w:szCs w:val="24"/>
              </w:rPr>
              <w:t>102,248</w:t>
            </w:r>
          </w:p>
        </w:tc>
        <w:tc>
          <w:tcPr>
            <w:tcW w:w="2340" w:type="dxa"/>
            <w:tcBorders>
              <w:top w:val="single" w:sz="4" w:space="0" w:color="auto"/>
              <w:bottom w:val="single" w:sz="4" w:space="0" w:color="auto"/>
            </w:tcBorders>
            <w:shd w:val="clear" w:color="auto" w:fill="BFBFBF" w:themeFill="background1" w:themeFillShade="BF"/>
            <w:vAlign w:val="center"/>
          </w:tcPr>
          <w:p w14:paraId="676D5D74" w14:textId="124AFA65" w:rsidR="00690AF2" w:rsidRPr="00C6675C" w:rsidRDefault="00F72C16" w:rsidP="00FC1023">
            <w:pPr>
              <w:widowControl/>
              <w:jc w:val="center"/>
              <w:rPr>
                <w:rFonts w:eastAsia="Times New Roman" w:cstheme="minorHAnsi"/>
                <w:b/>
                <w:color w:val="000000"/>
                <w:sz w:val="24"/>
                <w:szCs w:val="24"/>
              </w:rPr>
            </w:pPr>
            <w:r>
              <w:rPr>
                <w:rFonts w:eastAsia="Times New Roman" w:cstheme="minorHAnsi"/>
                <w:b/>
                <w:color w:val="000000"/>
                <w:sz w:val="24"/>
                <w:szCs w:val="24"/>
              </w:rPr>
              <w:t>513</w:t>
            </w:r>
          </w:p>
        </w:tc>
        <w:tc>
          <w:tcPr>
            <w:tcW w:w="1170" w:type="dxa"/>
            <w:tcBorders>
              <w:top w:val="single" w:sz="4" w:space="0" w:color="auto"/>
              <w:bottom w:val="single" w:sz="4" w:space="0" w:color="auto"/>
              <w:right w:val="single" w:sz="4" w:space="0" w:color="auto"/>
            </w:tcBorders>
            <w:shd w:val="clear" w:color="auto" w:fill="BFBFBF" w:themeFill="background1" w:themeFillShade="BF"/>
            <w:noWrap/>
            <w:vAlign w:val="center"/>
          </w:tcPr>
          <w:p w14:paraId="69A71CA8" w14:textId="523F187C" w:rsidR="00690AF2" w:rsidRPr="00C6675C" w:rsidRDefault="00F72C16" w:rsidP="00FC1023">
            <w:pPr>
              <w:widowControl/>
              <w:jc w:val="center"/>
              <w:rPr>
                <w:rFonts w:eastAsia="Times New Roman" w:cstheme="minorHAnsi"/>
                <w:b/>
                <w:color w:val="000000"/>
                <w:sz w:val="24"/>
                <w:szCs w:val="24"/>
              </w:rPr>
            </w:pPr>
            <w:r>
              <w:rPr>
                <w:rFonts w:eastAsia="Times New Roman" w:cstheme="minorHAnsi"/>
                <w:b/>
                <w:color w:val="000000"/>
                <w:sz w:val="24"/>
                <w:szCs w:val="24"/>
              </w:rPr>
              <w:t>3</w:t>
            </w:r>
          </w:p>
        </w:tc>
      </w:tr>
    </w:tbl>
    <w:p w14:paraId="37EEEBE9" w14:textId="754DB637" w:rsidR="00F05B56" w:rsidRDefault="00E41B80" w:rsidP="001C0C1B">
      <w:pPr>
        <w:pStyle w:val="Caption"/>
        <w:keepNext/>
        <w:keepLines/>
        <w:spacing w:before="240" w:after="240"/>
        <w:jc w:val="center"/>
        <w:rPr>
          <w:b/>
          <w:bCs/>
          <w:i w:val="0"/>
          <w:iCs w:val="0"/>
          <w:color w:val="auto"/>
          <w:sz w:val="26"/>
          <w:szCs w:val="26"/>
        </w:rPr>
      </w:pPr>
      <w:r w:rsidRPr="00A46F76">
        <w:rPr>
          <w:b/>
          <w:bCs/>
          <w:i w:val="0"/>
          <w:iCs w:val="0"/>
          <w:color w:val="auto"/>
          <w:sz w:val="26"/>
          <w:szCs w:val="26"/>
        </w:rPr>
        <w:t>Figure 1</w:t>
      </w:r>
      <w:r w:rsidR="00B530A2" w:rsidRPr="00A46F76">
        <w:rPr>
          <w:b/>
          <w:bCs/>
          <w:i w:val="0"/>
          <w:iCs w:val="0"/>
          <w:color w:val="auto"/>
          <w:sz w:val="26"/>
          <w:szCs w:val="26"/>
        </w:rPr>
        <w:t>7</w:t>
      </w:r>
      <w:r w:rsidRPr="00E41B80">
        <w:rPr>
          <w:b/>
          <w:bCs/>
          <w:i w:val="0"/>
          <w:iCs w:val="0"/>
          <w:color w:val="auto"/>
          <w:sz w:val="26"/>
          <w:szCs w:val="26"/>
        </w:rPr>
        <w:t>. Fire Season 20</w:t>
      </w:r>
      <w:r w:rsidR="00F72C16">
        <w:rPr>
          <w:b/>
          <w:bCs/>
          <w:i w:val="0"/>
          <w:iCs w:val="0"/>
          <w:color w:val="auto"/>
          <w:sz w:val="26"/>
          <w:szCs w:val="26"/>
        </w:rPr>
        <w:t>18</w:t>
      </w:r>
      <w:r w:rsidRPr="00E41B80">
        <w:rPr>
          <w:b/>
          <w:bCs/>
          <w:i w:val="0"/>
          <w:iCs w:val="0"/>
          <w:color w:val="auto"/>
          <w:sz w:val="26"/>
          <w:szCs w:val="26"/>
        </w:rPr>
        <w:t xml:space="preserve"> and 20</w:t>
      </w:r>
      <w:r w:rsidR="00F72C16">
        <w:rPr>
          <w:b/>
          <w:bCs/>
          <w:i w:val="0"/>
          <w:iCs w:val="0"/>
          <w:color w:val="auto"/>
          <w:sz w:val="26"/>
          <w:szCs w:val="26"/>
        </w:rPr>
        <w:t>19</w:t>
      </w:r>
      <w:r w:rsidRPr="00E41B80">
        <w:rPr>
          <w:b/>
          <w:bCs/>
          <w:i w:val="0"/>
          <w:iCs w:val="0"/>
          <w:color w:val="auto"/>
          <w:sz w:val="26"/>
          <w:szCs w:val="26"/>
        </w:rPr>
        <w:t xml:space="preserve"> Comparison.</w:t>
      </w:r>
    </w:p>
    <w:tbl>
      <w:tblPr>
        <w:tblW w:w="7470" w:type="dxa"/>
        <w:jc w:val="center"/>
        <w:tblLayout w:type="fixed"/>
        <w:tblLook w:val="04A0" w:firstRow="1" w:lastRow="0" w:firstColumn="1" w:lastColumn="0" w:noHBand="0" w:noVBand="1"/>
      </w:tblPr>
      <w:tblGrid>
        <w:gridCol w:w="3240"/>
        <w:gridCol w:w="1620"/>
        <w:gridCol w:w="2610"/>
      </w:tblGrid>
      <w:tr w:rsidR="003E3B38" w:rsidRPr="00873352" w14:paraId="5E036A89" w14:textId="77777777" w:rsidTr="003E3B38">
        <w:trPr>
          <w:trHeight w:val="32"/>
          <w:tblHeader/>
          <w:jc w:val="center"/>
        </w:trPr>
        <w:tc>
          <w:tcPr>
            <w:tcW w:w="3240" w:type="dxa"/>
            <w:tcBorders>
              <w:top w:val="single" w:sz="4" w:space="0" w:color="auto"/>
              <w:left w:val="single" w:sz="4" w:space="0" w:color="auto"/>
              <w:bottom w:val="single" w:sz="4" w:space="0" w:color="auto"/>
              <w:right w:val="single" w:sz="4" w:space="0" w:color="auto"/>
            </w:tcBorders>
            <w:shd w:val="clear" w:color="auto" w:fill="92CDDC" w:themeFill="accent5" w:themeFillTint="99"/>
            <w:noWrap/>
          </w:tcPr>
          <w:p w14:paraId="26C0EB3D" w14:textId="4535E9C1" w:rsidR="003E3B38" w:rsidRPr="00AE69EA" w:rsidRDefault="003E3B38" w:rsidP="001C0C1B">
            <w:pPr>
              <w:keepNext/>
              <w:widowControl/>
              <w:jc w:val="center"/>
              <w:rPr>
                <w:rFonts w:eastAsia="Times New Roman" w:cstheme="minorHAnsi"/>
                <w:b/>
                <w:color w:val="000000" w:themeColor="text1"/>
                <w:sz w:val="24"/>
                <w:szCs w:val="24"/>
              </w:rPr>
            </w:pPr>
            <w:r w:rsidRPr="00AE69EA">
              <w:rPr>
                <w:b/>
                <w:sz w:val="24"/>
                <w:szCs w:val="24"/>
              </w:rPr>
              <w:t>Interval</w:t>
            </w:r>
          </w:p>
        </w:tc>
        <w:tc>
          <w:tcPr>
            <w:tcW w:w="1620" w:type="dxa"/>
            <w:tcBorders>
              <w:top w:val="single" w:sz="4" w:space="0" w:color="auto"/>
              <w:left w:val="single" w:sz="4" w:space="0" w:color="auto"/>
              <w:bottom w:val="single" w:sz="4" w:space="0" w:color="auto"/>
              <w:right w:val="single" w:sz="4" w:space="0" w:color="auto"/>
            </w:tcBorders>
            <w:shd w:val="clear" w:color="auto" w:fill="92CDDC" w:themeFill="accent5" w:themeFillTint="99"/>
            <w:noWrap/>
          </w:tcPr>
          <w:p w14:paraId="520D5069" w14:textId="25D87CA1" w:rsidR="003E3B38" w:rsidRPr="00AE69EA" w:rsidRDefault="003E3B38" w:rsidP="001C0C1B">
            <w:pPr>
              <w:keepNext/>
              <w:widowControl/>
              <w:jc w:val="center"/>
              <w:rPr>
                <w:rFonts w:eastAsia="Times New Roman" w:cstheme="minorHAnsi"/>
                <w:b/>
                <w:color w:val="000000" w:themeColor="text1"/>
                <w:sz w:val="24"/>
                <w:szCs w:val="24"/>
              </w:rPr>
            </w:pPr>
            <w:r w:rsidRPr="00AE69EA">
              <w:rPr>
                <w:b/>
                <w:sz w:val="24"/>
                <w:szCs w:val="24"/>
              </w:rPr>
              <w:t>Fires</w:t>
            </w:r>
          </w:p>
        </w:tc>
        <w:tc>
          <w:tcPr>
            <w:tcW w:w="2610" w:type="dxa"/>
            <w:tcBorders>
              <w:top w:val="single" w:sz="4" w:space="0" w:color="auto"/>
              <w:left w:val="single" w:sz="4" w:space="0" w:color="auto"/>
              <w:bottom w:val="single" w:sz="4" w:space="0" w:color="auto"/>
              <w:right w:val="single" w:sz="4" w:space="0" w:color="auto"/>
            </w:tcBorders>
            <w:shd w:val="clear" w:color="auto" w:fill="92CDDC" w:themeFill="accent5" w:themeFillTint="99"/>
          </w:tcPr>
          <w:p w14:paraId="63D2B066" w14:textId="7E780C3E" w:rsidR="003E3B38" w:rsidRPr="00AE69EA" w:rsidRDefault="003E3B38" w:rsidP="001C0C1B">
            <w:pPr>
              <w:keepNext/>
              <w:widowControl/>
              <w:jc w:val="center"/>
              <w:rPr>
                <w:rFonts w:eastAsia="Times New Roman" w:cstheme="minorHAnsi"/>
                <w:b/>
                <w:color w:val="000000" w:themeColor="text1"/>
                <w:sz w:val="24"/>
                <w:szCs w:val="24"/>
              </w:rPr>
            </w:pPr>
            <w:r w:rsidRPr="00AE69EA">
              <w:rPr>
                <w:b/>
                <w:sz w:val="24"/>
                <w:szCs w:val="24"/>
              </w:rPr>
              <w:t>Acres</w:t>
            </w:r>
          </w:p>
        </w:tc>
      </w:tr>
      <w:tr w:rsidR="003E3B38" w:rsidRPr="00873352" w14:paraId="26F37364" w14:textId="77777777" w:rsidTr="003E3B38">
        <w:trPr>
          <w:trHeight w:val="32"/>
          <w:tblHeader/>
          <w:jc w:val="center"/>
        </w:trPr>
        <w:tc>
          <w:tcPr>
            <w:tcW w:w="3240" w:type="dxa"/>
            <w:tcBorders>
              <w:top w:val="single" w:sz="4" w:space="0" w:color="auto"/>
              <w:left w:val="single" w:sz="4" w:space="0" w:color="auto"/>
            </w:tcBorders>
            <w:shd w:val="clear" w:color="auto" w:fill="auto"/>
            <w:noWrap/>
            <w:vAlign w:val="center"/>
          </w:tcPr>
          <w:p w14:paraId="441AE5B5" w14:textId="081178E9" w:rsidR="003E3B38" w:rsidRPr="00FC2361" w:rsidRDefault="003E3B38" w:rsidP="001C0C1B">
            <w:pPr>
              <w:keepNext/>
              <w:widowControl/>
              <w:rPr>
                <w:rFonts w:eastAsia="Times New Roman" w:cstheme="minorHAnsi"/>
                <w:color w:val="000000"/>
                <w:sz w:val="24"/>
                <w:szCs w:val="24"/>
              </w:rPr>
            </w:pPr>
            <w:r w:rsidRPr="00FC2361">
              <w:rPr>
                <w:sz w:val="24"/>
                <w:szCs w:val="24"/>
              </w:rPr>
              <w:t>January 1, 201</w:t>
            </w:r>
            <w:r w:rsidR="00A46F76">
              <w:rPr>
                <w:sz w:val="24"/>
                <w:szCs w:val="24"/>
              </w:rPr>
              <w:t>9</w:t>
            </w:r>
            <w:r w:rsidRPr="00FC2361">
              <w:rPr>
                <w:sz w:val="24"/>
                <w:szCs w:val="24"/>
              </w:rPr>
              <w:t xml:space="preserve"> through December </w:t>
            </w:r>
            <w:r w:rsidR="00A46F76">
              <w:rPr>
                <w:sz w:val="24"/>
                <w:szCs w:val="24"/>
              </w:rPr>
              <w:t>31</w:t>
            </w:r>
            <w:r w:rsidRPr="00FC2361">
              <w:rPr>
                <w:sz w:val="24"/>
                <w:szCs w:val="24"/>
              </w:rPr>
              <w:t>, 201</w:t>
            </w:r>
            <w:r w:rsidR="00A46F76">
              <w:rPr>
                <w:sz w:val="24"/>
                <w:szCs w:val="24"/>
              </w:rPr>
              <w:t>9</w:t>
            </w:r>
          </w:p>
        </w:tc>
        <w:tc>
          <w:tcPr>
            <w:tcW w:w="1620" w:type="dxa"/>
            <w:tcBorders>
              <w:top w:val="single" w:sz="4" w:space="0" w:color="auto"/>
            </w:tcBorders>
            <w:shd w:val="clear" w:color="auto" w:fill="auto"/>
            <w:noWrap/>
            <w:vAlign w:val="center"/>
          </w:tcPr>
          <w:p w14:paraId="56EB25B9" w14:textId="35DA754E" w:rsidR="003E3B38" w:rsidRPr="00FC2361" w:rsidRDefault="00753E54" w:rsidP="001C0C1B">
            <w:pPr>
              <w:keepNext/>
              <w:widowControl/>
              <w:jc w:val="center"/>
              <w:rPr>
                <w:rFonts w:eastAsia="Times New Roman" w:cstheme="minorHAnsi"/>
                <w:color w:val="000000"/>
                <w:sz w:val="24"/>
                <w:szCs w:val="24"/>
              </w:rPr>
            </w:pPr>
            <w:r w:rsidRPr="00FC2361">
              <w:rPr>
                <w:sz w:val="24"/>
                <w:szCs w:val="24"/>
              </w:rPr>
              <w:t>6,</w:t>
            </w:r>
            <w:r w:rsidR="00A46F76">
              <w:rPr>
                <w:sz w:val="24"/>
                <w:szCs w:val="24"/>
              </w:rPr>
              <w:t>592</w:t>
            </w:r>
          </w:p>
        </w:tc>
        <w:tc>
          <w:tcPr>
            <w:tcW w:w="2610" w:type="dxa"/>
            <w:tcBorders>
              <w:top w:val="single" w:sz="4" w:space="0" w:color="auto"/>
              <w:right w:val="single" w:sz="4" w:space="0" w:color="auto"/>
            </w:tcBorders>
            <w:shd w:val="clear" w:color="auto" w:fill="auto"/>
            <w:vAlign w:val="center"/>
          </w:tcPr>
          <w:p w14:paraId="1613034D" w14:textId="647714DF" w:rsidR="003E3B38" w:rsidRPr="00FC2361" w:rsidRDefault="00A46F76" w:rsidP="001C0C1B">
            <w:pPr>
              <w:keepNext/>
              <w:widowControl/>
              <w:jc w:val="center"/>
              <w:rPr>
                <w:rFonts w:eastAsia="Times New Roman" w:cstheme="minorHAnsi"/>
                <w:color w:val="000000"/>
                <w:sz w:val="24"/>
                <w:szCs w:val="24"/>
              </w:rPr>
            </w:pPr>
            <w:r>
              <w:rPr>
                <w:rFonts w:eastAsia="Times New Roman" w:cstheme="minorHAnsi"/>
                <w:color w:val="000000"/>
                <w:sz w:val="24"/>
                <w:szCs w:val="24"/>
              </w:rPr>
              <w:t>135,573</w:t>
            </w:r>
          </w:p>
        </w:tc>
      </w:tr>
      <w:tr w:rsidR="003E3B38" w:rsidRPr="00873352" w14:paraId="11C34C88" w14:textId="77777777" w:rsidTr="003E3B38">
        <w:trPr>
          <w:trHeight w:val="32"/>
          <w:tblHeader/>
          <w:jc w:val="center"/>
        </w:trPr>
        <w:tc>
          <w:tcPr>
            <w:tcW w:w="3240" w:type="dxa"/>
            <w:tcBorders>
              <w:left w:val="single" w:sz="4" w:space="0" w:color="auto"/>
            </w:tcBorders>
            <w:shd w:val="clear" w:color="auto" w:fill="D9D9D9" w:themeFill="background1" w:themeFillShade="D9"/>
            <w:noWrap/>
            <w:vAlign w:val="center"/>
          </w:tcPr>
          <w:p w14:paraId="649E8DE1" w14:textId="6115E538" w:rsidR="003E3B38" w:rsidRPr="00FC2361" w:rsidRDefault="003E3B38" w:rsidP="001C0C1B">
            <w:pPr>
              <w:keepNext/>
              <w:widowControl/>
              <w:rPr>
                <w:rFonts w:eastAsia="Times New Roman" w:cstheme="minorHAnsi"/>
                <w:color w:val="000000"/>
                <w:sz w:val="24"/>
                <w:szCs w:val="24"/>
              </w:rPr>
            </w:pPr>
            <w:r w:rsidRPr="00FC2361">
              <w:rPr>
                <w:sz w:val="24"/>
                <w:szCs w:val="24"/>
              </w:rPr>
              <w:t>January 1, 201</w:t>
            </w:r>
            <w:r w:rsidR="00F86D15">
              <w:rPr>
                <w:sz w:val="24"/>
                <w:szCs w:val="24"/>
              </w:rPr>
              <w:t>8</w:t>
            </w:r>
            <w:r w:rsidRPr="00FC2361">
              <w:rPr>
                <w:sz w:val="24"/>
                <w:szCs w:val="24"/>
              </w:rPr>
              <w:t xml:space="preserve"> through December </w:t>
            </w:r>
            <w:r w:rsidR="00F86D15">
              <w:rPr>
                <w:sz w:val="24"/>
                <w:szCs w:val="24"/>
              </w:rPr>
              <w:t>31</w:t>
            </w:r>
            <w:r w:rsidRPr="00FC2361">
              <w:rPr>
                <w:sz w:val="24"/>
                <w:szCs w:val="24"/>
              </w:rPr>
              <w:t>, 201</w:t>
            </w:r>
            <w:r w:rsidR="00F86D15">
              <w:rPr>
                <w:sz w:val="24"/>
                <w:szCs w:val="24"/>
              </w:rPr>
              <w:t>8</w:t>
            </w:r>
          </w:p>
        </w:tc>
        <w:tc>
          <w:tcPr>
            <w:tcW w:w="1620" w:type="dxa"/>
            <w:shd w:val="clear" w:color="auto" w:fill="D9D9D9" w:themeFill="background1" w:themeFillShade="D9"/>
            <w:noWrap/>
            <w:vAlign w:val="center"/>
          </w:tcPr>
          <w:p w14:paraId="31B5E6AD" w14:textId="1E7966B8" w:rsidR="003E3B38" w:rsidRPr="00FC2361" w:rsidRDefault="00A46F76" w:rsidP="001C0C1B">
            <w:pPr>
              <w:keepNext/>
              <w:widowControl/>
              <w:jc w:val="center"/>
              <w:rPr>
                <w:rFonts w:eastAsia="Times New Roman" w:cstheme="minorHAnsi"/>
                <w:color w:val="000000"/>
                <w:sz w:val="24"/>
                <w:szCs w:val="24"/>
              </w:rPr>
            </w:pPr>
            <w:r>
              <w:rPr>
                <w:sz w:val="24"/>
                <w:szCs w:val="24"/>
              </w:rPr>
              <w:t>5,914</w:t>
            </w:r>
          </w:p>
        </w:tc>
        <w:tc>
          <w:tcPr>
            <w:tcW w:w="2610" w:type="dxa"/>
            <w:tcBorders>
              <w:right w:val="single" w:sz="4" w:space="0" w:color="auto"/>
            </w:tcBorders>
            <w:shd w:val="clear" w:color="auto" w:fill="D9D9D9" w:themeFill="background1" w:themeFillShade="D9"/>
            <w:vAlign w:val="center"/>
          </w:tcPr>
          <w:p w14:paraId="2A5F50F1" w14:textId="63803413" w:rsidR="003E3B38" w:rsidRPr="00FC2361" w:rsidRDefault="00A46F76" w:rsidP="001C0C1B">
            <w:pPr>
              <w:keepNext/>
              <w:widowControl/>
              <w:jc w:val="center"/>
              <w:rPr>
                <w:rFonts w:eastAsia="Times New Roman" w:cstheme="minorHAnsi"/>
                <w:color w:val="000000"/>
                <w:sz w:val="24"/>
                <w:szCs w:val="24"/>
              </w:rPr>
            </w:pPr>
            <w:r>
              <w:rPr>
                <w:sz w:val="24"/>
                <w:szCs w:val="24"/>
              </w:rPr>
              <w:t>827,481</w:t>
            </w:r>
          </w:p>
        </w:tc>
      </w:tr>
      <w:tr w:rsidR="003E3B38" w:rsidRPr="00873352" w14:paraId="1DD4A9B1" w14:textId="77777777" w:rsidTr="003E3B38">
        <w:trPr>
          <w:trHeight w:val="318"/>
          <w:tblHeader/>
          <w:jc w:val="center"/>
        </w:trPr>
        <w:tc>
          <w:tcPr>
            <w:tcW w:w="3240" w:type="dxa"/>
            <w:tcBorders>
              <w:left w:val="single" w:sz="4" w:space="0" w:color="auto"/>
            </w:tcBorders>
            <w:shd w:val="clear" w:color="auto" w:fill="auto"/>
            <w:noWrap/>
            <w:vAlign w:val="center"/>
          </w:tcPr>
          <w:p w14:paraId="0C5BB8E7" w14:textId="59272566" w:rsidR="003E3B38" w:rsidRPr="00FC2361" w:rsidRDefault="00F86D15" w:rsidP="001C0C1B">
            <w:pPr>
              <w:keepNext/>
              <w:widowControl/>
              <w:rPr>
                <w:rFonts w:eastAsia="Times New Roman" w:cstheme="minorHAnsi"/>
                <w:color w:val="000000"/>
                <w:sz w:val="24"/>
                <w:szCs w:val="24"/>
              </w:rPr>
            </w:pPr>
            <w:r w:rsidRPr="00FC2361">
              <w:rPr>
                <w:sz w:val="24"/>
                <w:szCs w:val="24"/>
              </w:rPr>
              <w:t>5-year</w:t>
            </w:r>
            <w:r w:rsidR="003E3B38" w:rsidRPr="00FC2361">
              <w:rPr>
                <w:sz w:val="24"/>
                <w:szCs w:val="24"/>
              </w:rPr>
              <w:t xml:space="preserve"> average (</w:t>
            </w:r>
            <w:r w:rsidR="00A46F76">
              <w:rPr>
                <w:sz w:val="24"/>
                <w:szCs w:val="24"/>
              </w:rPr>
              <w:t>2015-19</w:t>
            </w:r>
            <w:r w:rsidR="003E3B38" w:rsidRPr="00FC2361">
              <w:rPr>
                <w:sz w:val="24"/>
                <w:szCs w:val="24"/>
              </w:rPr>
              <w:t>)</w:t>
            </w:r>
          </w:p>
        </w:tc>
        <w:tc>
          <w:tcPr>
            <w:tcW w:w="1620" w:type="dxa"/>
            <w:shd w:val="clear" w:color="auto" w:fill="auto"/>
            <w:noWrap/>
            <w:vAlign w:val="center"/>
          </w:tcPr>
          <w:p w14:paraId="35D131F0" w14:textId="31216123" w:rsidR="003E3B38" w:rsidRPr="00FC2361" w:rsidRDefault="00753E54" w:rsidP="001C0C1B">
            <w:pPr>
              <w:keepNext/>
              <w:widowControl/>
              <w:jc w:val="center"/>
              <w:rPr>
                <w:rFonts w:eastAsia="Times New Roman" w:cstheme="minorHAnsi"/>
                <w:color w:val="000000"/>
                <w:sz w:val="24"/>
                <w:szCs w:val="24"/>
              </w:rPr>
            </w:pPr>
            <w:r w:rsidRPr="00FC2361">
              <w:rPr>
                <w:sz w:val="24"/>
                <w:szCs w:val="24"/>
              </w:rPr>
              <w:t>5,7</w:t>
            </w:r>
            <w:r w:rsidR="00A46F76">
              <w:rPr>
                <w:sz w:val="24"/>
                <w:szCs w:val="24"/>
              </w:rPr>
              <w:t>67</w:t>
            </w:r>
          </w:p>
        </w:tc>
        <w:tc>
          <w:tcPr>
            <w:tcW w:w="2610" w:type="dxa"/>
            <w:tcBorders>
              <w:right w:val="single" w:sz="4" w:space="0" w:color="auto"/>
            </w:tcBorders>
            <w:shd w:val="clear" w:color="auto" w:fill="auto"/>
            <w:vAlign w:val="center"/>
          </w:tcPr>
          <w:p w14:paraId="35758A9F" w14:textId="0A900C5C" w:rsidR="003E3B38" w:rsidRPr="00FC2361" w:rsidRDefault="00A46F76" w:rsidP="001C0C1B">
            <w:pPr>
              <w:keepNext/>
              <w:widowControl/>
              <w:jc w:val="center"/>
              <w:rPr>
                <w:rFonts w:eastAsia="Times New Roman" w:cstheme="minorHAnsi"/>
                <w:color w:val="000000"/>
                <w:sz w:val="24"/>
                <w:szCs w:val="24"/>
              </w:rPr>
            </w:pPr>
            <w:r>
              <w:rPr>
                <w:sz w:val="24"/>
                <w:szCs w:val="24"/>
              </w:rPr>
              <w:t>453,633</w:t>
            </w:r>
          </w:p>
        </w:tc>
      </w:tr>
      <w:tr w:rsidR="003E3B38" w:rsidRPr="00873352" w14:paraId="4AB280EE" w14:textId="77777777" w:rsidTr="003E3B38">
        <w:trPr>
          <w:trHeight w:val="32"/>
          <w:tblHeader/>
          <w:jc w:val="center"/>
        </w:trPr>
        <w:tc>
          <w:tcPr>
            <w:tcW w:w="3240" w:type="dxa"/>
            <w:tcBorders>
              <w:left w:val="single" w:sz="4" w:space="0" w:color="auto"/>
              <w:bottom w:val="single" w:sz="4" w:space="0" w:color="auto"/>
            </w:tcBorders>
            <w:shd w:val="clear" w:color="auto" w:fill="D9D9D9" w:themeFill="background1" w:themeFillShade="D9"/>
            <w:noWrap/>
            <w:vAlign w:val="center"/>
          </w:tcPr>
          <w:p w14:paraId="027EA560" w14:textId="24C52FBE" w:rsidR="003E3B38" w:rsidRPr="00FC2361" w:rsidRDefault="003E3B38" w:rsidP="001C0C1B">
            <w:pPr>
              <w:keepNext/>
              <w:widowControl/>
              <w:rPr>
                <w:rFonts w:eastAsia="Times New Roman" w:cstheme="minorHAnsi"/>
                <w:color w:val="000000"/>
                <w:sz w:val="24"/>
                <w:szCs w:val="24"/>
              </w:rPr>
            </w:pPr>
            <w:r w:rsidRPr="00FC2361">
              <w:rPr>
                <w:sz w:val="24"/>
                <w:szCs w:val="24"/>
              </w:rPr>
              <w:t>201</w:t>
            </w:r>
            <w:r w:rsidR="00A46F76">
              <w:rPr>
                <w:sz w:val="24"/>
                <w:szCs w:val="24"/>
              </w:rPr>
              <w:t>9</w:t>
            </w:r>
            <w:r w:rsidRPr="00FC2361">
              <w:rPr>
                <w:sz w:val="24"/>
                <w:szCs w:val="24"/>
              </w:rPr>
              <w:t xml:space="preserve"> Combined (CAL</w:t>
            </w:r>
            <w:r w:rsidR="00F86D15">
              <w:rPr>
                <w:sz w:val="24"/>
                <w:szCs w:val="24"/>
              </w:rPr>
              <w:t xml:space="preserve"> </w:t>
            </w:r>
            <w:r w:rsidRPr="00FC2361">
              <w:rPr>
                <w:sz w:val="24"/>
                <w:szCs w:val="24"/>
              </w:rPr>
              <w:t>FIRE &amp; US Forest Service)</w:t>
            </w:r>
          </w:p>
        </w:tc>
        <w:tc>
          <w:tcPr>
            <w:tcW w:w="1620" w:type="dxa"/>
            <w:tcBorders>
              <w:bottom w:val="single" w:sz="4" w:space="0" w:color="auto"/>
            </w:tcBorders>
            <w:shd w:val="clear" w:color="auto" w:fill="D9D9D9" w:themeFill="background1" w:themeFillShade="D9"/>
            <w:noWrap/>
            <w:vAlign w:val="center"/>
          </w:tcPr>
          <w:p w14:paraId="4F9AFE95" w14:textId="65D0BC52" w:rsidR="003E3B38" w:rsidRPr="00FC2361" w:rsidRDefault="00753E54" w:rsidP="001C0C1B">
            <w:pPr>
              <w:keepNext/>
              <w:widowControl/>
              <w:jc w:val="center"/>
              <w:rPr>
                <w:rFonts w:eastAsia="Times New Roman" w:cstheme="minorHAnsi"/>
                <w:color w:val="000000"/>
                <w:sz w:val="24"/>
                <w:szCs w:val="24"/>
              </w:rPr>
            </w:pPr>
            <w:r w:rsidRPr="00FC2361">
              <w:rPr>
                <w:sz w:val="24"/>
                <w:szCs w:val="24"/>
              </w:rPr>
              <w:t>7,</w:t>
            </w:r>
            <w:r w:rsidR="00A46F76">
              <w:rPr>
                <w:sz w:val="24"/>
                <w:szCs w:val="24"/>
              </w:rPr>
              <w:t>869</w:t>
            </w:r>
          </w:p>
        </w:tc>
        <w:tc>
          <w:tcPr>
            <w:tcW w:w="2610" w:type="dxa"/>
            <w:tcBorders>
              <w:bottom w:val="single" w:sz="4" w:space="0" w:color="auto"/>
              <w:right w:val="single" w:sz="4" w:space="0" w:color="auto"/>
            </w:tcBorders>
            <w:shd w:val="clear" w:color="auto" w:fill="D9D9D9" w:themeFill="background1" w:themeFillShade="D9"/>
            <w:vAlign w:val="center"/>
          </w:tcPr>
          <w:p w14:paraId="08258881" w14:textId="44899DE5" w:rsidR="003E3B38" w:rsidRPr="00FC2361" w:rsidRDefault="00A46F76" w:rsidP="001C0C1B">
            <w:pPr>
              <w:keepNext/>
              <w:widowControl/>
              <w:jc w:val="center"/>
              <w:rPr>
                <w:rFonts w:eastAsia="Times New Roman" w:cstheme="minorHAnsi"/>
                <w:color w:val="000000"/>
                <w:sz w:val="24"/>
                <w:szCs w:val="24"/>
              </w:rPr>
            </w:pPr>
            <w:r>
              <w:rPr>
                <w:sz w:val="24"/>
                <w:szCs w:val="24"/>
              </w:rPr>
              <w:t>259,827</w:t>
            </w:r>
          </w:p>
        </w:tc>
      </w:tr>
    </w:tbl>
    <w:p w14:paraId="5EF318EC" w14:textId="46E5C589" w:rsidR="00AB666C" w:rsidRPr="00A46F76" w:rsidRDefault="005C6877" w:rsidP="0087615A">
      <w:pPr>
        <w:keepLines/>
        <w:spacing w:before="240" w:after="480"/>
        <w:jc w:val="center"/>
        <w:rPr>
          <w:rFonts w:eastAsia="Arial" w:cstheme="minorHAnsi"/>
          <w:bCs/>
          <w:i/>
          <w:sz w:val="24"/>
          <w:szCs w:val="24"/>
        </w:rPr>
      </w:pPr>
      <w:r w:rsidRPr="003C6C63">
        <w:rPr>
          <w:rFonts w:eastAsia="Arial" w:cstheme="minorHAnsi"/>
          <w:b/>
          <w:i/>
          <w:sz w:val="24"/>
          <w:szCs w:val="24"/>
        </w:rPr>
        <w:t xml:space="preserve">Note: </w:t>
      </w:r>
      <w:r w:rsidR="00F86D15">
        <w:rPr>
          <w:rFonts w:eastAsia="Arial" w:cstheme="minorHAnsi"/>
          <w:b/>
          <w:i/>
          <w:sz w:val="24"/>
          <w:szCs w:val="24"/>
        </w:rPr>
        <w:t>Unless noted otherwise, t</w:t>
      </w:r>
      <w:r w:rsidR="005C35DE" w:rsidRPr="003C6C63">
        <w:rPr>
          <w:rFonts w:eastAsia="Arial" w:cstheme="minorHAnsi"/>
          <w:b/>
          <w:i/>
          <w:sz w:val="24"/>
          <w:szCs w:val="24"/>
        </w:rPr>
        <w:t xml:space="preserve">hese values tabulate wildfires responded to by CAL FIRE in </w:t>
      </w:r>
      <w:r w:rsidR="003F79AB">
        <w:rPr>
          <w:rFonts w:eastAsia="Arial" w:cstheme="minorHAnsi"/>
          <w:b/>
          <w:i/>
          <w:sz w:val="24"/>
          <w:szCs w:val="24"/>
        </w:rPr>
        <w:t>SRA</w:t>
      </w:r>
      <w:r w:rsidR="005C35DE" w:rsidRPr="003C6C63">
        <w:rPr>
          <w:rFonts w:eastAsia="Arial" w:cstheme="minorHAnsi"/>
          <w:b/>
          <w:i/>
          <w:sz w:val="24"/>
          <w:szCs w:val="24"/>
        </w:rPr>
        <w:t xml:space="preserve"> and </w:t>
      </w:r>
      <w:r w:rsidR="003F79AB">
        <w:rPr>
          <w:rFonts w:eastAsia="Arial" w:cstheme="minorHAnsi"/>
          <w:b/>
          <w:i/>
          <w:sz w:val="24"/>
          <w:szCs w:val="24"/>
        </w:rPr>
        <w:t>LRA</w:t>
      </w:r>
      <w:r w:rsidR="005C35DE" w:rsidRPr="003C6C63">
        <w:rPr>
          <w:rFonts w:eastAsia="Arial" w:cstheme="minorHAnsi"/>
          <w:b/>
          <w:i/>
          <w:sz w:val="24"/>
          <w:szCs w:val="24"/>
        </w:rPr>
        <w:t xml:space="preserve"> regions under contract </w:t>
      </w:r>
      <w:r w:rsidR="007146D2" w:rsidRPr="003C6C63">
        <w:rPr>
          <w:rFonts w:eastAsia="Arial" w:cstheme="minorHAnsi"/>
          <w:b/>
          <w:i/>
          <w:sz w:val="24"/>
          <w:szCs w:val="24"/>
        </w:rPr>
        <w:t xml:space="preserve">with </w:t>
      </w:r>
      <w:r w:rsidR="00D23A92" w:rsidRPr="003C6C63">
        <w:rPr>
          <w:rFonts w:eastAsia="Arial" w:cstheme="minorHAnsi"/>
          <w:b/>
          <w:i/>
          <w:sz w:val="24"/>
          <w:szCs w:val="24"/>
        </w:rPr>
        <w:t>CAL</w:t>
      </w:r>
      <w:r w:rsidR="00F86D15">
        <w:rPr>
          <w:rFonts w:eastAsia="Arial" w:cstheme="minorHAnsi"/>
          <w:b/>
          <w:i/>
          <w:sz w:val="24"/>
          <w:szCs w:val="24"/>
        </w:rPr>
        <w:t xml:space="preserve"> </w:t>
      </w:r>
      <w:r w:rsidR="00D23A92" w:rsidRPr="003C6C63">
        <w:rPr>
          <w:rFonts w:eastAsia="Arial" w:cstheme="minorHAnsi"/>
          <w:b/>
          <w:i/>
          <w:sz w:val="24"/>
          <w:szCs w:val="24"/>
        </w:rPr>
        <w:t>FIRE</w:t>
      </w:r>
      <w:r w:rsidR="007146D2" w:rsidRPr="003C6C63">
        <w:rPr>
          <w:rFonts w:eastAsia="Arial" w:cstheme="minorHAnsi"/>
          <w:b/>
          <w:i/>
          <w:sz w:val="24"/>
          <w:szCs w:val="24"/>
        </w:rPr>
        <w:t>.</w:t>
      </w:r>
      <w:r w:rsidR="00A46F76">
        <w:rPr>
          <w:rFonts w:eastAsia="Arial" w:cstheme="minorHAnsi"/>
          <w:b/>
          <w:i/>
          <w:sz w:val="24"/>
          <w:szCs w:val="24"/>
        </w:rPr>
        <w:t xml:space="preserve"> </w:t>
      </w:r>
      <w:r w:rsidR="00A46F76">
        <w:rPr>
          <w:rFonts w:eastAsia="Arial" w:cstheme="minorHAnsi"/>
          <w:bCs/>
          <w:i/>
          <w:sz w:val="24"/>
          <w:szCs w:val="24"/>
        </w:rPr>
        <w:t>The statistics for 2018 were pulled from the draft copy of the 2018 Wildfire Activity Statistics Report (Redbook). The 2019 statistics were pulled from the CAD system. Both sets of statistics are preliminary and final numbers will be provided in the annual Redbooks once published.</w:t>
      </w:r>
    </w:p>
    <w:p w14:paraId="6C5EA531" w14:textId="0A696E50" w:rsidR="003424A5" w:rsidRPr="00893F89" w:rsidRDefault="003424A5" w:rsidP="002C5059">
      <w:pPr>
        <w:pStyle w:val="Heading1"/>
        <w:keepNext/>
        <w:spacing w:after="240"/>
        <w:ind w:left="0"/>
        <w:rPr>
          <w:rFonts w:asciiTheme="minorHAnsi" w:hAnsiTheme="minorHAnsi" w:cstheme="minorHAnsi"/>
          <w:i/>
          <w:iCs/>
          <w:sz w:val="32"/>
          <w:szCs w:val="32"/>
        </w:rPr>
      </w:pPr>
      <w:bookmarkStart w:id="45" w:name="_Toc30077204"/>
      <w:bookmarkEnd w:id="44"/>
      <w:r w:rsidRPr="00893F89">
        <w:rPr>
          <w:rFonts w:asciiTheme="minorHAnsi" w:hAnsiTheme="minorHAnsi" w:cstheme="minorHAnsi"/>
          <w:i/>
          <w:iCs/>
          <w:sz w:val="32"/>
          <w:szCs w:val="32"/>
        </w:rPr>
        <w:lastRenderedPageBreak/>
        <w:t>Accomplishments 201</w:t>
      </w:r>
      <w:r w:rsidR="00C04EA5" w:rsidRPr="00893F89">
        <w:rPr>
          <w:rFonts w:asciiTheme="minorHAnsi" w:hAnsiTheme="minorHAnsi" w:cstheme="minorHAnsi"/>
          <w:i/>
          <w:iCs/>
          <w:sz w:val="32"/>
          <w:szCs w:val="32"/>
        </w:rPr>
        <w:t>9</w:t>
      </w:r>
      <w:r w:rsidR="009C4690" w:rsidRPr="00893F89">
        <w:rPr>
          <w:rFonts w:asciiTheme="minorHAnsi" w:hAnsiTheme="minorHAnsi" w:cstheme="minorHAnsi"/>
          <w:i/>
          <w:iCs/>
          <w:sz w:val="32"/>
          <w:szCs w:val="32"/>
        </w:rPr>
        <w:t xml:space="preserve"> </w:t>
      </w:r>
      <w:r w:rsidR="00B34284" w:rsidRPr="00893F89">
        <w:rPr>
          <w:rFonts w:asciiTheme="minorHAnsi" w:hAnsiTheme="minorHAnsi" w:cstheme="minorHAnsi"/>
          <w:i/>
          <w:iCs/>
          <w:sz w:val="32"/>
          <w:szCs w:val="32"/>
        </w:rPr>
        <w:t>–</w:t>
      </w:r>
      <w:r w:rsidRPr="00893F89">
        <w:rPr>
          <w:rFonts w:asciiTheme="minorHAnsi" w:hAnsiTheme="minorHAnsi" w:cstheme="minorHAnsi"/>
          <w:i/>
          <w:iCs/>
          <w:sz w:val="32"/>
          <w:szCs w:val="32"/>
        </w:rPr>
        <w:t xml:space="preserve"> Regulatory</w:t>
      </w:r>
      <w:bookmarkEnd w:id="45"/>
    </w:p>
    <w:p w14:paraId="5E93631D" w14:textId="5BC35B1C" w:rsidR="00733C2D" w:rsidRDefault="00733C2D" w:rsidP="002C5059">
      <w:pPr>
        <w:pStyle w:val="Heading4"/>
        <w:keepNext/>
        <w:spacing w:after="240"/>
        <w:ind w:left="0"/>
        <w:rPr>
          <w:rFonts w:asciiTheme="minorHAnsi" w:hAnsiTheme="minorHAnsi"/>
          <w:i/>
          <w:iCs/>
          <w:sz w:val="26"/>
          <w:szCs w:val="26"/>
        </w:rPr>
      </w:pPr>
      <w:r>
        <w:rPr>
          <w:rFonts w:asciiTheme="minorHAnsi" w:hAnsiTheme="minorHAnsi"/>
          <w:i/>
          <w:iCs/>
          <w:sz w:val="26"/>
          <w:szCs w:val="26"/>
        </w:rPr>
        <w:t>State Forest Regulations Update, 2018</w:t>
      </w:r>
    </w:p>
    <w:p w14:paraId="708B38AE" w14:textId="2414D337" w:rsidR="00733C2D" w:rsidRPr="00733C2D" w:rsidRDefault="00D651DA" w:rsidP="00733C2D">
      <w:pPr>
        <w:spacing w:after="240"/>
        <w:rPr>
          <w:sz w:val="24"/>
          <w:szCs w:val="24"/>
        </w:rPr>
      </w:pPr>
      <w:r>
        <w:rPr>
          <w:sz w:val="24"/>
          <w:szCs w:val="24"/>
        </w:rPr>
        <w:t xml:space="preserve">PRC 4652 allows CAL FIRE to collect user fees for overnight camping and reserved group activities in </w:t>
      </w:r>
      <w:r w:rsidR="00444934">
        <w:rPr>
          <w:sz w:val="24"/>
          <w:szCs w:val="24"/>
        </w:rPr>
        <w:t>D</w:t>
      </w:r>
      <w:r>
        <w:rPr>
          <w:sz w:val="24"/>
          <w:szCs w:val="24"/>
        </w:rPr>
        <w:t xml:space="preserve">emonstration </w:t>
      </w:r>
      <w:r w:rsidR="00444934">
        <w:rPr>
          <w:sz w:val="24"/>
          <w:szCs w:val="24"/>
        </w:rPr>
        <w:t>S</w:t>
      </w:r>
      <w:r>
        <w:rPr>
          <w:sz w:val="24"/>
          <w:szCs w:val="24"/>
        </w:rPr>
        <w:t xml:space="preserve">tate </w:t>
      </w:r>
      <w:r w:rsidR="00444934">
        <w:rPr>
          <w:sz w:val="24"/>
          <w:szCs w:val="24"/>
        </w:rPr>
        <w:t>F</w:t>
      </w:r>
      <w:r>
        <w:rPr>
          <w:sz w:val="24"/>
          <w:szCs w:val="24"/>
        </w:rPr>
        <w:t>orest</w:t>
      </w:r>
      <w:r w:rsidR="00821874">
        <w:rPr>
          <w:sz w:val="24"/>
          <w:szCs w:val="24"/>
        </w:rPr>
        <w:t>s</w:t>
      </w:r>
      <w:r>
        <w:rPr>
          <w:sz w:val="24"/>
          <w:szCs w:val="24"/>
        </w:rPr>
        <w:t xml:space="preserve">. Despite this, existing regulation did not provide for the collection </w:t>
      </w:r>
      <w:r w:rsidR="00444934">
        <w:rPr>
          <w:sz w:val="24"/>
          <w:szCs w:val="24"/>
        </w:rPr>
        <w:t xml:space="preserve">of </w:t>
      </w:r>
      <w:r>
        <w:rPr>
          <w:sz w:val="24"/>
          <w:szCs w:val="24"/>
        </w:rPr>
        <w:t xml:space="preserve">such fees, which have become increasingly necessary to maintain high-quality facilities for public use and protect environmental quality in areas surrounding recreational facilities in state forests. This regulatory package explicitly allowed CAL FIRE to collect fees for the above-mentioned activities and created a schedule for such fees. It also clarified existing and, sometimes, outdated regulatory language regarding state forests. </w:t>
      </w:r>
      <w:r w:rsidR="00D72833">
        <w:rPr>
          <w:sz w:val="24"/>
          <w:szCs w:val="24"/>
        </w:rPr>
        <w:t>Following O</w:t>
      </w:r>
      <w:r w:rsidR="00444934">
        <w:rPr>
          <w:sz w:val="24"/>
          <w:szCs w:val="24"/>
        </w:rPr>
        <w:t xml:space="preserve">ffice of </w:t>
      </w:r>
      <w:r w:rsidR="00D72833">
        <w:rPr>
          <w:sz w:val="24"/>
          <w:szCs w:val="24"/>
        </w:rPr>
        <w:t>A</w:t>
      </w:r>
      <w:r w:rsidR="00444934">
        <w:rPr>
          <w:sz w:val="24"/>
          <w:szCs w:val="24"/>
        </w:rPr>
        <w:t xml:space="preserve">dministrative </w:t>
      </w:r>
      <w:r w:rsidR="00D72833">
        <w:rPr>
          <w:sz w:val="24"/>
          <w:szCs w:val="24"/>
        </w:rPr>
        <w:t>L</w:t>
      </w:r>
      <w:r w:rsidR="00444934">
        <w:rPr>
          <w:sz w:val="24"/>
          <w:szCs w:val="24"/>
        </w:rPr>
        <w:t>aw (OAL)</w:t>
      </w:r>
      <w:r w:rsidR="00D72833">
        <w:rPr>
          <w:sz w:val="24"/>
          <w:szCs w:val="24"/>
        </w:rPr>
        <w:t xml:space="preserve"> approval in April, these regulations took effect on July 1, 2019.</w:t>
      </w:r>
    </w:p>
    <w:p w14:paraId="09A4F4E6" w14:textId="0BB29F3B" w:rsidR="00CE38F0" w:rsidRPr="00532F54" w:rsidRDefault="00673ED4" w:rsidP="002C5059">
      <w:pPr>
        <w:pStyle w:val="Heading4"/>
        <w:keepNext/>
        <w:spacing w:after="240"/>
        <w:ind w:left="0"/>
        <w:rPr>
          <w:rFonts w:asciiTheme="minorHAnsi" w:hAnsiTheme="minorHAnsi"/>
          <w:i/>
          <w:iCs/>
          <w:strike/>
          <w:sz w:val="26"/>
          <w:szCs w:val="26"/>
        </w:rPr>
      </w:pPr>
      <w:r w:rsidRPr="00532F54">
        <w:rPr>
          <w:rFonts w:asciiTheme="minorHAnsi" w:hAnsiTheme="minorHAnsi"/>
          <w:i/>
          <w:iCs/>
          <w:sz w:val="26"/>
          <w:szCs w:val="26"/>
        </w:rPr>
        <w:t>Emergency Exemption Amendments, 2019</w:t>
      </w:r>
    </w:p>
    <w:p w14:paraId="1853E476" w14:textId="38A0D72D" w:rsidR="00CE38F0" w:rsidRPr="008D0DBD" w:rsidRDefault="0089555A" w:rsidP="006C43DB">
      <w:pPr>
        <w:widowControl/>
        <w:autoSpaceDE w:val="0"/>
        <w:autoSpaceDN w:val="0"/>
        <w:adjustRightInd w:val="0"/>
        <w:spacing w:after="240"/>
        <w:rPr>
          <w:rFonts w:cstheme="minorHAnsi"/>
          <w:sz w:val="24"/>
          <w:szCs w:val="24"/>
        </w:rPr>
      </w:pPr>
      <w:r>
        <w:rPr>
          <w:rFonts w:cstheme="minorHAnsi"/>
          <w:sz w:val="24"/>
          <w:szCs w:val="24"/>
        </w:rPr>
        <w:t xml:space="preserve">These amendments were necessary to maintain consistency with </w:t>
      </w:r>
      <w:r w:rsidR="002C4C8F">
        <w:rPr>
          <w:rFonts w:cstheme="minorHAnsi"/>
          <w:sz w:val="24"/>
          <w:szCs w:val="24"/>
        </w:rPr>
        <w:t>Senate Bill</w:t>
      </w:r>
      <w:r w:rsidR="00444934">
        <w:rPr>
          <w:rFonts w:cstheme="minorHAnsi"/>
          <w:sz w:val="24"/>
          <w:szCs w:val="24"/>
        </w:rPr>
        <w:t xml:space="preserve"> (</w:t>
      </w:r>
      <w:r>
        <w:rPr>
          <w:rFonts w:cstheme="minorHAnsi"/>
          <w:sz w:val="24"/>
          <w:szCs w:val="24"/>
        </w:rPr>
        <w:t>SB</w:t>
      </w:r>
      <w:r w:rsidR="00444934">
        <w:rPr>
          <w:rFonts w:cstheme="minorHAnsi"/>
          <w:sz w:val="24"/>
          <w:szCs w:val="24"/>
        </w:rPr>
        <w:t>)</w:t>
      </w:r>
      <w:r>
        <w:rPr>
          <w:rFonts w:cstheme="minorHAnsi"/>
          <w:sz w:val="24"/>
          <w:szCs w:val="24"/>
        </w:rPr>
        <w:t xml:space="preserve"> 901</w:t>
      </w:r>
      <w:r w:rsidR="002C4C8F">
        <w:rPr>
          <w:rFonts w:cstheme="minorHAnsi"/>
          <w:sz w:val="24"/>
          <w:szCs w:val="24"/>
        </w:rPr>
        <w:t xml:space="preserve"> (2018)</w:t>
      </w:r>
      <w:r>
        <w:rPr>
          <w:rFonts w:cstheme="minorHAnsi"/>
          <w:sz w:val="24"/>
          <w:szCs w:val="24"/>
        </w:rPr>
        <w:t xml:space="preserve">, which </w:t>
      </w:r>
      <w:r w:rsidR="002C4C8F">
        <w:rPr>
          <w:rFonts w:cstheme="minorHAnsi"/>
          <w:sz w:val="24"/>
          <w:szCs w:val="24"/>
        </w:rPr>
        <w:t>required</w:t>
      </w:r>
      <w:r>
        <w:rPr>
          <w:rFonts w:cstheme="minorHAnsi"/>
          <w:sz w:val="24"/>
          <w:szCs w:val="24"/>
        </w:rPr>
        <w:t xml:space="preserve"> that</w:t>
      </w:r>
      <w:r w:rsidR="002C4C8F">
        <w:rPr>
          <w:rFonts w:cstheme="minorHAnsi"/>
          <w:sz w:val="24"/>
          <w:szCs w:val="24"/>
        </w:rPr>
        <w:t xml:space="preserve"> the</w:t>
      </w:r>
      <w:r>
        <w:rPr>
          <w:rFonts w:cstheme="minorHAnsi"/>
          <w:sz w:val="24"/>
          <w:szCs w:val="24"/>
        </w:rPr>
        <w:t xml:space="preserve"> initial</w:t>
      </w:r>
      <w:r w:rsidR="002C4C8F">
        <w:rPr>
          <w:rFonts w:cstheme="minorHAnsi"/>
          <w:sz w:val="24"/>
          <w:szCs w:val="24"/>
        </w:rPr>
        <w:t xml:space="preserve"> adoption of</w:t>
      </w:r>
      <w:r>
        <w:rPr>
          <w:rFonts w:cstheme="minorHAnsi"/>
          <w:sz w:val="24"/>
          <w:szCs w:val="24"/>
        </w:rPr>
        <w:t xml:space="preserve"> regulations </w:t>
      </w:r>
      <w:r w:rsidR="002C4C8F">
        <w:rPr>
          <w:rFonts w:cstheme="minorHAnsi"/>
          <w:sz w:val="24"/>
          <w:szCs w:val="24"/>
        </w:rPr>
        <w:t>pursuant to the bill</w:t>
      </w:r>
      <w:r>
        <w:rPr>
          <w:rFonts w:cstheme="minorHAnsi"/>
          <w:sz w:val="24"/>
          <w:szCs w:val="24"/>
        </w:rPr>
        <w:t xml:space="preserve"> were to be </w:t>
      </w:r>
      <w:r w:rsidR="002C4C8F">
        <w:rPr>
          <w:rFonts w:cstheme="minorHAnsi"/>
          <w:sz w:val="24"/>
          <w:szCs w:val="24"/>
        </w:rPr>
        <w:t>adopted</w:t>
      </w:r>
      <w:r>
        <w:rPr>
          <w:rFonts w:cstheme="minorHAnsi"/>
          <w:sz w:val="24"/>
          <w:szCs w:val="24"/>
        </w:rPr>
        <w:t xml:space="preserve"> as emergency regulations</w:t>
      </w:r>
      <w:r w:rsidR="002C4C8F">
        <w:rPr>
          <w:rFonts w:cstheme="minorHAnsi"/>
          <w:sz w:val="24"/>
          <w:szCs w:val="24"/>
        </w:rPr>
        <w:t xml:space="preserve"> pursuant to the Administrative Procedure Act</w:t>
      </w:r>
      <w:r w:rsidR="008D0F40">
        <w:rPr>
          <w:rFonts w:cstheme="minorHAnsi"/>
          <w:sz w:val="24"/>
          <w:szCs w:val="24"/>
        </w:rPr>
        <w:t xml:space="preserve"> (APA)</w:t>
      </w:r>
      <w:r>
        <w:rPr>
          <w:rFonts w:cstheme="minorHAnsi"/>
          <w:sz w:val="24"/>
          <w:szCs w:val="24"/>
        </w:rPr>
        <w:t>. The amendments restructured</w:t>
      </w:r>
      <w:r w:rsidR="002C4C8F">
        <w:rPr>
          <w:rFonts w:cstheme="minorHAnsi"/>
          <w:sz w:val="24"/>
          <w:szCs w:val="24"/>
        </w:rPr>
        <w:t xml:space="preserve"> and modified</w:t>
      </w:r>
      <w:r>
        <w:rPr>
          <w:rFonts w:cstheme="minorHAnsi"/>
          <w:sz w:val="24"/>
          <w:szCs w:val="24"/>
        </w:rPr>
        <w:t xml:space="preserve"> several of the Board’s </w:t>
      </w:r>
      <w:r w:rsidR="002C4C8F">
        <w:rPr>
          <w:rFonts w:cstheme="minorHAnsi"/>
          <w:sz w:val="24"/>
          <w:szCs w:val="24"/>
        </w:rPr>
        <w:t xml:space="preserve">existing regulatory </w:t>
      </w:r>
      <w:r>
        <w:rPr>
          <w:rFonts w:cstheme="minorHAnsi"/>
          <w:sz w:val="24"/>
          <w:szCs w:val="24"/>
        </w:rPr>
        <w:t>exemptions to the F</w:t>
      </w:r>
      <w:r w:rsidR="00DE7959">
        <w:rPr>
          <w:rFonts w:cstheme="minorHAnsi"/>
          <w:sz w:val="24"/>
          <w:szCs w:val="24"/>
        </w:rPr>
        <w:t xml:space="preserve">orest </w:t>
      </w:r>
      <w:r w:rsidR="002C4C8F">
        <w:rPr>
          <w:rFonts w:cstheme="minorHAnsi"/>
          <w:sz w:val="24"/>
          <w:szCs w:val="24"/>
        </w:rPr>
        <w:t>P</w:t>
      </w:r>
      <w:r w:rsidR="00DE7959">
        <w:rPr>
          <w:rFonts w:cstheme="minorHAnsi"/>
          <w:sz w:val="24"/>
          <w:szCs w:val="24"/>
        </w:rPr>
        <w:t xml:space="preserve">ractice </w:t>
      </w:r>
      <w:r w:rsidR="002C4C8F">
        <w:rPr>
          <w:rFonts w:cstheme="minorHAnsi"/>
          <w:sz w:val="24"/>
          <w:szCs w:val="24"/>
        </w:rPr>
        <w:t>A</w:t>
      </w:r>
      <w:r w:rsidR="00DE7959">
        <w:rPr>
          <w:rFonts w:cstheme="minorHAnsi"/>
          <w:sz w:val="24"/>
          <w:szCs w:val="24"/>
        </w:rPr>
        <w:t>ct (FPA)</w:t>
      </w:r>
      <w:r w:rsidR="002C4C8F">
        <w:rPr>
          <w:rFonts w:cstheme="minorHAnsi"/>
          <w:sz w:val="24"/>
          <w:szCs w:val="24"/>
        </w:rPr>
        <w:t xml:space="preserve">. The amendments included the addition of the new Small Timberland Owner exemption, intended to provide regulatory relief </w:t>
      </w:r>
      <w:r>
        <w:rPr>
          <w:rFonts w:cstheme="minorHAnsi"/>
          <w:sz w:val="24"/>
          <w:szCs w:val="24"/>
        </w:rPr>
        <w:t xml:space="preserve">for small, nonindustrial landowners. </w:t>
      </w:r>
      <w:r w:rsidR="002C4C8F">
        <w:rPr>
          <w:rFonts w:cstheme="minorHAnsi"/>
          <w:sz w:val="24"/>
          <w:szCs w:val="24"/>
        </w:rPr>
        <w:t>Additional amendments included conditional allowances for the construction of up to 600 feet of temporary road under the Forest Fire Prevention Exemption, as well as the standardization of many of the other conditional requirements of previous</w:t>
      </w:r>
      <w:r w:rsidR="00F97F30">
        <w:rPr>
          <w:rFonts w:cstheme="minorHAnsi"/>
          <w:sz w:val="24"/>
          <w:szCs w:val="24"/>
        </w:rPr>
        <w:t xml:space="preserve"> </w:t>
      </w:r>
      <w:r w:rsidR="002C4C8F">
        <w:rPr>
          <w:rFonts w:cstheme="minorHAnsi"/>
          <w:sz w:val="24"/>
          <w:szCs w:val="24"/>
        </w:rPr>
        <w:t xml:space="preserve">exemptions. </w:t>
      </w:r>
      <w:r w:rsidR="008D0DBD">
        <w:rPr>
          <w:rFonts w:cstheme="minorHAnsi"/>
          <w:sz w:val="24"/>
          <w:szCs w:val="24"/>
        </w:rPr>
        <w:t>The</w:t>
      </w:r>
      <w:r w:rsidR="002C4C8F">
        <w:rPr>
          <w:rFonts w:cstheme="minorHAnsi"/>
          <w:sz w:val="24"/>
          <w:szCs w:val="24"/>
        </w:rPr>
        <w:t xml:space="preserve"> amendments</w:t>
      </w:r>
      <w:r w:rsidR="008D0DBD">
        <w:rPr>
          <w:rFonts w:cstheme="minorHAnsi"/>
          <w:sz w:val="24"/>
          <w:szCs w:val="24"/>
        </w:rPr>
        <w:t xml:space="preserve"> were adopted as emergency regulations in January of 2019 and became permanent upon filing in February of 2019</w:t>
      </w:r>
      <w:r>
        <w:rPr>
          <w:rFonts w:cstheme="minorHAnsi"/>
          <w:sz w:val="24"/>
          <w:szCs w:val="24"/>
        </w:rPr>
        <w:t>,</w:t>
      </w:r>
      <w:r w:rsidR="008D0DBD">
        <w:rPr>
          <w:rFonts w:cstheme="minorHAnsi"/>
          <w:sz w:val="24"/>
          <w:szCs w:val="24"/>
        </w:rPr>
        <w:t xml:space="preserve"> consistent with SB 901.</w:t>
      </w:r>
    </w:p>
    <w:p w14:paraId="07B702D6" w14:textId="5E9CE2CA" w:rsidR="001724AC" w:rsidRPr="00532F54" w:rsidRDefault="00673ED4" w:rsidP="006E1B5E">
      <w:pPr>
        <w:pStyle w:val="Heading4"/>
        <w:keepNext/>
        <w:keepLines/>
        <w:spacing w:after="240"/>
        <w:ind w:left="0"/>
        <w:rPr>
          <w:rFonts w:asciiTheme="minorHAnsi" w:hAnsiTheme="minorHAnsi"/>
          <w:i/>
          <w:iCs/>
          <w:strike/>
          <w:sz w:val="26"/>
          <w:szCs w:val="26"/>
        </w:rPr>
      </w:pPr>
      <w:r w:rsidRPr="00532F54">
        <w:rPr>
          <w:rFonts w:asciiTheme="minorHAnsi" w:hAnsiTheme="minorHAnsi"/>
          <w:i/>
          <w:iCs/>
          <w:sz w:val="26"/>
          <w:szCs w:val="26"/>
        </w:rPr>
        <w:t xml:space="preserve">Emergency Rulemaking to Implement Legislative Changes to the Working Forest Management Plan </w:t>
      </w:r>
      <w:r w:rsidR="003F6252" w:rsidRPr="00532F54">
        <w:rPr>
          <w:rFonts w:asciiTheme="minorHAnsi" w:hAnsiTheme="minorHAnsi"/>
          <w:i/>
          <w:iCs/>
          <w:sz w:val="26"/>
          <w:szCs w:val="26"/>
        </w:rPr>
        <w:t xml:space="preserve">(WFMP) </w:t>
      </w:r>
      <w:r w:rsidRPr="00532F54">
        <w:rPr>
          <w:rFonts w:asciiTheme="minorHAnsi" w:hAnsiTheme="minorHAnsi"/>
          <w:i/>
          <w:iCs/>
          <w:sz w:val="26"/>
          <w:szCs w:val="26"/>
        </w:rPr>
        <w:t>Statutes Pursuant to SB 901</w:t>
      </w:r>
    </w:p>
    <w:p w14:paraId="4ECA9FC2" w14:textId="5152FF93" w:rsidR="001724AC" w:rsidRPr="00673ED4" w:rsidRDefault="003F6252" w:rsidP="006C43DB">
      <w:pPr>
        <w:widowControl/>
        <w:autoSpaceDE w:val="0"/>
        <w:autoSpaceDN w:val="0"/>
        <w:adjustRightInd w:val="0"/>
        <w:spacing w:after="240"/>
        <w:rPr>
          <w:rFonts w:cstheme="minorHAnsi"/>
          <w:strike/>
          <w:sz w:val="24"/>
          <w:szCs w:val="24"/>
        </w:rPr>
      </w:pPr>
      <w:r>
        <w:rPr>
          <w:rFonts w:cstheme="minorHAnsi"/>
          <w:sz w:val="24"/>
          <w:szCs w:val="24"/>
        </w:rPr>
        <w:t xml:space="preserve">Like the Emergency Exemption Amendments, 2019 (above), these </w:t>
      </w:r>
      <w:r w:rsidR="00F97F30">
        <w:rPr>
          <w:rFonts w:cstheme="minorHAnsi"/>
          <w:sz w:val="24"/>
          <w:szCs w:val="24"/>
        </w:rPr>
        <w:t>changes</w:t>
      </w:r>
      <w:r>
        <w:rPr>
          <w:rFonts w:cstheme="minorHAnsi"/>
          <w:sz w:val="24"/>
          <w:szCs w:val="24"/>
        </w:rPr>
        <w:t xml:space="preserve"> were originally </w:t>
      </w:r>
      <w:r w:rsidR="00106690">
        <w:rPr>
          <w:rFonts w:cstheme="minorHAnsi"/>
          <w:sz w:val="24"/>
          <w:szCs w:val="24"/>
        </w:rPr>
        <w:t>adopted</w:t>
      </w:r>
      <w:r>
        <w:rPr>
          <w:rFonts w:cstheme="minorHAnsi"/>
          <w:sz w:val="24"/>
          <w:szCs w:val="24"/>
        </w:rPr>
        <w:t xml:space="preserve"> as emergency regulations in accordance with SB 901. They provided clarifying changes to </w:t>
      </w:r>
      <w:r w:rsidR="00106690">
        <w:rPr>
          <w:rFonts w:cstheme="minorHAnsi"/>
          <w:sz w:val="24"/>
          <w:szCs w:val="24"/>
        </w:rPr>
        <w:t>ensure</w:t>
      </w:r>
      <w:r>
        <w:rPr>
          <w:rFonts w:cstheme="minorHAnsi"/>
          <w:sz w:val="24"/>
          <w:szCs w:val="24"/>
        </w:rPr>
        <w:t xml:space="preserve"> complian</w:t>
      </w:r>
      <w:r w:rsidR="00106690">
        <w:rPr>
          <w:rFonts w:cstheme="minorHAnsi"/>
          <w:sz w:val="24"/>
          <w:szCs w:val="24"/>
        </w:rPr>
        <w:t>ce</w:t>
      </w:r>
      <w:r>
        <w:rPr>
          <w:rFonts w:cstheme="minorHAnsi"/>
          <w:sz w:val="24"/>
          <w:szCs w:val="24"/>
        </w:rPr>
        <w:t xml:space="preserve"> with </w:t>
      </w:r>
      <w:r w:rsidR="00106690">
        <w:rPr>
          <w:rFonts w:cstheme="minorHAnsi"/>
          <w:sz w:val="24"/>
          <w:szCs w:val="24"/>
        </w:rPr>
        <w:t>amendments to the FPA within SB 901 of statutes related to WFMPs.</w:t>
      </w:r>
      <w:r w:rsidR="00E715D3">
        <w:rPr>
          <w:rFonts w:cstheme="minorHAnsi"/>
          <w:sz w:val="24"/>
          <w:szCs w:val="24"/>
        </w:rPr>
        <w:t xml:space="preserve"> The</w:t>
      </w:r>
      <w:r w:rsidR="00106690">
        <w:rPr>
          <w:rFonts w:cstheme="minorHAnsi"/>
          <w:sz w:val="24"/>
          <w:szCs w:val="24"/>
        </w:rPr>
        <w:t xml:space="preserve"> amendments</w:t>
      </w:r>
      <w:r w:rsidR="00E715D3">
        <w:rPr>
          <w:rFonts w:cstheme="minorHAnsi"/>
          <w:sz w:val="24"/>
          <w:szCs w:val="24"/>
        </w:rPr>
        <w:t xml:space="preserve"> allow</w:t>
      </w:r>
      <w:r w:rsidR="00106690">
        <w:rPr>
          <w:rFonts w:cstheme="minorHAnsi"/>
          <w:sz w:val="24"/>
          <w:szCs w:val="24"/>
        </w:rPr>
        <w:t>ed</w:t>
      </w:r>
      <w:r w:rsidR="00E715D3">
        <w:rPr>
          <w:rFonts w:cstheme="minorHAnsi"/>
          <w:sz w:val="24"/>
          <w:szCs w:val="24"/>
        </w:rPr>
        <w:t xml:space="preserve"> multiple landowners to join together to submit a single WFMP, reduce</w:t>
      </w:r>
      <w:r w:rsidR="00106690">
        <w:rPr>
          <w:rFonts w:cstheme="minorHAnsi"/>
          <w:sz w:val="24"/>
          <w:szCs w:val="24"/>
        </w:rPr>
        <w:t>d</w:t>
      </w:r>
      <w:r w:rsidR="00E715D3">
        <w:rPr>
          <w:rFonts w:cstheme="minorHAnsi"/>
          <w:sz w:val="24"/>
          <w:szCs w:val="24"/>
        </w:rPr>
        <w:t xml:space="preserve"> the number of acres within a single WFMP to 10,000, require</w:t>
      </w:r>
      <w:r w:rsidR="00106690">
        <w:rPr>
          <w:rFonts w:cstheme="minorHAnsi"/>
          <w:sz w:val="24"/>
          <w:szCs w:val="24"/>
        </w:rPr>
        <w:t>d</w:t>
      </w:r>
      <w:r w:rsidR="00E715D3">
        <w:rPr>
          <w:rFonts w:cstheme="minorHAnsi"/>
          <w:sz w:val="24"/>
          <w:szCs w:val="24"/>
        </w:rPr>
        <w:t xml:space="preserve"> the harvest area to be within a single defined hydrologic area, and clarif</w:t>
      </w:r>
      <w:r w:rsidR="00106690">
        <w:rPr>
          <w:rFonts w:cstheme="minorHAnsi"/>
          <w:sz w:val="24"/>
          <w:szCs w:val="24"/>
        </w:rPr>
        <w:t>ied</w:t>
      </w:r>
      <w:r w:rsidR="00E715D3">
        <w:rPr>
          <w:rFonts w:cstheme="minorHAnsi"/>
          <w:sz w:val="24"/>
          <w:szCs w:val="24"/>
        </w:rPr>
        <w:t xml:space="preserve"> requirements for road construction and erosion control.</w:t>
      </w:r>
      <w:r>
        <w:rPr>
          <w:rFonts w:cstheme="minorHAnsi"/>
          <w:sz w:val="24"/>
          <w:szCs w:val="24"/>
        </w:rPr>
        <w:t xml:space="preserve"> </w:t>
      </w:r>
      <w:r w:rsidR="00571B8E">
        <w:rPr>
          <w:rFonts w:cstheme="minorHAnsi"/>
          <w:sz w:val="24"/>
          <w:szCs w:val="24"/>
        </w:rPr>
        <w:t>The</w:t>
      </w:r>
      <w:r w:rsidR="007D1FF1">
        <w:rPr>
          <w:rFonts w:cstheme="minorHAnsi"/>
          <w:sz w:val="24"/>
          <w:szCs w:val="24"/>
        </w:rPr>
        <w:t xml:space="preserve">y </w:t>
      </w:r>
      <w:r w:rsidR="00571B8E">
        <w:rPr>
          <w:rFonts w:cstheme="minorHAnsi"/>
          <w:sz w:val="24"/>
          <w:szCs w:val="24"/>
        </w:rPr>
        <w:t>were adopted as emergency regulations in January of 2019 and became permanent upon filing in February</w:t>
      </w:r>
      <w:r w:rsidR="00F97F30">
        <w:rPr>
          <w:rFonts w:cstheme="minorHAnsi"/>
          <w:sz w:val="24"/>
          <w:szCs w:val="24"/>
        </w:rPr>
        <w:t>,</w:t>
      </w:r>
      <w:r w:rsidR="00571B8E">
        <w:rPr>
          <w:rFonts w:cstheme="minorHAnsi"/>
          <w:sz w:val="24"/>
          <w:szCs w:val="24"/>
        </w:rPr>
        <w:t xml:space="preserve"> consistent with SB 901.</w:t>
      </w:r>
    </w:p>
    <w:p w14:paraId="211D4EE3" w14:textId="5EC59468" w:rsidR="00CE38F0" w:rsidRPr="00532F54" w:rsidRDefault="00673ED4" w:rsidP="002C5059">
      <w:pPr>
        <w:pStyle w:val="Heading4"/>
        <w:keepNext/>
        <w:spacing w:after="240"/>
        <w:ind w:left="0"/>
        <w:rPr>
          <w:rFonts w:asciiTheme="minorHAnsi" w:hAnsiTheme="minorHAnsi"/>
          <w:i/>
          <w:iCs/>
          <w:sz w:val="26"/>
          <w:szCs w:val="26"/>
        </w:rPr>
      </w:pPr>
      <w:r w:rsidRPr="00532F54">
        <w:rPr>
          <w:rFonts w:asciiTheme="minorHAnsi" w:hAnsiTheme="minorHAnsi"/>
          <w:i/>
          <w:iCs/>
          <w:sz w:val="26"/>
          <w:szCs w:val="26"/>
        </w:rPr>
        <w:lastRenderedPageBreak/>
        <w:t>Emergency</w:t>
      </w:r>
      <w:r w:rsidR="00AD7DEE">
        <w:rPr>
          <w:rFonts w:asciiTheme="minorHAnsi" w:hAnsiTheme="minorHAnsi"/>
          <w:i/>
          <w:iCs/>
          <w:sz w:val="26"/>
          <w:szCs w:val="26"/>
        </w:rPr>
        <w:t xml:space="preserve"> Emergency</w:t>
      </w:r>
      <w:r w:rsidRPr="00532F54">
        <w:rPr>
          <w:rFonts w:asciiTheme="minorHAnsi" w:hAnsiTheme="minorHAnsi"/>
          <w:i/>
          <w:iCs/>
          <w:sz w:val="26"/>
          <w:szCs w:val="26"/>
        </w:rPr>
        <w:t xml:space="preserve"> Fuel Hazard Reduction</w:t>
      </w:r>
      <w:r w:rsidR="00AD7DEE">
        <w:rPr>
          <w:rFonts w:asciiTheme="minorHAnsi" w:hAnsiTheme="minorHAnsi"/>
          <w:i/>
          <w:iCs/>
          <w:sz w:val="26"/>
          <w:szCs w:val="26"/>
        </w:rPr>
        <w:t xml:space="preserve"> Amendments, 2019</w:t>
      </w:r>
    </w:p>
    <w:p w14:paraId="41BD27C3" w14:textId="042DC92F" w:rsidR="00CE38F0" w:rsidRPr="00571B8E" w:rsidRDefault="00D63F53" w:rsidP="00B152F2">
      <w:pPr>
        <w:spacing w:after="240"/>
        <w:rPr>
          <w:rFonts w:eastAsia="Arial" w:cstheme="minorHAnsi"/>
          <w:sz w:val="24"/>
          <w:szCs w:val="24"/>
        </w:rPr>
      </w:pPr>
      <w:r>
        <w:rPr>
          <w:rFonts w:eastAsia="Arial" w:cstheme="minorHAnsi"/>
          <w:sz w:val="24"/>
          <w:szCs w:val="24"/>
        </w:rPr>
        <w:t xml:space="preserve">These regulations were intended to clarify and simplify the Emergency Notice for Hazard Fuel Reduction exemption within the </w:t>
      </w:r>
      <w:r w:rsidR="00117621">
        <w:rPr>
          <w:rFonts w:eastAsia="Arial" w:cstheme="minorHAnsi"/>
          <w:sz w:val="24"/>
          <w:szCs w:val="24"/>
        </w:rPr>
        <w:t>FPRs</w:t>
      </w:r>
      <w:r>
        <w:rPr>
          <w:rFonts w:eastAsia="Arial" w:cstheme="minorHAnsi"/>
          <w:sz w:val="24"/>
          <w:szCs w:val="24"/>
        </w:rPr>
        <w:t xml:space="preserve"> to encourage greater use of </w:t>
      </w:r>
      <w:r w:rsidR="00C95F1E">
        <w:rPr>
          <w:rFonts w:eastAsia="Arial" w:cstheme="minorHAnsi"/>
          <w:sz w:val="24"/>
          <w:szCs w:val="24"/>
        </w:rPr>
        <w:t>the specific Emergency Notice process</w:t>
      </w:r>
      <w:r>
        <w:rPr>
          <w:rFonts w:eastAsia="Arial" w:cstheme="minorHAnsi"/>
          <w:sz w:val="24"/>
          <w:szCs w:val="24"/>
        </w:rPr>
        <w:t xml:space="preserve"> and</w:t>
      </w:r>
      <w:r w:rsidR="00C95F1E">
        <w:rPr>
          <w:rFonts w:eastAsia="Arial" w:cstheme="minorHAnsi"/>
          <w:sz w:val="24"/>
          <w:szCs w:val="24"/>
        </w:rPr>
        <w:t xml:space="preserve"> to improve the effectiveness</w:t>
      </w:r>
      <w:r>
        <w:rPr>
          <w:rFonts w:eastAsia="Arial" w:cstheme="minorHAnsi"/>
          <w:sz w:val="24"/>
          <w:szCs w:val="24"/>
        </w:rPr>
        <w:t xml:space="preserve"> of hazardous fuel</w:t>
      </w:r>
      <w:r w:rsidR="00C95F1E">
        <w:rPr>
          <w:rFonts w:eastAsia="Arial" w:cstheme="minorHAnsi"/>
          <w:sz w:val="24"/>
          <w:szCs w:val="24"/>
        </w:rPr>
        <w:t xml:space="preserve"> removals</w:t>
      </w:r>
      <w:r>
        <w:rPr>
          <w:rFonts w:eastAsia="Arial" w:cstheme="minorHAnsi"/>
          <w:sz w:val="24"/>
          <w:szCs w:val="24"/>
        </w:rPr>
        <w:t xml:space="preserve"> by </w:t>
      </w:r>
      <w:r w:rsidR="00C95F1E">
        <w:rPr>
          <w:rFonts w:eastAsia="Arial" w:cstheme="minorHAnsi"/>
          <w:sz w:val="24"/>
          <w:szCs w:val="24"/>
        </w:rPr>
        <w:t>landowners in strategic areas</w:t>
      </w:r>
      <w:r>
        <w:rPr>
          <w:rFonts w:eastAsia="Arial" w:cstheme="minorHAnsi"/>
          <w:sz w:val="24"/>
          <w:szCs w:val="24"/>
        </w:rPr>
        <w:t>.</w:t>
      </w:r>
      <w:r w:rsidR="00571B8E">
        <w:rPr>
          <w:rFonts w:eastAsia="Arial" w:cstheme="minorHAnsi"/>
          <w:sz w:val="24"/>
          <w:szCs w:val="24"/>
        </w:rPr>
        <w:t xml:space="preserve"> The</w:t>
      </w:r>
      <w:r>
        <w:rPr>
          <w:rFonts w:eastAsia="Arial" w:cstheme="minorHAnsi"/>
          <w:sz w:val="24"/>
          <w:szCs w:val="24"/>
        </w:rPr>
        <w:t>y</w:t>
      </w:r>
      <w:r w:rsidR="00571B8E">
        <w:rPr>
          <w:rFonts w:eastAsia="Arial" w:cstheme="minorHAnsi"/>
          <w:sz w:val="24"/>
          <w:szCs w:val="24"/>
        </w:rPr>
        <w:t xml:space="preserve"> were adopted as emergency regulations in August of 2019</w:t>
      </w:r>
      <w:r w:rsidR="00AD6378">
        <w:rPr>
          <w:rFonts w:eastAsia="Arial" w:cstheme="minorHAnsi"/>
          <w:sz w:val="24"/>
          <w:szCs w:val="24"/>
        </w:rPr>
        <w:t>.</w:t>
      </w:r>
      <w:r w:rsidR="00571B8E">
        <w:rPr>
          <w:rFonts w:eastAsia="Arial" w:cstheme="minorHAnsi"/>
          <w:sz w:val="24"/>
          <w:szCs w:val="24"/>
        </w:rPr>
        <w:t xml:space="preserve"> </w:t>
      </w:r>
      <w:r w:rsidR="00AD6378">
        <w:rPr>
          <w:rFonts w:eastAsia="Arial" w:cstheme="minorHAnsi"/>
          <w:sz w:val="24"/>
          <w:szCs w:val="24"/>
        </w:rPr>
        <w:t>The Board has re-adopted these emergency regulations and is currently engaged in the process of permanent rulemaking on this topic.</w:t>
      </w:r>
    </w:p>
    <w:p w14:paraId="1E4BC2D7" w14:textId="0C6DB2EC" w:rsidR="00CE38F0" w:rsidRPr="00532F54" w:rsidRDefault="00673ED4" w:rsidP="006E1B5E">
      <w:pPr>
        <w:pStyle w:val="Heading4"/>
        <w:keepNext/>
        <w:keepLines/>
        <w:spacing w:after="240"/>
        <w:ind w:left="0"/>
        <w:rPr>
          <w:rFonts w:asciiTheme="minorHAnsi" w:hAnsiTheme="minorHAnsi"/>
          <w:i/>
          <w:iCs/>
          <w:sz w:val="26"/>
          <w:szCs w:val="26"/>
        </w:rPr>
      </w:pPr>
      <w:r w:rsidRPr="00532F54">
        <w:rPr>
          <w:rFonts w:asciiTheme="minorHAnsi" w:hAnsiTheme="minorHAnsi"/>
          <w:i/>
          <w:iCs/>
          <w:sz w:val="26"/>
          <w:szCs w:val="26"/>
        </w:rPr>
        <w:t xml:space="preserve">Emergency Rulemaking to Facilitate Post-Fire Recovery Efforts within </w:t>
      </w:r>
      <w:r w:rsidR="00BD5F2F">
        <w:rPr>
          <w:rFonts w:asciiTheme="minorHAnsi" w:hAnsiTheme="minorHAnsi"/>
          <w:i/>
          <w:iCs/>
          <w:sz w:val="26"/>
          <w:szCs w:val="26"/>
        </w:rPr>
        <w:t xml:space="preserve">the </w:t>
      </w:r>
      <w:r w:rsidRPr="00532F54">
        <w:rPr>
          <w:rFonts w:asciiTheme="minorHAnsi" w:hAnsiTheme="minorHAnsi"/>
          <w:i/>
          <w:iCs/>
          <w:sz w:val="26"/>
          <w:szCs w:val="26"/>
        </w:rPr>
        <w:t>Counties of Lake, Siskiyou, Mendocino, Shasta, Trinity, and Napa</w:t>
      </w:r>
    </w:p>
    <w:p w14:paraId="5D31F066" w14:textId="09050BB8" w:rsidR="00CE38F0" w:rsidRPr="00AE636A" w:rsidRDefault="0054227F" w:rsidP="00AE636A">
      <w:pPr>
        <w:spacing w:after="240"/>
        <w:rPr>
          <w:sz w:val="24"/>
          <w:szCs w:val="24"/>
        </w:rPr>
      </w:pPr>
      <w:r w:rsidRPr="00AE636A">
        <w:rPr>
          <w:sz w:val="24"/>
          <w:szCs w:val="24"/>
        </w:rPr>
        <w:t xml:space="preserve">These emergency regulations provided an exemption from the plan preparation and submission requirements and from the completion report and stocking report requirements of the </w:t>
      </w:r>
      <w:r w:rsidR="00135068" w:rsidRPr="00AE636A">
        <w:rPr>
          <w:sz w:val="24"/>
          <w:szCs w:val="24"/>
        </w:rPr>
        <w:t>FPA</w:t>
      </w:r>
      <w:r w:rsidRPr="00AE636A">
        <w:rPr>
          <w:sz w:val="24"/>
          <w:szCs w:val="24"/>
        </w:rPr>
        <w:t>. Th</w:t>
      </w:r>
      <w:r w:rsidR="00135068" w:rsidRPr="00AE636A">
        <w:rPr>
          <w:sz w:val="24"/>
          <w:szCs w:val="24"/>
        </w:rPr>
        <w:t>is</w:t>
      </w:r>
      <w:r w:rsidRPr="00AE636A">
        <w:rPr>
          <w:sz w:val="24"/>
          <w:szCs w:val="24"/>
        </w:rPr>
        <w:t xml:space="preserve"> exemption </w:t>
      </w:r>
      <w:r w:rsidR="00135068" w:rsidRPr="00AE636A">
        <w:rPr>
          <w:sz w:val="24"/>
          <w:szCs w:val="24"/>
        </w:rPr>
        <w:t>permitted the</w:t>
      </w:r>
      <w:r w:rsidRPr="00AE636A">
        <w:rPr>
          <w:sz w:val="24"/>
          <w:szCs w:val="24"/>
        </w:rPr>
        <w:t xml:space="preserve"> cutting or removing dead or dying trees within 300 feet of a structure in areas damaged by 2018 wildfires in Lake</w:t>
      </w:r>
      <w:r w:rsidR="00117621" w:rsidRPr="00AE636A">
        <w:rPr>
          <w:sz w:val="24"/>
          <w:szCs w:val="24"/>
        </w:rPr>
        <w:t>,</w:t>
      </w:r>
      <w:r w:rsidRPr="00AE636A">
        <w:rPr>
          <w:sz w:val="24"/>
          <w:szCs w:val="24"/>
        </w:rPr>
        <w:t xml:space="preserve"> Siskiyou, Mendocino, Shasta, Trinity, and Napa </w:t>
      </w:r>
      <w:r w:rsidR="00F97F30">
        <w:rPr>
          <w:sz w:val="24"/>
          <w:szCs w:val="24"/>
        </w:rPr>
        <w:t>C</w:t>
      </w:r>
      <w:r w:rsidRPr="00AE636A">
        <w:rPr>
          <w:sz w:val="24"/>
          <w:szCs w:val="24"/>
        </w:rPr>
        <w:t>ounties</w:t>
      </w:r>
      <w:r w:rsidR="00135068" w:rsidRPr="00AE636A">
        <w:rPr>
          <w:sz w:val="24"/>
          <w:szCs w:val="24"/>
        </w:rPr>
        <w:t>, with conditional elements</w:t>
      </w:r>
      <w:r w:rsidRPr="00AE636A">
        <w:rPr>
          <w:sz w:val="24"/>
          <w:szCs w:val="24"/>
        </w:rPr>
        <w:t xml:space="preserve">. </w:t>
      </w:r>
      <w:r w:rsidR="00C34262" w:rsidRPr="00AE636A">
        <w:rPr>
          <w:sz w:val="24"/>
          <w:szCs w:val="24"/>
        </w:rPr>
        <w:t>These regulations were</w:t>
      </w:r>
      <w:r w:rsidRPr="00AE636A">
        <w:rPr>
          <w:sz w:val="24"/>
          <w:szCs w:val="24"/>
        </w:rPr>
        <w:t xml:space="preserve"> first adopted on September 27, 2018 and were</w:t>
      </w:r>
      <w:r w:rsidR="00C34262" w:rsidRPr="00AE636A">
        <w:rPr>
          <w:sz w:val="24"/>
          <w:szCs w:val="24"/>
        </w:rPr>
        <w:t xml:space="preserve"> readopted twice in 2019 before expiring in August</w:t>
      </w:r>
      <w:r w:rsidR="000C63FE">
        <w:rPr>
          <w:sz w:val="24"/>
          <w:szCs w:val="24"/>
        </w:rPr>
        <w:t xml:space="preserve"> of 2019</w:t>
      </w:r>
      <w:r w:rsidR="00C34262" w:rsidRPr="00AE636A">
        <w:rPr>
          <w:sz w:val="24"/>
          <w:szCs w:val="24"/>
        </w:rPr>
        <w:t>.</w:t>
      </w:r>
    </w:p>
    <w:p w14:paraId="5FE0639A" w14:textId="59C6F04F" w:rsidR="00CE38F0" w:rsidRPr="00532F54" w:rsidRDefault="00673ED4" w:rsidP="002C5059">
      <w:pPr>
        <w:pStyle w:val="Heading4"/>
        <w:keepNext/>
        <w:spacing w:after="240"/>
        <w:ind w:left="0"/>
        <w:rPr>
          <w:rFonts w:asciiTheme="minorHAnsi" w:hAnsiTheme="minorHAnsi"/>
          <w:i/>
          <w:iCs/>
          <w:strike/>
          <w:sz w:val="26"/>
          <w:szCs w:val="26"/>
        </w:rPr>
      </w:pPr>
      <w:r w:rsidRPr="00532F54">
        <w:rPr>
          <w:rFonts w:asciiTheme="minorHAnsi" w:hAnsiTheme="minorHAnsi"/>
          <w:i/>
          <w:iCs/>
          <w:sz w:val="26"/>
          <w:szCs w:val="26"/>
        </w:rPr>
        <w:t>Categorical Exemption Amendments, 2019</w:t>
      </w:r>
    </w:p>
    <w:p w14:paraId="6AA32724" w14:textId="555537BD" w:rsidR="00CE38F0" w:rsidRPr="00A8425D" w:rsidRDefault="00167EFF" w:rsidP="00B152F2">
      <w:pPr>
        <w:widowControl/>
        <w:autoSpaceDE w:val="0"/>
        <w:autoSpaceDN w:val="0"/>
        <w:adjustRightInd w:val="0"/>
        <w:spacing w:after="240"/>
        <w:rPr>
          <w:rFonts w:cstheme="minorHAnsi"/>
          <w:sz w:val="24"/>
          <w:szCs w:val="24"/>
        </w:rPr>
      </w:pPr>
      <w:r>
        <w:rPr>
          <w:rFonts w:cstheme="minorHAnsi"/>
          <w:sz w:val="24"/>
          <w:szCs w:val="24"/>
        </w:rPr>
        <w:t xml:space="preserve">These amendments </w:t>
      </w:r>
      <w:r w:rsidR="00457560">
        <w:rPr>
          <w:rFonts w:cstheme="minorHAnsi"/>
          <w:sz w:val="24"/>
          <w:szCs w:val="24"/>
        </w:rPr>
        <w:t>clarified</w:t>
      </w:r>
      <w:r>
        <w:rPr>
          <w:rFonts w:cstheme="minorHAnsi"/>
          <w:sz w:val="24"/>
          <w:szCs w:val="24"/>
        </w:rPr>
        <w:t xml:space="preserve"> several</w:t>
      </w:r>
      <w:r w:rsidR="00EF66B8">
        <w:rPr>
          <w:rFonts w:cstheme="minorHAnsi"/>
          <w:sz w:val="24"/>
          <w:szCs w:val="24"/>
        </w:rPr>
        <w:t xml:space="preserve"> of the</w:t>
      </w:r>
      <w:r>
        <w:rPr>
          <w:rFonts w:cstheme="minorHAnsi"/>
          <w:sz w:val="24"/>
          <w:szCs w:val="24"/>
        </w:rPr>
        <w:t xml:space="preserve"> Board activities</w:t>
      </w:r>
      <w:r w:rsidR="00EF66B8">
        <w:rPr>
          <w:rFonts w:cstheme="minorHAnsi"/>
          <w:sz w:val="24"/>
          <w:szCs w:val="24"/>
        </w:rPr>
        <w:t xml:space="preserve"> </w:t>
      </w:r>
      <w:r w:rsidR="00457560">
        <w:rPr>
          <w:rFonts w:cstheme="minorHAnsi"/>
          <w:sz w:val="24"/>
          <w:szCs w:val="24"/>
        </w:rPr>
        <w:t xml:space="preserve">which are consistent with the established classes of </w:t>
      </w:r>
      <w:r>
        <w:rPr>
          <w:rFonts w:cstheme="minorHAnsi"/>
          <w:sz w:val="24"/>
          <w:szCs w:val="24"/>
        </w:rPr>
        <w:t xml:space="preserve">categorically exempt </w:t>
      </w:r>
      <w:r w:rsidR="00457560">
        <w:rPr>
          <w:rFonts w:cstheme="minorHAnsi"/>
          <w:sz w:val="24"/>
          <w:szCs w:val="24"/>
        </w:rPr>
        <w:t xml:space="preserve">projects as identified within </w:t>
      </w:r>
      <w:r>
        <w:rPr>
          <w:rFonts w:cstheme="minorHAnsi"/>
          <w:sz w:val="24"/>
          <w:szCs w:val="24"/>
        </w:rPr>
        <w:t>CEQA.</w:t>
      </w:r>
      <w:r w:rsidR="00E6695A">
        <w:rPr>
          <w:rFonts w:cstheme="minorHAnsi"/>
          <w:sz w:val="24"/>
          <w:szCs w:val="24"/>
        </w:rPr>
        <w:t xml:space="preserve"> Specifically, the</w:t>
      </w:r>
      <w:r w:rsidR="00457560">
        <w:rPr>
          <w:rFonts w:cstheme="minorHAnsi"/>
          <w:sz w:val="24"/>
          <w:szCs w:val="24"/>
        </w:rPr>
        <w:t xml:space="preserve"> amendments clarified</w:t>
      </w:r>
      <w:r w:rsidR="00E6695A">
        <w:rPr>
          <w:rFonts w:cstheme="minorHAnsi"/>
          <w:sz w:val="24"/>
          <w:szCs w:val="24"/>
        </w:rPr>
        <w:t xml:space="preserve"> that actions related to regulating defensible space, Board approval of state forest management plans, and management of hazardous fire areas are c</w:t>
      </w:r>
      <w:r w:rsidR="00457560">
        <w:rPr>
          <w:rFonts w:cstheme="minorHAnsi"/>
          <w:sz w:val="24"/>
          <w:szCs w:val="24"/>
        </w:rPr>
        <w:t>onsistent with extant classes of categorical exemptions</w:t>
      </w:r>
      <w:r w:rsidR="00E6695A" w:rsidRPr="009F4128">
        <w:rPr>
          <w:rFonts w:cstheme="minorHAnsi"/>
          <w:sz w:val="24"/>
          <w:szCs w:val="24"/>
        </w:rPr>
        <w:t>.</w:t>
      </w:r>
      <w:r w:rsidRPr="009F4128">
        <w:rPr>
          <w:rFonts w:cstheme="minorHAnsi"/>
          <w:sz w:val="24"/>
          <w:szCs w:val="24"/>
        </w:rPr>
        <w:t xml:space="preserve"> </w:t>
      </w:r>
      <w:r w:rsidR="009F4128">
        <w:rPr>
          <w:rFonts w:cstheme="minorHAnsi"/>
          <w:sz w:val="24"/>
          <w:szCs w:val="24"/>
        </w:rPr>
        <w:t>The</w:t>
      </w:r>
      <w:r w:rsidR="00A8425D" w:rsidRPr="009F4128">
        <w:rPr>
          <w:rFonts w:cstheme="minorHAnsi"/>
          <w:sz w:val="24"/>
          <w:szCs w:val="24"/>
        </w:rPr>
        <w:t xml:space="preserve"> Board adopt</w:t>
      </w:r>
      <w:r w:rsidR="009F4128">
        <w:rPr>
          <w:rFonts w:cstheme="minorHAnsi"/>
          <w:sz w:val="24"/>
          <w:szCs w:val="24"/>
        </w:rPr>
        <w:t>ed</w:t>
      </w:r>
      <w:r w:rsidR="00A8425D" w:rsidRPr="009F4128">
        <w:rPr>
          <w:rFonts w:cstheme="minorHAnsi"/>
          <w:sz w:val="24"/>
          <w:szCs w:val="24"/>
        </w:rPr>
        <w:t xml:space="preserve"> these amendments </w:t>
      </w:r>
      <w:r w:rsidR="009F4128">
        <w:rPr>
          <w:rFonts w:cstheme="minorHAnsi"/>
          <w:sz w:val="24"/>
          <w:szCs w:val="24"/>
        </w:rPr>
        <w:t>at their</w:t>
      </w:r>
      <w:r w:rsidR="00A8425D" w:rsidRPr="009F4128">
        <w:rPr>
          <w:rFonts w:cstheme="minorHAnsi"/>
          <w:sz w:val="24"/>
          <w:szCs w:val="24"/>
        </w:rPr>
        <w:t xml:space="preserve"> November</w:t>
      </w:r>
      <w:r w:rsidR="005204B5">
        <w:rPr>
          <w:rFonts w:cstheme="minorHAnsi"/>
          <w:sz w:val="24"/>
          <w:szCs w:val="24"/>
        </w:rPr>
        <w:t xml:space="preserve"> 2019</w:t>
      </w:r>
      <w:r w:rsidR="009F4128">
        <w:rPr>
          <w:rFonts w:cstheme="minorHAnsi"/>
          <w:sz w:val="24"/>
          <w:szCs w:val="24"/>
        </w:rPr>
        <w:t xml:space="preserve"> meeting</w:t>
      </w:r>
      <w:r w:rsidR="00A8425D" w:rsidRPr="009F4128">
        <w:rPr>
          <w:rFonts w:cstheme="minorHAnsi"/>
          <w:sz w:val="24"/>
          <w:szCs w:val="24"/>
        </w:rPr>
        <w:t>,</w:t>
      </w:r>
      <w:r w:rsidR="009F4128">
        <w:rPr>
          <w:rFonts w:cstheme="minorHAnsi"/>
          <w:sz w:val="24"/>
          <w:szCs w:val="24"/>
        </w:rPr>
        <w:t xml:space="preserve"> and</w:t>
      </w:r>
      <w:r w:rsidR="00A8425D" w:rsidRPr="009F4128">
        <w:rPr>
          <w:rFonts w:cstheme="minorHAnsi"/>
          <w:sz w:val="24"/>
          <w:szCs w:val="24"/>
        </w:rPr>
        <w:t xml:space="preserve"> they </w:t>
      </w:r>
      <w:r w:rsidR="00C66F9D">
        <w:rPr>
          <w:rFonts w:cstheme="minorHAnsi"/>
          <w:sz w:val="24"/>
          <w:szCs w:val="24"/>
        </w:rPr>
        <w:t>will</w:t>
      </w:r>
      <w:r w:rsidR="00A8425D" w:rsidRPr="009F4128">
        <w:rPr>
          <w:rFonts w:cstheme="minorHAnsi"/>
          <w:sz w:val="24"/>
          <w:szCs w:val="24"/>
        </w:rPr>
        <w:t xml:space="preserve"> become effective </w:t>
      </w:r>
      <w:r w:rsidR="00B6016C">
        <w:rPr>
          <w:rFonts w:cstheme="minorHAnsi"/>
          <w:sz w:val="24"/>
          <w:szCs w:val="24"/>
        </w:rPr>
        <w:t>on</w:t>
      </w:r>
      <w:r w:rsidR="00A8425D" w:rsidRPr="009F4128">
        <w:rPr>
          <w:rFonts w:cstheme="minorHAnsi"/>
          <w:sz w:val="24"/>
          <w:szCs w:val="24"/>
        </w:rPr>
        <w:t xml:space="preserve"> April </w:t>
      </w:r>
      <w:r w:rsidR="00B6016C">
        <w:rPr>
          <w:rFonts w:cstheme="minorHAnsi"/>
          <w:sz w:val="24"/>
          <w:szCs w:val="24"/>
        </w:rPr>
        <w:t>1,</w:t>
      </w:r>
      <w:r w:rsidR="00A8425D" w:rsidRPr="009F4128">
        <w:rPr>
          <w:rFonts w:cstheme="minorHAnsi"/>
          <w:sz w:val="24"/>
          <w:szCs w:val="24"/>
        </w:rPr>
        <w:t xml:space="preserve"> 2020.</w:t>
      </w:r>
    </w:p>
    <w:p w14:paraId="1021930E" w14:textId="1E9D7C54" w:rsidR="00CE38F0" w:rsidRPr="0037181A" w:rsidRDefault="00375BB1" w:rsidP="006E1B5E">
      <w:pPr>
        <w:pStyle w:val="Heading4"/>
        <w:keepNext/>
        <w:keepLines/>
        <w:spacing w:after="240"/>
        <w:ind w:left="0"/>
        <w:rPr>
          <w:rFonts w:asciiTheme="minorHAnsi" w:hAnsiTheme="minorHAnsi"/>
          <w:i/>
          <w:iCs/>
          <w:strike/>
          <w:sz w:val="26"/>
          <w:szCs w:val="26"/>
        </w:rPr>
      </w:pPr>
      <w:r w:rsidRPr="0037181A">
        <w:rPr>
          <w:rFonts w:asciiTheme="minorHAnsi" w:hAnsiTheme="minorHAnsi"/>
          <w:i/>
          <w:iCs/>
          <w:sz w:val="26"/>
          <w:szCs w:val="26"/>
        </w:rPr>
        <w:t>Emergency Rulemaking to Facilitate Post-Fire Recovery Efforts within the County of Butte</w:t>
      </w:r>
    </w:p>
    <w:p w14:paraId="123295BC" w14:textId="0718F74D" w:rsidR="00CE38F0" w:rsidRPr="00623193" w:rsidRDefault="00D37CC0" w:rsidP="00AE636A">
      <w:pPr>
        <w:spacing w:after="240"/>
        <w:rPr>
          <w:sz w:val="24"/>
          <w:szCs w:val="24"/>
        </w:rPr>
      </w:pPr>
      <w:r w:rsidRPr="00623193">
        <w:rPr>
          <w:sz w:val="24"/>
          <w:szCs w:val="24"/>
        </w:rPr>
        <w:t xml:space="preserve">These emergency regulations provided an exemption from the plan preparation and submission requirements and from the completion report and stocking report requirements of the </w:t>
      </w:r>
      <w:r w:rsidR="00BD7549" w:rsidRPr="00623193">
        <w:rPr>
          <w:sz w:val="24"/>
          <w:szCs w:val="24"/>
        </w:rPr>
        <w:t>FPA</w:t>
      </w:r>
      <w:r w:rsidRPr="00623193">
        <w:rPr>
          <w:sz w:val="24"/>
          <w:szCs w:val="24"/>
        </w:rPr>
        <w:t>. Th</w:t>
      </w:r>
      <w:r w:rsidR="00BD7549" w:rsidRPr="00623193">
        <w:rPr>
          <w:sz w:val="24"/>
          <w:szCs w:val="24"/>
        </w:rPr>
        <w:t>is</w:t>
      </w:r>
      <w:r w:rsidRPr="00623193">
        <w:rPr>
          <w:sz w:val="24"/>
          <w:szCs w:val="24"/>
        </w:rPr>
        <w:t xml:space="preserve"> exemption</w:t>
      </w:r>
      <w:r w:rsidR="00BD7549" w:rsidRPr="00623193">
        <w:rPr>
          <w:sz w:val="24"/>
          <w:szCs w:val="24"/>
        </w:rPr>
        <w:t xml:space="preserve"> </w:t>
      </w:r>
      <w:r w:rsidR="005D142D" w:rsidRPr="00623193">
        <w:rPr>
          <w:sz w:val="24"/>
          <w:szCs w:val="24"/>
        </w:rPr>
        <w:t>permitted the</w:t>
      </w:r>
      <w:r w:rsidRPr="00623193">
        <w:rPr>
          <w:sz w:val="24"/>
          <w:szCs w:val="24"/>
        </w:rPr>
        <w:t xml:space="preserve"> cutting or removing dead or dying trees within 300 feet of a structure in areas damaged by 2018 wildfires in Butte County</w:t>
      </w:r>
      <w:r w:rsidR="00BD7549" w:rsidRPr="00623193">
        <w:rPr>
          <w:sz w:val="24"/>
          <w:szCs w:val="24"/>
        </w:rPr>
        <w:t>, with conditional elements</w:t>
      </w:r>
      <w:r w:rsidRPr="00623193">
        <w:rPr>
          <w:sz w:val="24"/>
          <w:szCs w:val="24"/>
        </w:rPr>
        <w:t xml:space="preserve">. </w:t>
      </w:r>
      <w:r w:rsidR="00AD3B47" w:rsidRPr="00623193">
        <w:rPr>
          <w:sz w:val="24"/>
          <w:szCs w:val="24"/>
        </w:rPr>
        <w:t>Th</w:t>
      </w:r>
      <w:r w:rsidRPr="00623193">
        <w:rPr>
          <w:sz w:val="24"/>
          <w:szCs w:val="24"/>
        </w:rPr>
        <w:t>e</w:t>
      </w:r>
      <w:r w:rsidR="005D142D" w:rsidRPr="00623193">
        <w:rPr>
          <w:sz w:val="24"/>
          <w:szCs w:val="24"/>
        </w:rPr>
        <w:t xml:space="preserve"> regulations </w:t>
      </w:r>
      <w:r w:rsidR="00AD3B47" w:rsidRPr="00623193">
        <w:rPr>
          <w:sz w:val="24"/>
          <w:szCs w:val="24"/>
        </w:rPr>
        <w:t xml:space="preserve">were adopted </w:t>
      </w:r>
      <w:r w:rsidRPr="00623193">
        <w:rPr>
          <w:sz w:val="24"/>
          <w:szCs w:val="24"/>
        </w:rPr>
        <w:t>i</w:t>
      </w:r>
      <w:r w:rsidR="00AD3B47" w:rsidRPr="00623193">
        <w:rPr>
          <w:sz w:val="24"/>
          <w:szCs w:val="24"/>
        </w:rPr>
        <w:t>n January and readopted in August of 2019. A certificate of compliance was submitted in October of 2019 (see permanent post-fire recovery exemption</w:t>
      </w:r>
      <w:r w:rsidR="00BD7549" w:rsidRPr="00623193">
        <w:rPr>
          <w:sz w:val="24"/>
          <w:szCs w:val="24"/>
        </w:rPr>
        <w:t xml:space="preserve"> below</w:t>
      </w:r>
      <w:r w:rsidR="00AD3B47" w:rsidRPr="00623193">
        <w:rPr>
          <w:sz w:val="24"/>
          <w:szCs w:val="24"/>
        </w:rPr>
        <w:t>).</w:t>
      </w:r>
    </w:p>
    <w:p w14:paraId="72C4BA77" w14:textId="476B6322" w:rsidR="00375BB1" w:rsidRPr="0037181A" w:rsidRDefault="00375BB1" w:rsidP="002C5059">
      <w:pPr>
        <w:pStyle w:val="Heading4"/>
        <w:keepNext/>
        <w:spacing w:after="240"/>
        <w:ind w:left="0"/>
        <w:rPr>
          <w:rFonts w:asciiTheme="minorHAnsi" w:hAnsiTheme="minorHAnsi"/>
          <w:i/>
          <w:iCs/>
          <w:sz w:val="26"/>
          <w:szCs w:val="26"/>
        </w:rPr>
      </w:pPr>
      <w:r w:rsidRPr="0037181A">
        <w:rPr>
          <w:rFonts w:asciiTheme="minorHAnsi" w:hAnsiTheme="minorHAnsi"/>
          <w:i/>
          <w:iCs/>
          <w:sz w:val="26"/>
          <w:szCs w:val="26"/>
        </w:rPr>
        <w:t>Fire Safety Survey, 2019</w:t>
      </w:r>
    </w:p>
    <w:p w14:paraId="7DC6F51A" w14:textId="26E8F1FB" w:rsidR="00375BB1" w:rsidRPr="00623193" w:rsidRDefault="00C06491" w:rsidP="00AE636A">
      <w:pPr>
        <w:spacing w:after="240"/>
        <w:rPr>
          <w:sz w:val="24"/>
          <w:szCs w:val="24"/>
        </w:rPr>
      </w:pPr>
      <w:r w:rsidRPr="00623193">
        <w:rPr>
          <w:sz w:val="24"/>
          <w:szCs w:val="24"/>
        </w:rPr>
        <w:t>The Board</w:t>
      </w:r>
      <w:r w:rsidR="009A7172" w:rsidRPr="00623193">
        <w:rPr>
          <w:sz w:val="24"/>
          <w:szCs w:val="24"/>
        </w:rPr>
        <w:t>, in consultation with the State Fire Marshal,</w:t>
      </w:r>
      <w:r w:rsidRPr="00623193">
        <w:rPr>
          <w:sz w:val="24"/>
          <w:szCs w:val="24"/>
        </w:rPr>
        <w:t xml:space="preserve"> is required by P</w:t>
      </w:r>
      <w:r w:rsidR="00321AD2" w:rsidRPr="00623193">
        <w:rPr>
          <w:sz w:val="24"/>
          <w:szCs w:val="24"/>
        </w:rPr>
        <w:t xml:space="preserve">ublic </w:t>
      </w:r>
      <w:r w:rsidRPr="00623193">
        <w:rPr>
          <w:sz w:val="24"/>
          <w:szCs w:val="24"/>
        </w:rPr>
        <w:t>R</w:t>
      </w:r>
      <w:r w:rsidR="00321AD2" w:rsidRPr="00623193">
        <w:rPr>
          <w:sz w:val="24"/>
          <w:szCs w:val="24"/>
        </w:rPr>
        <w:t xml:space="preserve">esources </w:t>
      </w:r>
      <w:r w:rsidRPr="00623193">
        <w:rPr>
          <w:sz w:val="24"/>
          <w:szCs w:val="24"/>
        </w:rPr>
        <w:t>C</w:t>
      </w:r>
      <w:r w:rsidR="00321AD2" w:rsidRPr="00623193">
        <w:rPr>
          <w:sz w:val="24"/>
          <w:szCs w:val="24"/>
        </w:rPr>
        <w:t>ode §</w:t>
      </w:r>
      <w:r w:rsidR="00B228CE" w:rsidRPr="00623193">
        <w:rPr>
          <w:sz w:val="24"/>
          <w:szCs w:val="24"/>
        </w:rPr>
        <w:t xml:space="preserve"> </w:t>
      </w:r>
      <w:r w:rsidRPr="00623193">
        <w:rPr>
          <w:sz w:val="24"/>
          <w:szCs w:val="24"/>
        </w:rPr>
        <w:t xml:space="preserve">4290.5 </w:t>
      </w:r>
      <w:r w:rsidR="009A7172" w:rsidRPr="00623193">
        <w:rPr>
          <w:sz w:val="24"/>
          <w:szCs w:val="24"/>
        </w:rPr>
        <w:t xml:space="preserve">to identify existing subdivisions at significant fire risk </w:t>
      </w:r>
      <w:r w:rsidR="009D64DB" w:rsidRPr="00623193">
        <w:rPr>
          <w:sz w:val="24"/>
          <w:szCs w:val="24"/>
        </w:rPr>
        <w:t xml:space="preserve">and without a </w:t>
      </w:r>
      <w:r w:rsidR="009D64DB" w:rsidRPr="00623193">
        <w:rPr>
          <w:sz w:val="24"/>
          <w:szCs w:val="24"/>
        </w:rPr>
        <w:lastRenderedPageBreak/>
        <w:t xml:space="preserve">secondary egress route that are </w:t>
      </w:r>
      <w:r w:rsidR="009A7172" w:rsidRPr="00623193">
        <w:rPr>
          <w:sz w:val="24"/>
          <w:szCs w:val="24"/>
        </w:rPr>
        <w:t xml:space="preserve">located in SRA or VHFHSZs. </w:t>
      </w:r>
      <w:r w:rsidR="00321AD2" w:rsidRPr="00623193">
        <w:rPr>
          <w:sz w:val="24"/>
          <w:szCs w:val="24"/>
        </w:rPr>
        <w:t>The regulatory amendments within this rulemaking specified</w:t>
      </w:r>
      <w:r w:rsidR="00576975" w:rsidRPr="00623193">
        <w:rPr>
          <w:sz w:val="24"/>
          <w:szCs w:val="24"/>
        </w:rPr>
        <w:t xml:space="preserve"> which subdivisions </w:t>
      </w:r>
      <w:r w:rsidR="00B239E0" w:rsidRPr="00623193">
        <w:rPr>
          <w:sz w:val="24"/>
          <w:szCs w:val="24"/>
        </w:rPr>
        <w:t>were</w:t>
      </w:r>
      <w:r w:rsidR="00576975" w:rsidRPr="00623193">
        <w:rPr>
          <w:sz w:val="24"/>
          <w:szCs w:val="24"/>
        </w:rPr>
        <w:t xml:space="preserve"> to be surveyed. </w:t>
      </w:r>
      <w:r w:rsidR="00C376AB" w:rsidRPr="00623193">
        <w:rPr>
          <w:sz w:val="24"/>
          <w:szCs w:val="24"/>
        </w:rPr>
        <w:t>All subdivisions with</w:t>
      </w:r>
      <w:r w:rsidR="00001187" w:rsidRPr="00623193">
        <w:rPr>
          <w:sz w:val="24"/>
          <w:szCs w:val="24"/>
        </w:rPr>
        <w:t xml:space="preserve">in </w:t>
      </w:r>
      <w:r w:rsidR="00C376AB" w:rsidRPr="00623193">
        <w:rPr>
          <w:sz w:val="24"/>
          <w:szCs w:val="24"/>
        </w:rPr>
        <w:t>SRA</w:t>
      </w:r>
      <w:r w:rsidR="00001187" w:rsidRPr="00623193">
        <w:rPr>
          <w:sz w:val="24"/>
          <w:szCs w:val="24"/>
        </w:rPr>
        <w:t xml:space="preserve"> and VHFHSZs of LRA are to be surveyed under these rules.</w:t>
      </w:r>
      <w:r w:rsidR="00C376AB" w:rsidRPr="00623193">
        <w:rPr>
          <w:sz w:val="24"/>
          <w:szCs w:val="24"/>
        </w:rPr>
        <w:t xml:space="preserve"> </w:t>
      </w:r>
      <w:r w:rsidR="00BC7724" w:rsidRPr="00623193">
        <w:rPr>
          <w:sz w:val="24"/>
          <w:szCs w:val="24"/>
        </w:rPr>
        <w:t xml:space="preserve">The rulemaking also clarified definitions related to roads and egress routes. </w:t>
      </w:r>
      <w:r w:rsidR="003C5FA6" w:rsidRPr="00623193">
        <w:rPr>
          <w:sz w:val="24"/>
          <w:szCs w:val="24"/>
        </w:rPr>
        <w:t>Th</w:t>
      </w:r>
      <w:r w:rsidR="00BC7724" w:rsidRPr="00623193">
        <w:rPr>
          <w:sz w:val="24"/>
          <w:szCs w:val="24"/>
        </w:rPr>
        <w:t>e measure</w:t>
      </w:r>
      <w:r w:rsidR="003C5FA6" w:rsidRPr="00623193">
        <w:rPr>
          <w:sz w:val="24"/>
          <w:szCs w:val="24"/>
        </w:rPr>
        <w:t xml:space="preserve"> was adopted in June of 2019, submitted in September to OAL, and withdrawn from OAL in October due to clarity issues. </w:t>
      </w:r>
      <w:r w:rsidR="00AD6378" w:rsidRPr="00AD6378">
        <w:rPr>
          <w:sz w:val="24"/>
          <w:szCs w:val="24"/>
        </w:rPr>
        <w:t>The revised rules were adopted in December of 2019 and will likely be resubmitted to OAL in January of 2020, likely taking effect on April 1, 2020</w:t>
      </w:r>
      <w:r w:rsidR="003C5FA6" w:rsidRPr="00AD6378">
        <w:rPr>
          <w:sz w:val="24"/>
          <w:szCs w:val="24"/>
        </w:rPr>
        <w:t>.</w:t>
      </w:r>
    </w:p>
    <w:p w14:paraId="3A579443" w14:textId="1CD0313A" w:rsidR="00375BB1" w:rsidRPr="0037181A" w:rsidRDefault="00375BB1" w:rsidP="002C5059">
      <w:pPr>
        <w:pStyle w:val="Heading4"/>
        <w:keepNext/>
        <w:spacing w:after="240"/>
        <w:ind w:left="0"/>
        <w:rPr>
          <w:rFonts w:asciiTheme="minorHAnsi" w:hAnsiTheme="minorHAnsi"/>
          <w:i/>
          <w:iCs/>
          <w:sz w:val="26"/>
          <w:szCs w:val="26"/>
        </w:rPr>
      </w:pPr>
      <w:r w:rsidRPr="0037181A">
        <w:rPr>
          <w:rFonts w:asciiTheme="minorHAnsi" w:hAnsiTheme="minorHAnsi"/>
          <w:i/>
          <w:iCs/>
          <w:sz w:val="26"/>
          <w:szCs w:val="26"/>
        </w:rPr>
        <w:t>Subdivision Map Findings, 2019</w:t>
      </w:r>
    </w:p>
    <w:p w14:paraId="79FD3571" w14:textId="22E620C5" w:rsidR="00375BB1" w:rsidRPr="00623193" w:rsidRDefault="005D1184" w:rsidP="00AE636A">
      <w:pPr>
        <w:spacing w:after="240"/>
        <w:rPr>
          <w:sz w:val="24"/>
          <w:szCs w:val="24"/>
        </w:rPr>
      </w:pPr>
      <w:r w:rsidRPr="00623193">
        <w:rPr>
          <w:sz w:val="24"/>
          <w:szCs w:val="24"/>
        </w:rPr>
        <w:t xml:space="preserve">Government Code </w:t>
      </w:r>
      <w:r w:rsidR="007A15A4" w:rsidRPr="00623193">
        <w:rPr>
          <w:sz w:val="24"/>
          <w:szCs w:val="24"/>
        </w:rPr>
        <w:t xml:space="preserve">(GOV) </w:t>
      </w:r>
      <w:r w:rsidR="00B228CE" w:rsidRPr="00623193">
        <w:rPr>
          <w:sz w:val="24"/>
          <w:szCs w:val="24"/>
        </w:rPr>
        <w:t xml:space="preserve">§ </w:t>
      </w:r>
      <w:r w:rsidRPr="00623193">
        <w:rPr>
          <w:sz w:val="24"/>
          <w:szCs w:val="24"/>
        </w:rPr>
        <w:t xml:space="preserve">66474.02, a provision of the Subdivision Map Act, requires a legislative body of a county to make two findings before approving a tentative or parcel map for a subdivision within </w:t>
      </w:r>
      <w:r w:rsidR="00001187" w:rsidRPr="00623193">
        <w:rPr>
          <w:sz w:val="24"/>
          <w:szCs w:val="24"/>
        </w:rPr>
        <w:t>SRA</w:t>
      </w:r>
      <w:r w:rsidRPr="00623193">
        <w:rPr>
          <w:sz w:val="24"/>
          <w:szCs w:val="24"/>
        </w:rPr>
        <w:t xml:space="preserve"> or a VHFHSZ. These findings are required to ensure that fire protection was taken into consideration when planning the subdivision, and that appropriate protection from a fire department is provided. These regulations provide specific guidance to local governments regarding compliance with this statute and demonstrating that compliance to the Board. </w:t>
      </w:r>
      <w:r w:rsidR="00117C82" w:rsidRPr="00623193">
        <w:rPr>
          <w:sz w:val="24"/>
          <w:szCs w:val="24"/>
        </w:rPr>
        <w:t>Th</w:t>
      </w:r>
      <w:r w:rsidR="002E520C" w:rsidRPr="00623193">
        <w:rPr>
          <w:sz w:val="24"/>
          <w:szCs w:val="24"/>
        </w:rPr>
        <w:t>e</w:t>
      </w:r>
      <w:r w:rsidR="007A15A4" w:rsidRPr="00623193">
        <w:rPr>
          <w:sz w:val="24"/>
          <w:szCs w:val="24"/>
        </w:rPr>
        <w:t xml:space="preserve"> regulations</w:t>
      </w:r>
      <w:r w:rsidR="002E520C" w:rsidRPr="00623193">
        <w:rPr>
          <w:sz w:val="24"/>
          <w:szCs w:val="24"/>
        </w:rPr>
        <w:t xml:space="preserve"> were </w:t>
      </w:r>
      <w:r w:rsidR="00117C82" w:rsidRPr="00623193">
        <w:rPr>
          <w:sz w:val="24"/>
          <w:szCs w:val="24"/>
        </w:rPr>
        <w:t>adopted in April of 2019, submitted in September to OAL, and withdrawn from OAL in October due to clarity issues.</w:t>
      </w:r>
      <w:r w:rsidR="00E01F0D">
        <w:rPr>
          <w:sz w:val="24"/>
          <w:szCs w:val="24"/>
        </w:rPr>
        <w:t xml:space="preserve"> The revised rules were adopted in December of 2019 and resubmitted to OAL in January of 2020, likely taking effect on April 1, 2020.</w:t>
      </w:r>
    </w:p>
    <w:p w14:paraId="2868CA7C" w14:textId="1226FCAB" w:rsidR="00375BB1" w:rsidRPr="0037181A" w:rsidRDefault="00375BB1" w:rsidP="002C5059">
      <w:pPr>
        <w:pStyle w:val="Heading4"/>
        <w:keepNext/>
        <w:spacing w:after="240"/>
        <w:ind w:left="0"/>
        <w:rPr>
          <w:rFonts w:asciiTheme="minorHAnsi" w:hAnsiTheme="minorHAnsi"/>
          <w:i/>
          <w:iCs/>
          <w:sz w:val="26"/>
          <w:szCs w:val="26"/>
        </w:rPr>
      </w:pPr>
      <w:r w:rsidRPr="0037181A">
        <w:rPr>
          <w:rFonts w:asciiTheme="minorHAnsi" w:hAnsiTheme="minorHAnsi"/>
          <w:i/>
          <w:iCs/>
          <w:sz w:val="26"/>
          <w:szCs w:val="26"/>
        </w:rPr>
        <w:t>Very High Fire Hazard Severity Zones (VHFHSZ) Adoption, 2019</w:t>
      </w:r>
    </w:p>
    <w:p w14:paraId="7CB7DE52" w14:textId="34191F04" w:rsidR="00375BB1" w:rsidRPr="00623193" w:rsidRDefault="00F6131B" w:rsidP="00AE636A">
      <w:pPr>
        <w:spacing w:after="240"/>
        <w:rPr>
          <w:sz w:val="24"/>
          <w:szCs w:val="24"/>
        </w:rPr>
      </w:pPr>
      <w:r w:rsidRPr="00623193">
        <w:rPr>
          <w:sz w:val="24"/>
          <w:szCs w:val="24"/>
        </w:rPr>
        <w:t xml:space="preserve">This regulatory action </w:t>
      </w:r>
      <w:r w:rsidR="000D1025" w:rsidRPr="00623193">
        <w:rPr>
          <w:sz w:val="24"/>
          <w:szCs w:val="24"/>
        </w:rPr>
        <w:t>provided</w:t>
      </w:r>
      <w:r w:rsidRPr="00623193">
        <w:rPr>
          <w:sz w:val="24"/>
          <w:szCs w:val="24"/>
        </w:rPr>
        <w:t xml:space="preserve"> </w:t>
      </w:r>
      <w:r w:rsidR="000D1025" w:rsidRPr="00623193">
        <w:rPr>
          <w:sz w:val="24"/>
          <w:szCs w:val="24"/>
        </w:rPr>
        <w:t xml:space="preserve">improved </w:t>
      </w:r>
      <w:r w:rsidRPr="00623193">
        <w:rPr>
          <w:sz w:val="24"/>
          <w:szCs w:val="24"/>
        </w:rPr>
        <w:t>clarity and direction for local governments when designating VHFHSZ</w:t>
      </w:r>
      <w:r w:rsidR="00DB0E33" w:rsidRPr="00623193">
        <w:rPr>
          <w:sz w:val="24"/>
          <w:szCs w:val="24"/>
        </w:rPr>
        <w:t>s</w:t>
      </w:r>
      <w:r w:rsidRPr="00623193">
        <w:rPr>
          <w:sz w:val="24"/>
          <w:szCs w:val="24"/>
        </w:rPr>
        <w:t xml:space="preserve"> within their jurisdictions and communicating that information to the Board. </w:t>
      </w:r>
      <w:r w:rsidR="003511DC" w:rsidRPr="00623193">
        <w:rPr>
          <w:sz w:val="24"/>
          <w:szCs w:val="24"/>
        </w:rPr>
        <w:t>Th</w:t>
      </w:r>
      <w:r w:rsidRPr="00623193">
        <w:rPr>
          <w:sz w:val="24"/>
          <w:szCs w:val="24"/>
        </w:rPr>
        <w:t>is measure</w:t>
      </w:r>
      <w:r w:rsidR="003511DC" w:rsidRPr="00623193">
        <w:rPr>
          <w:sz w:val="24"/>
          <w:szCs w:val="24"/>
        </w:rPr>
        <w:t xml:space="preserve"> was adopted in April of 2019, submitted in September to OAL, and withdrawn from OAL in October due to clarity issues.</w:t>
      </w:r>
      <w:r w:rsidR="00E01F0D">
        <w:rPr>
          <w:sz w:val="24"/>
          <w:szCs w:val="24"/>
        </w:rPr>
        <w:t xml:space="preserve"> The revised rules were adopted in December of 2019 and resubmitted to OAL in January of 2020, likely taking effect on April 1, 2020.</w:t>
      </w:r>
    </w:p>
    <w:p w14:paraId="7FC108EF" w14:textId="0272904C" w:rsidR="00375BB1" w:rsidRPr="0037181A" w:rsidRDefault="00375BB1" w:rsidP="002C5059">
      <w:pPr>
        <w:pStyle w:val="Heading4"/>
        <w:keepNext/>
        <w:spacing w:after="240"/>
        <w:ind w:left="0"/>
        <w:rPr>
          <w:rFonts w:asciiTheme="minorHAnsi" w:hAnsiTheme="minorHAnsi"/>
          <w:i/>
          <w:iCs/>
          <w:sz w:val="26"/>
          <w:szCs w:val="26"/>
        </w:rPr>
      </w:pPr>
      <w:r w:rsidRPr="0037181A">
        <w:rPr>
          <w:rFonts w:asciiTheme="minorHAnsi" w:hAnsiTheme="minorHAnsi"/>
          <w:i/>
          <w:iCs/>
          <w:sz w:val="26"/>
          <w:szCs w:val="26"/>
        </w:rPr>
        <w:t>Safety Element Review, 2019</w:t>
      </w:r>
    </w:p>
    <w:p w14:paraId="001669A3" w14:textId="3F6F81F4" w:rsidR="00375BB1" w:rsidRPr="00623193" w:rsidRDefault="00511931" w:rsidP="00AE636A">
      <w:pPr>
        <w:spacing w:after="240"/>
        <w:rPr>
          <w:sz w:val="24"/>
          <w:szCs w:val="24"/>
        </w:rPr>
      </w:pPr>
      <w:bookmarkStart w:id="46" w:name="_Hlk23325000"/>
      <w:r w:rsidRPr="00623193">
        <w:rPr>
          <w:sz w:val="24"/>
          <w:szCs w:val="24"/>
        </w:rPr>
        <w:t>GOV §</w:t>
      </w:r>
      <w:bookmarkEnd w:id="46"/>
      <w:r w:rsidR="00F90C66" w:rsidRPr="00623193">
        <w:rPr>
          <w:sz w:val="24"/>
          <w:szCs w:val="24"/>
        </w:rPr>
        <w:t xml:space="preserve"> </w:t>
      </w:r>
      <w:r w:rsidR="00CD1672" w:rsidRPr="00623193">
        <w:rPr>
          <w:sz w:val="24"/>
          <w:szCs w:val="24"/>
        </w:rPr>
        <w:t>65302.5(b)(1) requires a draft element of</w:t>
      </w:r>
      <w:r w:rsidR="00523B06" w:rsidRPr="00623193">
        <w:rPr>
          <w:sz w:val="24"/>
          <w:szCs w:val="24"/>
        </w:rPr>
        <w:t>,</w:t>
      </w:r>
      <w:r w:rsidR="00CD1672" w:rsidRPr="00623193">
        <w:rPr>
          <w:sz w:val="24"/>
          <w:szCs w:val="24"/>
        </w:rPr>
        <w:t xml:space="preserve"> or</w:t>
      </w:r>
      <w:r w:rsidR="00523B06" w:rsidRPr="00623193">
        <w:rPr>
          <w:sz w:val="24"/>
          <w:szCs w:val="24"/>
        </w:rPr>
        <w:t xml:space="preserve"> a</w:t>
      </w:r>
      <w:r w:rsidR="00CD1672" w:rsidRPr="00623193">
        <w:rPr>
          <w:sz w:val="24"/>
          <w:szCs w:val="24"/>
        </w:rPr>
        <w:t xml:space="preserve"> draft</w:t>
      </w:r>
      <w:r w:rsidRPr="00623193">
        <w:rPr>
          <w:sz w:val="24"/>
          <w:szCs w:val="24"/>
        </w:rPr>
        <w:t xml:space="preserve"> </w:t>
      </w:r>
      <w:r w:rsidR="00CD1672" w:rsidRPr="00623193">
        <w:rPr>
          <w:sz w:val="24"/>
          <w:szCs w:val="24"/>
        </w:rPr>
        <w:t>amendment to</w:t>
      </w:r>
      <w:r w:rsidR="00523B06" w:rsidRPr="00623193">
        <w:rPr>
          <w:sz w:val="24"/>
          <w:szCs w:val="24"/>
        </w:rPr>
        <w:t>,</w:t>
      </w:r>
      <w:r w:rsidR="00CD1672" w:rsidRPr="00623193">
        <w:rPr>
          <w:sz w:val="24"/>
          <w:szCs w:val="24"/>
        </w:rPr>
        <w:t xml:space="preserve"> the safety element of a county or a city’s general plan to be submitted to</w:t>
      </w:r>
      <w:r w:rsidRPr="00623193">
        <w:rPr>
          <w:sz w:val="24"/>
          <w:szCs w:val="24"/>
        </w:rPr>
        <w:t xml:space="preserve"> </w:t>
      </w:r>
      <w:r w:rsidR="00CD1672" w:rsidRPr="00623193">
        <w:rPr>
          <w:sz w:val="24"/>
          <w:szCs w:val="24"/>
        </w:rPr>
        <w:t>the Board if that county or city contains SRA or VHFHSZ, and</w:t>
      </w:r>
      <w:r w:rsidR="00C376AB" w:rsidRPr="00623193">
        <w:rPr>
          <w:sz w:val="24"/>
          <w:szCs w:val="24"/>
        </w:rPr>
        <w:t xml:space="preserve"> </w:t>
      </w:r>
      <w:r w:rsidR="00537AAB" w:rsidRPr="00623193">
        <w:rPr>
          <w:sz w:val="24"/>
          <w:szCs w:val="24"/>
        </w:rPr>
        <w:t>GOV §</w:t>
      </w:r>
      <w:r w:rsidR="00F90C66" w:rsidRPr="00623193">
        <w:rPr>
          <w:sz w:val="24"/>
          <w:szCs w:val="24"/>
        </w:rPr>
        <w:t xml:space="preserve"> </w:t>
      </w:r>
      <w:r w:rsidR="00CD1672" w:rsidRPr="00623193">
        <w:rPr>
          <w:sz w:val="24"/>
          <w:szCs w:val="24"/>
        </w:rPr>
        <w:t>65302.5(b)(2) requires the Board to review the submitted safety elements for</w:t>
      </w:r>
      <w:r w:rsidR="00C376AB" w:rsidRPr="00623193">
        <w:rPr>
          <w:sz w:val="24"/>
          <w:szCs w:val="24"/>
        </w:rPr>
        <w:t xml:space="preserve"> </w:t>
      </w:r>
      <w:r w:rsidR="00CD1672" w:rsidRPr="00623193">
        <w:rPr>
          <w:sz w:val="24"/>
          <w:szCs w:val="24"/>
        </w:rPr>
        <w:t xml:space="preserve">how well </w:t>
      </w:r>
      <w:r w:rsidR="00523B06" w:rsidRPr="00623193">
        <w:rPr>
          <w:sz w:val="24"/>
          <w:szCs w:val="24"/>
        </w:rPr>
        <w:t>they</w:t>
      </w:r>
      <w:r w:rsidR="00CD1672" w:rsidRPr="00623193">
        <w:rPr>
          <w:sz w:val="24"/>
          <w:szCs w:val="24"/>
        </w:rPr>
        <w:t xml:space="preserve"> address wildland fire risk reduction and mitigation in the planning area. This rulemaking clarified and implemented a new statutory mandate that the Board request a consultation with a local government if that government does not implement the Board’s recommendations to reduce wildland fire risk in the safety element of their general plan. </w:t>
      </w:r>
      <w:r w:rsidR="003511DC" w:rsidRPr="00623193">
        <w:rPr>
          <w:sz w:val="24"/>
          <w:szCs w:val="24"/>
        </w:rPr>
        <w:t xml:space="preserve">Adopted by the Board in April of 2019, this was approved by OAL in October of 2019 and </w:t>
      </w:r>
      <w:r w:rsidR="00EC4E54">
        <w:rPr>
          <w:sz w:val="24"/>
          <w:szCs w:val="24"/>
        </w:rPr>
        <w:t>became</w:t>
      </w:r>
      <w:r w:rsidR="003511DC" w:rsidRPr="00623193">
        <w:rPr>
          <w:sz w:val="24"/>
          <w:szCs w:val="24"/>
        </w:rPr>
        <w:t xml:space="preserve"> effective on January 1, 2020.</w:t>
      </w:r>
    </w:p>
    <w:p w14:paraId="6E4AE26D" w14:textId="2659582E" w:rsidR="00375BB1" w:rsidRPr="0037181A" w:rsidRDefault="00375BB1" w:rsidP="002C5059">
      <w:pPr>
        <w:pStyle w:val="Heading4"/>
        <w:keepNext/>
        <w:spacing w:after="240"/>
        <w:ind w:left="0"/>
        <w:rPr>
          <w:rFonts w:asciiTheme="minorHAnsi" w:hAnsiTheme="minorHAnsi"/>
          <w:i/>
          <w:iCs/>
          <w:sz w:val="26"/>
          <w:szCs w:val="26"/>
        </w:rPr>
      </w:pPr>
      <w:r w:rsidRPr="0037181A">
        <w:rPr>
          <w:rFonts w:asciiTheme="minorHAnsi" w:hAnsiTheme="minorHAnsi"/>
          <w:i/>
          <w:iCs/>
          <w:sz w:val="26"/>
          <w:szCs w:val="26"/>
        </w:rPr>
        <w:t>Fire Safe Development Regulations</w:t>
      </w:r>
    </w:p>
    <w:p w14:paraId="284CB3F9" w14:textId="00E9FAAD" w:rsidR="00375BB1" w:rsidRPr="00623193" w:rsidRDefault="002A5FD2" w:rsidP="00AE636A">
      <w:pPr>
        <w:spacing w:after="240"/>
        <w:rPr>
          <w:sz w:val="24"/>
          <w:szCs w:val="24"/>
        </w:rPr>
      </w:pPr>
      <w:r w:rsidRPr="00623193">
        <w:rPr>
          <w:sz w:val="24"/>
          <w:szCs w:val="24"/>
        </w:rPr>
        <w:t xml:space="preserve">The Board has been regulating defensible space in </w:t>
      </w:r>
      <w:r w:rsidR="00001187" w:rsidRPr="00623193">
        <w:rPr>
          <w:sz w:val="24"/>
          <w:szCs w:val="24"/>
        </w:rPr>
        <w:t>SRA</w:t>
      </w:r>
      <w:r w:rsidRPr="00623193">
        <w:rPr>
          <w:sz w:val="24"/>
          <w:szCs w:val="24"/>
        </w:rPr>
        <w:t xml:space="preserve"> since 1991. These SRA Fire Safe </w:t>
      </w:r>
      <w:r w:rsidRPr="00623193">
        <w:rPr>
          <w:sz w:val="24"/>
          <w:szCs w:val="24"/>
        </w:rPr>
        <w:lastRenderedPageBreak/>
        <w:t>Regulations have, in some cases, come into conflict with other overlapping regulations, including county and state fire codes. These amendments specif</w:t>
      </w:r>
      <w:r w:rsidR="00F90C66" w:rsidRPr="00623193">
        <w:rPr>
          <w:sz w:val="24"/>
          <w:szCs w:val="24"/>
        </w:rPr>
        <w:t>ied</w:t>
      </w:r>
      <w:r w:rsidRPr="00623193">
        <w:rPr>
          <w:sz w:val="24"/>
          <w:szCs w:val="24"/>
        </w:rPr>
        <w:t xml:space="preserve"> that the SRA Fire Safe Regulations shall be updated every three years, concurrently with the California Fire Code. Additionally, they clarif</w:t>
      </w:r>
      <w:r w:rsidR="00F90C66" w:rsidRPr="00623193">
        <w:rPr>
          <w:sz w:val="24"/>
          <w:szCs w:val="24"/>
        </w:rPr>
        <w:t>ied</w:t>
      </w:r>
      <w:r w:rsidRPr="00623193">
        <w:rPr>
          <w:sz w:val="24"/>
          <w:szCs w:val="24"/>
        </w:rPr>
        <w:t xml:space="preserve"> and update</w:t>
      </w:r>
      <w:r w:rsidR="00BE3A9C" w:rsidRPr="00623193">
        <w:rPr>
          <w:sz w:val="24"/>
          <w:szCs w:val="24"/>
        </w:rPr>
        <w:t>d</w:t>
      </w:r>
      <w:r w:rsidRPr="00623193">
        <w:rPr>
          <w:sz w:val="24"/>
          <w:szCs w:val="24"/>
        </w:rPr>
        <w:t xml:space="preserve"> existing requirements to make these regulations suitable for modern building</w:t>
      </w:r>
      <w:r w:rsidR="0087703C" w:rsidRPr="00623193">
        <w:rPr>
          <w:sz w:val="24"/>
          <w:szCs w:val="24"/>
        </w:rPr>
        <w:t>s</w:t>
      </w:r>
      <w:r w:rsidRPr="00623193">
        <w:rPr>
          <w:sz w:val="24"/>
          <w:szCs w:val="24"/>
        </w:rPr>
        <w:t xml:space="preserve">, land use patterns, firefighting tactics, and dimensions of firefighting apparatus. </w:t>
      </w:r>
      <w:r w:rsidR="00442534" w:rsidRPr="00623193">
        <w:rPr>
          <w:sz w:val="24"/>
          <w:szCs w:val="24"/>
        </w:rPr>
        <w:t xml:space="preserve">Adopted by the Board in March of 2019, these regulations were approved by OAL in September of 2019 and </w:t>
      </w:r>
      <w:r w:rsidR="00EC4E54">
        <w:rPr>
          <w:sz w:val="24"/>
          <w:szCs w:val="24"/>
        </w:rPr>
        <w:t>became</w:t>
      </w:r>
      <w:r w:rsidR="00442534" w:rsidRPr="00623193">
        <w:rPr>
          <w:sz w:val="24"/>
          <w:szCs w:val="24"/>
        </w:rPr>
        <w:t xml:space="preserve"> effective on January 1, 2020.</w:t>
      </w:r>
    </w:p>
    <w:p w14:paraId="20B1AB23" w14:textId="1B73F34A" w:rsidR="00375BB1" w:rsidRPr="0037181A" w:rsidRDefault="00375BB1" w:rsidP="002C5059">
      <w:pPr>
        <w:pStyle w:val="Heading4"/>
        <w:keepNext/>
        <w:spacing w:after="240"/>
        <w:ind w:left="0"/>
        <w:rPr>
          <w:rFonts w:asciiTheme="minorHAnsi" w:hAnsiTheme="minorHAnsi"/>
          <w:i/>
          <w:iCs/>
          <w:sz w:val="26"/>
          <w:szCs w:val="26"/>
        </w:rPr>
      </w:pPr>
      <w:r w:rsidRPr="0037181A">
        <w:rPr>
          <w:rFonts w:asciiTheme="minorHAnsi" w:hAnsiTheme="minorHAnsi"/>
          <w:i/>
          <w:iCs/>
          <w:sz w:val="26"/>
          <w:szCs w:val="26"/>
        </w:rPr>
        <w:t>Licensing Fee Amendments, 2020</w:t>
      </w:r>
    </w:p>
    <w:p w14:paraId="4A49261D" w14:textId="343CBE96" w:rsidR="00375BB1" w:rsidRPr="00623193" w:rsidRDefault="002600AD" w:rsidP="00AE636A">
      <w:pPr>
        <w:spacing w:after="240"/>
        <w:rPr>
          <w:sz w:val="24"/>
          <w:szCs w:val="24"/>
        </w:rPr>
      </w:pPr>
      <w:r w:rsidRPr="00623193">
        <w:rPr>
          <w:sz w:val="24"/>
          <w:szCs w:val="24"/>
        </w:rPr>
        <w:t>The Registered Professional Foresters Fund has not had a fee increase since 1991 and is facing severe financial limitations due to inflation and to a declining number of fee-paying RPFs</w:t>
      </w:r>
      <w:r w:rsidR="00E663EA" w:rsidRPr="00623193">
        <w:rPr>
          <w:sz w:val="24"/>
          <w:szCs w:val="24"/>
        </w:rPr>
        <w:t xml:space="preserve"> and</w:t>
      </w:r>
      <w:r w:rsidR="00001187" w:rsidRPr="00623193">
        <w:rPr>
          <w:sz w:val="24"/>
          <w:szCs w:val="24"/>
        </w:rPr>
        <w:t xml:space="preserve"> </w:t>
      </w:r>
      <w:r w:rsidR="00E663EA" w:rsidRPr="00623193">
        <w:rPr>
          <w:sz w:val="24"/>
          <w:szCs w:val="24"/>
        </w:rPr>
        <w:t>CRMs</w:t>
      </w:r>
      <w:r w:rsidRPr="00623193">
        <w:rPr>
          <w:sz w:val="24"/>
          <w:szCs w:val="24"/>
        </w:rPr>
        <w:t xml:space="preserve">, as more individuals retire and relinquish their licenses than </w:t>
      </w:r>
      <w:r w:rsidR="00761779" w:rsidRPr="00623193">
        <w:rPr>
          <w:sz w:val="24"/>
          <w:szCs w:val="24"/>
        </w:rPr>
        <w:t>successfully obtain</w:t>
      </w:r>
      <w:r w:rsidRPr="00623193">
        <w:rPr>
          <w:sz w:val="24"/>
          <w:szCs w:val="24"/>
        </w:rPr>
        <w:t xml:space="preserve"> new licenses. This rulemaking addresse</w:t>
      </w:r>
      <w:r w:rsidR="00F90C66" w:rsidRPr="00623193">
        <w:rPr>
          <w:sz w:val="24"/>
          <w:szCs w:val="24"/>
        </w:rPr>
        <w:t>d</w:t>
      </w:r>
      <w:r w:rsidRPr="00623193">
        <w:rPr>
          <w:sz w:val="24"/>
          <w:szCs w:val="24"/>
        </w:rPr>
        <w:t xml:space="preserve"> imminent budgetary shortfalls by raising renewal fees for RPFs and CRMs, raising the costs of other fees to the maximum allowed by statute, offering discounted renewal fees to RPFs with at least 30 years of licensure, and allowing renewal fees to be paid by credit card in addition to </w:t>
      </w:r>
      <w:r w:rsidR="00F90C66" w:rsidRPr="00623193">
        <w:rPr>
          <w:sz w:val="24"/>
          <w:szCs w:val="24"/>
        </w:rPr>
        <w:t>other payment methods</w:t>
      </w:r>
      <w:r w:rsidRPr="00623193">
        <w:rPr>
          <w:sz w:val="24"/>
          <w:szCs w:val="24"/>
        </w:rPr>
        <w:t>.</w:t>
      </w:r>
      <w:r w:rsidR="006C2CFA" w:rsidRPr="00623193">
        <w:rPr>
          <w:sz w:val="24"/>
          <w:szCs w:val="24"/>
        </w:rPr>
        <w:t xml:space="preserve"> Biennial renewal fees for RPFs w</w:t>
      </w:r>
      <w:r w:rsidR="00F90C66" w:rsidRPr="00623193">
        <w:rPr>
          <w:sz w:val="24"/>
          <w:szCs w:val="24"/>
        </w:rPr>
        <w:t>ere</w:t>
      </w:r>
      <w:r w:rsidR="006C2CFA" w:rsidRPr="00623193">
        <w:rPr>
          <w:sz w:val="24"/>
          <w:szCs w:val="24"/>
        </w:rPr>
        <w:t xml:space="preserve"> increase</w:t>
      </w:r>
      <w:r w:rsidR="00F90C66" w:rsidRPr="00623193">
        <w:rPr>
          <w:sz w:val="24"/>
          <w:szCs w:val="24"/>
        </w:rPr>
        <w:t>d</w:t>
      </w:r>
      <w:r w:rsidR="006C2CFA" w:rsidRPr="00623193">
        <w:rPr>
          <w:sz w:val="24"/>
          <w:szCs w:val="24"/>
        </w:rPr>
        <w:t xml:space="preserve"> from $190 to $350, with an exception </w:t>
      </w:r>
      <w:r w:rsidR="00A47BF1" w:rsidRPr="00623193">
        <w:rPr>
          <w:sz w:val="24"/>
          <w:szCs w:val="24"/>
        </w:rPr>
        <w:t>for</w:t>
      </w:r>
      <w:r w:rsidR="006C2CFA" w:rsidRPr="00623193">
        <w:rPr>
          <w:sz w:val="24"/>
          <w:szCs w:val="24"/>
        </w:rPr>
        <w:t xml:space="preserve"> RPFs who have been licensed for 30 years or more, who will pay $250 biennially. Biennial CRM renewal fees increase</w:t>
      </w:r>
      <w:r w:rsidR="00F90C66" w:rsidRPr="00623193">
        <w:rPr>
          <w:sz w:val="24"/>
          <w:szCs w:val="24"/>
        </w:rPr>
        <w:t>d</w:t>
      </w:r>
      <w:r w:rsidR="006C2CFA" w:rsidRPr="00623193">
        <w:rPr>
          <w:sz w:val="24"/>
          <w:szCs w:val="24"/>
        </w:rPr>
        <w:t xml:space="preserve"> from $70 to $130. The fee to reinstate a license following withdrawal increase</w:t>
      </w:r>
      <w:r w:rsidR="00F90C66" w:rsidRPr="00623193">
        <w:rPr>
          <w:sz w:val="24"/>
          <w:szCs w:val="24"/>
        </w:rPr>
        <w:t>d</w:t>
      </w:r>
      <w:r w:rsidR="006C2CFA" w:rsidRPr="00623193">
        <w:rPr>
          <w:sz w:val="24"/>
          <w:szCs w:val="24"/>
        </w:rPr>
        <w:t xml:space="preserve"> from $5 to $50, and the fee for duplicate licenses or specialty certificates increase</w:t>
      </w:r>
      <w:r w:rsidR="00083BDF" w:rsidRPr="00623193">
        <w:rPr>
          <w:sz w:val="24"/>
          <w:szCs w:val="24"/>
        </w:rPr>
        <w:t>d</w:t>
      </w:r>
      <w:r w:rsidR="006C2CFA" w:rsidRPr="00623193">
        <w:rPr>
          <w:sz w:val="24"/>
          <w:szCs w:val="24"/>
        </w:rPr>
        <w:t xml:space="preserve"> from $5 to $25</w:t>
      </w:r>
      <w:r w:rsidR="00E01F0D">
        <w:rPr>
          <w:sz w:val="24"/>
          <w:szCs w:val="24"/>
        </w:rPr>
        <w:t>. The Board adopted and submitted to OAL these amendments in December of 2019 for a likely April 1, 2020 effectiveness date.</w:t>
      </w:r>
    </w:p>
    <w:p w14:paraId="53E9056B" w14:textId="6FA7CA82" w:rsidR="00375BB1" w:rsidRPr="0037181A" w:rsidRDefault="00375BB1" w:rsidP="002C5059">
      <w:pPr>
        <w:pStyle w:val="Heading4"/>
        <w:keepNext/>
        <w:spacing w:after="240"/>
        <w:ind w:left="0"/>
        <w:rPr>
          <w:rFonts w:asciiTheme="minorHAnsi" w:hAnsiTheme="minorHAnsi"/>
          <w:i/>
          <w:iCs/>
          <w:sz w:val="26"/>
          <w:szCs w:val="26"/>
        </w:rPr>
      </w:pPr>
      <w:r w:rsidRPr="0037181A">
        <w:rPr>
          <w:rFonts w:asciiTheme="minorHAnsi" w:hAnsiTheme="minorHAnsi"/>
          <w:i/>
          <w:iCs/>
          <w:sz w:val="26"/>
          <w:szCs w:val="26"/>
        </w:rPr>
        <w:t>Non</w:t>
      </w:r>
      <w:r w:rsidR="007B3567" w:rsidRPr="0037181A">
        <w:rPr>
          <w:rFonts w:asciiTheme="minorHAnsi" w:hAnsiTheme="minorHAnsi"/>
          <w:i/>
          <w:iCs/>
          <w:sz w:val="26"/>
          <w:szCs w:val="26"/>
        </w:rPr>
        <w:t xml:space="preserve">industrial </w:t>
      </w:r>
      <w:r w:rsidRPr="0037181A">
        <w:rPr>
          <w:rFonts w:asciiTheme="minorHAnsi" w:hAnsiTheme="minorHAnsi"/>
          <w:i/>
          <w:iCs/>
          <w:sz w:val="26"/>
          <w:szCs w:val="26"/>
        </w:rPr>
        <w:t>Timber Management Plan (NTMP</w:t>
      </w:r>
      <w:r w:rsidR="007B3567" w:rsidRPr="0037181A">
        <w:rPr>
          <w:rFonts w:asciiTheme="minorHAnsi" w:hAnsiTheme="minorHAnsi"/>
          <w:i/>
          <w:iCs/>
          <w:sz w:val="26"/>
          <w:szCs w:val="26"/>
        </w:rPr>
        <w:t>)</w:t>
      </w:r>
      <w:r w:rsidRPr="0037181A">
        <w:rPr>
          <w:rFonts w:asciiTheme="minorHAnsi" w:hAnsiTheme="minorHAnsi"/>
          <w:i/>
          <w:iCs/>
          <w:sz w:val="26"/>
          <w:szCs w:val="26"/>
        </w:rPr>
        <w:t xml:space="preserve"> Amendments, 2019</w:t>
      </w:r>
    </w:p>
    <w:p w14:paraId="3C9D41C4" w14:textId="4A08CFC7" w:rsidR="0039612A" w:rsidRPr="00623193" w:rsidRDefault="003042B1" w:rsidP="00AE636A">
      <w:pPr>
        <w:spacing w:after="240"/>
        <w:rPr>
          <w:sz w:val="24"/>
          <w:szCs w:val="24"/>
        </w:rPr>
      </w:pPr>
      <w:r w:rsidRPr="00623193">
        <w:rPr>
          <w:sz w:val="24"/>
          <w:szCs w:val="24"/>
        </w:rPr>
        <w:t xml:space="preserve">Sections of the Forest Practice Rules relating to NTMPs were updated to provide clarity, reflect modern mapping standards and technologies, and make </w:t>
      </w:r>
      <w:r w:rsidR="00497706">
        <w:rPr>
          <w:sz w:val="24"/>
          <w:szCs w:val="24"/>
        </w:rPr>
        <w:t>regulations</w:t>
      </w:r>
      <w:r w:rsidRPr="00623193">
        <w:rPr>
          <w:sz w:val="24"/>
          <w:szCs w:val="24"/>
        </w:rPr>
        <w:t xml:space="preserve"> consistent with recently passed legislation (SB 901). Notably, </w:t>
      </w:r>
      <w:r w:rsidR="000945C5" w:rsidRPr="00623193">
        <w:rPr>
          <w:sz w:val="24"/>
          <w:szCs w:val="24"/>
        </w:rPr>
        <w:t>the amendments</w:t>
      </w:r>
      <w:r w:rsidRPr="00623193">
        <w:rPr>
          <w:sz w:val="24"/>
          <w:szCs w:val="24"/>
        </w:rPr>
        <w:t xml:space="preserve"> made explicit that multiple small landowners may participate in one NTMP and that one agent may be designated as a single point of contact for all landowners involved. Certain exemptions are also made permissible within the footprint of an NTMP. </w:t>
      </w:r>
      <w:r w:rsidR="00476A35" w:rsidRPr="00623193">
        <w:rPr>
          <w:sz w:val="24"/>
          <w:szCs w:val="24"/>
        </w:rPr>
        <w:t xml:space="preserve">Having been adopted by the Board in September of 2019, </w:t>
      </w:r>
      <w:r w:rsidR="000945C5" w:rsidRPr="00623193">
        <w:rPr>
          <w:sz w:val="24"/>
          <w:szCs w:val="24"/>
        </w:rPr>
        <w:t>and</w:t>
      </w:r>
      <w:r w:rsidR="005243F4">
        <w:rPr>
          <w:sz w:val="24"/>
          <w:szCs w:val="24"/>
        </w:rPr>
        <w:t xml:space="preserve"> approved by OAL in November, these regulations went into effect on January 1, 2020.</w:t>
      </w:r>
    </w:p>
    <w:p w14:paraId="6B2E0E3D" w14:textId="2F8CBFE9" w:rsidR="0039612A" w:rsidRPr="00E66042" w:rsidRDefault="0039612A" w:rsidP="002C5059">
      <w:pPr>
        <w:pStyle w:val="Heading4"/>
        <w:keepNext/>
        <w:spacing w:after="240"/>
        <w:ind w:left="0"/>
        <w:rPr>
          <w:rFonts w:asciiTheme="minorHAnsi" w:hAnsiTheme="minorHAnsi"/>
          <w:i/>
          <w:iCs/>
          <w:sz w:val="26"/>
          <w:szCs w:val="26"/>
        </w:rPr>
      </w:pPr>
      <w:r w:rsidRPr="00E66042">
        <w:rPr>
          <w:rFonts w:asciiTheme="minorHAnsi" w:hAnsiTheme="minorHAnsi"/>
          <w:i/>
          <w:iCs/>
          <w:sz w:val="26"/>
          <w:szCs w:val="26"/>
        </w:rPr>
        <w:t>Stocking and Silvicultural Amendments, 2019</w:t>
      </w:r>
    </w:p>
    <w:p w14:paraId="45AB1833" w14:textId="64CE3894" w:rsidR="0039612A" w:rsidRPr="00623193" w:rsidRDefault="00D5586E" w:rsidP="00AE636A">
      <w:pPr>
        <w:spacing w:after="240"/>
        <w:rPr>
          <w:sz w:val="24"/>
          <w:szCs w:val="24"/>
        </w:rPr>
      </w:pPr>
      <w:r w:rsidRPr="00623193">
        <w:rPr>
          <w:sz w:val="24"/>
          <w:szCs w:val="24"/>
        </w:rPr>
        <w:t>Stocking standards for replanting following harvest or disturbance have been in place for several decades. Over that time, seedling survival has improved dramatically, and stressors facing forests, such as diseases, drought, insects, and fire, have increased in frequency and severity. The amendments lower</w:t>
      </w:r>
      <w:r w:rsidR="00041BCC" w:rsidRPr="00623193">
        <w:rPr>
          <w:sz w:val="24"/>
          <w:szCs w:val="24"/>
        </w:rPr>
        <w:t>ed</w:t>
      </w:r>
      <w:r w:rsidRPr="00623193">
        <w:rPr>
          <w:sz w:val="24"/>
          <w:szCs w:val="24"/>
        </w:rPr>
        <w:t xml:space="preserve"> the required stocking of seedlings on a district by district basis</w:t>
      </w:r>
      <w:r w:rsidR="00041BCC" w:rsidRPr="00623193">
        <w:rPr>
          <w:sz w:val="24"/>
          <w:szCs w:val="24"/>
        </w:rPr>
        <w:t xml:space="preserve"> in order to address various forest health and ecological goals as identified by the Board, as well as aligned the requirements of specific sylvicultural prescriptions with those goals</w:t>
      </w:r>
      <w:r w:rsidRPr="00623193">
        <w:rPr>
          <w:sz w:val="24"/>
          <w:szCs w:val="24"/>
        </w:rPr>
        <w:t xml:space="preserve">. </w:t>
      </w:r>
      <w:r w:rsidR="005243F4">
        <w:rPr>
          <w:sz w:val="24"/>
          <w:szCs w:val="24"/>
        </w:rPr>
        <w:t xml:space="preserve">Having been adopted by the Board in September of 2019, and approved by </w:t>
      </w:r>
      <w:r w:rsidR="005243F4">
        <w:rPr>
          <w:sz w:val="24"/>
          <w:szCs w:val="24"/>
        </w:rPr>
        <w:lastRenderedPageBreak/>
        <w:t>OAL in November, these regulations went into effect on January 1, 2020.</w:t>
      </w:r>
    </w:p>
    <w:p w14:paraId="66C4B789" w14:textId="26B0E93D" w:rsidR="0039612A" w:rsidRPr="00E66042" w:rsidRDefault="0039612A" w:rsidP="002C5059">
      <w:pPr>
        <w:pStyle w:val="Heading4"/>
        <w:keepNext/>
        <w:spacing w:after="240"/>
        <w:ind w:left="0"/>
        <w:rPr>
          <w:rFonts w:asciiTheme="minorHAnsi" w:hAnsiTheme="minorHAnsi"/>
          <w:i/>
          <w:iCs/>
          <w:sz w:val="26"/>
          <w:szCs w:val="26"/>
        </w:rPr>
      </w:pPr>
      <w:r w:rsidRPr="00E66042">
        <w:rPr>
          <w:rFonts w:asciiTheme="minorHAnsi" w:hAnsiTheme="minorHAnsi"/>
          <w:i/>
          <w:iCs/>
          <w:sz w:val="26"/>
          <w:szCs w:val="26"/>
        </w:rPr>
        <w:t>Permanent Post-Fire Recovery Exemption</w:t>
      </w:r>
    </w:p>
    <w:p w14:paraId="6BF081A7" w14:textId="6A7E2313" w:rsidR="0039612A" w:rsidRPr="00623193" w:rsidRDefault="00C97857" w:rsidP="00AE636A">
      <w:pPr>
        <w:spacing w:after="240"/>
        <w:rPr>
          <w:sz w:val="24"/>
          <w:szCs w:val="24"/>
        </w:rPr>
      </w:pPr>
      <w:r w:rsidRPr="00623193">
        <w:rPr>
          <w:sz w:val="24"/>
          <w:szCs w:val="24"/>
        </w:rPr>
        <w:t>The adoption of this exemption was</w:t>
      </w:r>
      <w:r w:rsidR="00370978" w:rsidRPr="00623193">
        <w:rPr>
          <w:sz w:val="24"/>
          <w:szCs w:val="24"/>
        </w:rPr>
        <w:t xml:space="preserve"> intended to aid in protecting structures and public safety in the aftermath of a wildfire. It allow</w:t>
      </w:r>
      <w:r w:rsidRPr="00623193">
        <w:rPr>
          <w:sz w:val="24"/>
          <w:szCs w:val="24"/>
        </w:rPr>
        <w:t>ed</w:t>
      </w:r>
      <w:r w:rsidR="00370978" w:rsidRPr="00623193">
        <w:rPr>
          <w:sz w:val="24"/>
          <w:szCs w:val="24"/>
        </w:rPr>
        <w:t xml:space="preserve"> dead or dying trees to be harvested or removed, when within 300 feet of a structure, without a need to satisfy </w:t>
      </w:r>
      <w:r w:rsidRPr="00623193">
        <w:rPr>
          <w:sz w:val="24"/>
          <w:szCs w:val="24"/>
        </w:rPr>
        <w:t>completions report and stocking report requirements</w:t>
      </w:r>
      <w:r w:rsidR="00370978" w:rsidRPr="00623193">
        <w:rPr>
          <w:sz w:val="24"/>
          <w:szCs w:val="24"/>
        </w:rPr>
        <w:t xml:space="preserve"> and plan preparation</w:t>
      </w:r>
      <w:r w:rsidRPr="00623193">
        <w:rPr>
          <w:sz w:val="24"/>
          <w:szCs w:val="24"/>
        </w:rPr>
        <w:t xml:space="preserve"> and submission requirements of the F</w:t>
      </w:r>
      <w:r w:rsidR="00322783" w:rsidRPr="00623193">
        <w:rPr>
          <w:sz w:val="24"/>
          <w:szCs w:val="24"/>
        </w:rPr>
        <w:t>P</w:t>
      </w:r>
      <w:r w:rsidR="0027256C" w:rsidRPr="00623193">
        <w:rPr>
          <w:sz w:val="24"/>
          <w:szCs w:val="24"/>
        </w:rPr>
        <w:t>A</w:t>
      </w:r>
      <w:r w:rsidR="00370978" w:rsidRPr="00623193">
        <w:rPr>
          <w:sz w:val="24"/>
          <w:szCs w:val="24"/>
        </w:rPr>
        <w:t xml:space="preserve">. </w:t>
      </w:r>
      <w:r w:rsidR="001D02B4" w:rsidRPr="00623193">
        <w:rPr>
          <w:sz w:val="24"/>
          <w:szCs w:val="24"/>
        </w:rPr>
        <w:t xml:space="preserve">To qualify, </w:t>
      </w:r>
      <w:r w:rsidRPr="00623193">
        <w:rPr>
          <w:sz w:val="24"/>
          <w:szCs w:val="24"/>
        </w:rPr>
        <w:t>the activities must be consistent</w:t>
      </w:r>
      <w:r w:rsidR="001D02B4" w:rsidRPr="00623193">
        <w:rPr>
          <w:sz w:val="24"/>
          <w:szCs w:val="24"/>
        </w:rPr>
        <w:t xml:space="preserve"> with a current state of emergency or an emergency declared by a gubernatorial executive order, or an RPF must certify that trees are dead or dying as a result of a wildfire that took place within the previous three years. </w:t>
      </w:r>
      <w:r w:rsidR="001B7D17">
        <w:rPr>
          <w:sz w:val="24"/>
          <w:szCs w:val="24"/>
        </w:rPr>
        <w:t>Having been adopted by the Board in September of 2019, and approved by OAL in November, these regulations went into effect on January 1, 2020.</w:t>
      </w:r>
    </w:p>
    <w:p w14:paraId="2685737E" w14:textId="2F72F006" w:rsidR="0039612A" w:rsidRPr="00E66042" w:rsidRDefault="0039612A" w:rsidP="002C5059">
      <w:pPr>
        <w:pStyle w:val="Heading4"/>
        <w:keepNext/>
        <w:spacing w:after="240"/>
        <w:ind w:left="0"/>
        <w:rPr>
          <w:rFonts w:asciiTheme="minorHAnsi" w:hAnsiTheme="minorHAnsi"/>
          <w:i/>
          <w:iCs/>
          <w:sz w:val="26"/>
          <w:szCs w:val="26"/>
        </w:rPr>
      </w:pPr>
      <w:r w:rsidRPr="00E66042">
        <w:rPr>
          <w:rFonts w:asciiTheme="minorHAnsi" w:hAnsiTheme="minorHAnsi"/>
          <w:i/>
          <w:iCs/>
          <w:sz w:val="26"/>
          <w:szCs w:val="26"/>
        </w:rPr>
        <w:t>Registered Professional Forester and Certified Specialty Amendments, 2019</w:t>
      </w:r>
    </w:p>
    <w:p w14:paraId="676EEF31" w14:textId="03E25AA2" w:rsidR="0039612A" w:rsidRPr="00623193" w:rsidRDefault="003E5203" w:rsidP="00AE636A">
      <w:pPr>
        <w:spacing w:after="480"/>
        <w:rPr>
          <w:sz w:val="24"/>
          <w:szCs w:val="24"/>
        </w:rPr>
      </w:pPr>
      <w:r w:rsidRPr="00623193">
        <w:rPr>
          <w:sz w:val="24"/>
          <w:szCs w:val="24"/>
        </w:rPr>
        <w:t xml:space="preserve">The Board is responsible for the certification and </w:t>
      </w:r>
      <w:r w:rsidR="006456D3" w:rsidRPr="00623193">
        <w:rPr>
          <w:sz w:val="24"/>
          <w:szCs w:val="24"/>
        </w:rPr>
        <w:t xml:space="preserve">certain aspects of </w:t>
      </w:r>
      <w:r w:rsidRPr="00623193">
        <w:rPr>
          <w:sz w:val="24"/>
          <w:szCs w:val="24"/>
        </w:rPr>
        <w:t xml:space="preserve">discipline of </w:t>
      </w:r>
      <w:r w:rsidR="006456D3" w:rsidRPr="00623193">
        <w:rPr>
          <w:sz w:val="24"/>
          <w:szCs w:val="24"/>
        </w:rPr>
        <w:t>Registered Professional Foresters and Certified Specialties</w:t>
      </w:r>
      <w:r w:rsidRPr="00623193">
        <w:rPr>
          <w:sz w:val="24"/>
          <w:szCs w:val="24"/>
        </w:rPr>
        <w:t xml:space="preserve">. These amendments were </w:t>
      </w:r>
      <w:r w:rsidR="006456D3" w:rsidRPr="00623193">
        <w:rPr>
          <w:sz w:val="24"/>
          <w:szCs w:val="24"/>
        </w:rPr>
        <w:t>intended</w:t>
      </w:r>
      <w:r w:rsidRPr="00623193">
        <w:rPr>
          <w:sz w:val="24"/>
          <w:szCs w:val="24"/>
        </w:rPr>
        <w:t xml:space="preserve"> to clarify several procedural and semantic issues within existing regulatory text regarding the execution of those duties. </w:t>
      </w:r>
      <w:r w:rsidR="00B62E9E" w:rsidRPr="00623193">
        <w:rPr>
          <w:sz w:val="24"/>
          <w:szCs w:val="24"/>
        </w:rPr>
        <w:t>The amendments were adopted by the Board in May of 2019, and were withdrawn from OAL in June of 2019 due to clarity issues</w:t>
      </w:r>
      <w:r w:rsidR="00B62E9E" w:rsidRPr="004A101B">
        <w:rPr>
          <w:sz w:val="24"/>
          <w:szCs w:val="24"/>
        </w:rPr>
        <w:t xml:space="preserve">. It is anticipated that the Board will adopt them in </w:t>
      </w:r>
      <w:r w:rsidR="004A101B" w:rsidRPr="004A101B">
        <w:rPr>
          <w:sz w:val="24"/>
          <w:szCs w:val="24"/>
        </w:rPr>
        <w:t>January of 2020</w:t>
      </w:r>
      <w:r w:rsidR="00B62E9E" w:rsidRPr="004A101B">
        <w:rPr>
          <w:sz w:val="24"/>
          <w:szCs w:val="24"/>
        </w:rPr>
        <w:t xml:space="preserve"> and that they will take effect on April 1, 2020.</w:t>
      </w:r>
    </w:p>
    <w:p w14:paraId="39A70771" w14:textId="576EA250" w:rsidR="00CE38F0" w:rsidRPr="00AE636A" w:rsidRDefault="00CE38F0" w:rsidP="002C5059">
      <w:pPr>
        <w:pStyle w:val="Heading1"/>
        <w:keepNext/>
        <w:spacing w:after="240"/>
        <w:ind w:left="0"/>
        <w:rPr>
          <w:rFonts w:asciiTheme="minorHAnsi" w:hAnsiTheme="minorHAnsi" w:cstheme="minorHAnsi"/>
          <w:i/>
          <w:iCs/>
          <w:sz w:val="32"/>
          <w:szCs w:val="32"/>
        </w:rPr>
      </w:pPr>
      <w:bookmarkStart w:id="47" w:name="_Toc30077205"/>
      <w:bookmarkStart w:id="48" w:name="_Hlk24525703"/>
      <w:r w:rsidRPr="00AE636A">
        <w:rPr>
          <w:rFonts w:asciiTheme="minorHAnsi" w:hAnsiTheme="minorHAnsi" w:cstheme="minorHAnsi"/>
          <w:i/>
          <w:iCs/>
          <w:sz w:val="32"/>
          <w:szCs w:val="32"/>
        </w:rPr>
        <w:t>Accomplishments 201</w:t>
      </w:r>
      <w:r w:rsidR="00322783" w:rsidRPr="00AE636A">
        <w:rPr>
          <w:rFonts w:asciiTheme="minorHAnsi" w:hAnsiTheme="minorHAnsi" w:cstheme="minorHAnsi"/>
          <w:i/>
          <w:iCs/>
          <w:sz w:val="32"/>
          <w:szCs w:val="32"/>
        </w:rPr>
        <w:t>9</w:t>
      </w:r>
      <w:r w:rsidR="009C4690" w:rsidRPr="00AE636A">
        <w:rPr>
          <w:rFonts w:asciiTheme="minorHAnsi" w:hAnsiTheme="minorHAnsi" w:cstheme="minorHAnsi"/>
          <w:i/>
          <w:iCs/>
          <w:sz w:val="32"/>
          <w:szCs w:val="32"/>
        </w:rPr>
        <w:t xml:space="preserve"> </w:t>
      </w:r>
      <w:r w:rsidRPr="00AE636A">
        <w:rPr>
          <w:rFonts w:asciiTheme="minorHAnsi" w:hAnsiTheme="minorHAnsi" w:cstheme="minorHAnsi"/>
          <w:i/>
          <w:iCs/>
          <w:sz w:val="32"/>
          <w:szCs w:val="32"/>
        </w:rPr>
        <w:t>- Policy</w:t>
      </w:r>
      <w:bookmarkEnd w:id="47"/>
    </w:p>
    <w:p w14:paraId="00C34CFB" w14:textId="33C499D6" w:rsidR="00CE38F0" w:rsidRPr="005103D2" w:rsidRDefault="00CE38F0" w:rsidP="002C5059">
      <w:pPr>
        <w:pStyle w:val="Heading2"/>
        <w:keepNext/>
        <w:spacing w:after="240"/>
        <w:ind w:left="0"/>
        <w:rPr>
          <w:rFonts w:asciiTheme="minorHAnsi" w:hAnsiTheme="minorHAnsi" w:cstheme="minorHAnsi"/>
          <w:sz w:val="30"/>
          <w:szCs w:val="30"/>
        </w:rPr>
      </w:pPr>
      <w:bookmarkStart w:id="49" w:name="_Toc30077206"/>
      <w:r w:rsidRPr="005103D2">
        <w:rPr>
          <w:rFonts w:asciiTheme="minorHAnsi" w:hAnsiTheme="minorHAnsi" w:cstheme="minorHAnsi"/>
          <w:sz w:val="30"/>
          <w:szCs w:val="30"/>
        </w:rPr>
        <w:t>Fire Protection Policies</w:t>
      </w:r>
      <w:bookmarkEnd w:id="49"/>
    </w:p>
    <w:p w14:paraId="5F6CF427" w14:textId="7F4A61A8" w:rsidR="00CE38F0" w:rsidRPr="000B43CD" w:rsidRDefault="00CE38F0" w:rsidP="00870185">
      <w:pPr>
        <w:spacing w:after="240"/>
        <w:rPr>
          <w:rFonts w:cstheme="minorHAnsi"/>
          <w:sz w:val="24"/>
          <w:szCs w:val="24"/>
        </w:rPr>
      </w:pPr>
      <w:r w:rsidRPr="000B43CD">
        <w:rPr>
          <w:rFonts w:cstheme="minorHAnsi"/>
          <w:sz w:val="24"/>
          <w:szCs w:val="24"/>
        </w:rPr>
        <w:t>The Board’s fire protection policies have gone through extensive changes throughout the years</w:t>
      </w:r>
      <w:r w:rsidR="00973890" w:rsidRPr="000B43CD">
        <w:rPr>
          <w:rFonts w:cstheme="minorHAnsi"/>
          <w:sz w:val="24"/>
          <w:szCs w:val="24"/>
        </w:rPr>
        <w:t>.</w:t>
      </w:r>
      <w:r w:rsidRPr="000B43CD">
        <w:rPr>
          <w:rFonts w:cstheme="minorHAnsi"/>
          <w:sz w:val="24"/>
          <w:szCs w:val="24"/>
        </w:rPr>
        <w:t xml:space="preserve"> In</w:t>
      </w:r>
      <w:r w:rsidR="00973890" w:rsidRPr="000B43CD">
        <w:rPr>
          <w:rFonts w:cstheme="minorHAnsi"/>
          <w:sz w:val="24"/>
          <w:szCs w:val="24"/>
        </w:rPr>
        <w:t xml:space="preserve"> </w:t>
      </w:r>
      <w:r w:rsidRPr="000B43CD">
        <w:rPr>
          <w:rFonts w:cstheme="minorHAnsi"/>
          <w:sz w:val="24"/>
          <w:szCs w:val="24"/>
        </w:rPr>
        <w:t xml:space="preserve">2018, the Board </w:t>
      </w:r>
      <w:r w:rsidR="00973890" w:rsidRPr="000B43CD">
        <w:rPr>
          <w:rFonts w:cstheme="minorHAnsi"/>
          <w:sz w:val="24"/>
          <w:szCs w:val="24"/>
        </w:rPr>
        <w:t>reviewed these policies</w:t>
      </w:r>
      <w:r w:rsidR="006166D6" w:rsidRPr="000B43CD">
        <w:rPr>
          <w:rFonts w:cstheme="minorHAnsi"/>
          <w:sz w:val="24"/>
          <w:szCs w:val="24"/>
        </w:rPr>
        <w:t xml:space="preserve"> with significant buy-in from CAL FIRE</w:t>
      </w:r>
      <w:r w:rsidRPr="000B43CD">
        <w:rPr>
          <w:rFonts w:cstheme="minorHAnsi"/>
          <w:sz w:val="24"/>
          <w:szCs w:val="24"/>
        </w:rPr>
        <w:t>,</w:t>
      </w:r>
      <w:r w:rsidR="00E85E69" w:rsidRPr="000B43CD">
        <w:rPr>
          <w:rFonts w:cstheme="minorHAnsi"/>
          <w:sz w:val="24"/>
          <w:szCs w:val="24"/>
        </w:rPr>
        <w:t xml:space="preserve"> and changes </w:t>
      </w:r>
      <w:r w:rsidR="00D4069D">
        <w:rPr>
          <w:rFonts w:cstheme="minorHAnsi"/>
          <w:sz w:val="24"/>
          <w:szCs w:val="24"/>
        </w:rPr>
        <w:t>were approved at the Board’s May 2019 meeting in Chico</w:t>
      </w:r>
      <w:r w:rsidR="00E85E69" w:rsidRPr="000B43CD">
        <w:rPr>
          <w:rFonts w:cstheme="minorHAnsi"/>
          <w:sz w:val="24"/>
          <w:szCs w:val="24"/>
        </w:rPr>
        <w:t>.</w:t>
      </w:r>
      <w:r w:rsidRPr="000B43CD">
        <w:rPr>
          <w:rFonts w:cstheme="minorHAnsi"/>
          <w:sz w:val="24"/>
          <w:szCs w:val="24"/>
        </w:rPr>
        <w:t xml:space="preserve"> </w:t>
      </w:r>
      <w:r w:rsidR="00E85E69" w:rsidRPr="000B43CD">
        <w:rPr>
          <w:rFonts w:cstheme="minorHAnsi"/>
          <w:sz w:val="24"/>
          <w:szCs w:val="24"/>
        </w:rPr>
        <w:t>These c</w:t>
      </w:r>
      <w:r w:rsidRPr="000B43CD">
        <w:rPr>
          <w:rFonts w:cstheme="minorHAnsi"/>
          <w:sz w:val="24"/>
          <w:szCs w:val="24"/>
        </w:rPr>
        <w:t xml:space="preserve">hanges </w:t>
      </w:r>
      <w:r w:rsidR="00E85E69" w:rsidRPr="000B43CD">
        <w:rPr>
          <w:rFonts w:cstheme="minorHAnsi"/>
          <w:sz w:val="24"/>
          <w:szCs w:val="24"/>
        </w:rPr>
        <w:t>include</w:t>
      </w:r>
      <w:r w:rsidR="00D4069D">
        <w:rPr>
          <w:rFonts w:cstheme="minorHAnsi"/>
          <w:sz w:val="24"/>
          <w:szCs w:val="24"/>
        </w:rPr>
        <w:t>d</w:t>
      </w:r>
      <w:r w:rsidR="00E85E69" w:rsidRPr="000B43CD">
        <w:rPr>
          <w:rFonts w:cstheme="minorHAnsi"/>
          <w:sz w:val="24"/>
          <w:szCs w:val="24"/>
        </w:rPr>
        <w:t xml:space="preserve"> </w:t>
      </w:r>
      <w:r w:rsidRPr="000B43CD">
        <w:rPr>
          <w:rFonts w:cstheme="minorHAnsi"/>
          <w:sz w:val="24"/>
          <w:szCs w:val="24"/>
        </w:rPr>
        <w:t>encouraging</w:t>
      </w:r>
      <w:r w:rsidR="00E85E69" w:rsidRPr="000B43CD">
        <w:rPr>
          <w:rFonts w:cstheme="minorHAnsi"/>
          <w:sz w:val="24"/>
          <w:szCs w:val="24"/>
        </w:rPr>
        <w:t xml:space="preserve"> SRA contracted fire departments to enforce forest and fire policy and law,</w:t>
      </w:r>
      <w:r w:rsidRPr="000B43CD">
        <w:rPr>
          <w:rFonts w:cstheme="minorHAnsi"/>
          <w:sz w:val="24"/>
          <w:szCs w:val="24"/>
        </w:rPr>
        <w:t xml:space="preserve"> enhancing </w:t>
      </w:r>
      <w:r w:rsidR="00E85E69" w:rsidRPr="000B43CD">
        <w:rPr>
          <w:rFonts w:cstheme="minorHAnsi"/>
          <w:sz w:val="24"/>
          <w:szCs w:val="24"/>
        </w:rPr>
        <w:t>local governments’ involvement in response to wildland fire incidents,</w:t>
      </w:r>
      <w:r w:rsidRPr="000B43CD">
        <w:rPr>
          <w:rFonts w:cstheme="minorHAnsi"/>
          <w:sz w:val="24"/>
          <w:szCs w:val="24"/>
        </w:rPr>
        <w:t xml:space="preserve"> reducing Amador Plan agreements when local governments </w:t>
      </w:r>
      <w:r w:rsidR="00E85E69" w:rsidRPr="000B43CD">
        <w:rPr>
          <w:rFonts w:cstheme="minorHAnsi"/>
          <w:sz w:val="24"/>
          <w:szCs w:val="24"/>
        </w:rPr>
        <w:t>improve</w:t>
      </w:r>
      <w:r w:rsidRPr="000B43CD">
        <w:rPr>
          <w:rFonts w:cstheme="minorHAnsi"/>
          <w:sz w:val="24"/>
          <w:szCs w:val="24"/>
        </w:rPr>
        <w:t xml:space="preserve"> their capabilities, and </w:t>
      </w:r>
      <w:r w:rsidR="00E85E69" w:rsidRPr="000B43CD">
        <w:rPr>
          <w:rFonts w:cstheme="minorHAnsi"/>
          <w:sz w:val="24"/>
          <w:szCs w:val="24"/>
        </w:rPr>
        <w:t xml:space="preserve">advising </w:t>
      </w:r>
      <w:r w:rsidRPr="000B43CD">
        <w:rPr>
          <w:rFonts w:cstheme="minorHAnsi"/>
          <w:sz w:val="24"/>
          <w:szCs w:val="24"/>
        </w:rPr>
        <w:t xml:space="preserve">the US Forest Service on management decisions </w:t>
      </w:r>
      <w:r w:rsidR="00E85E69" w:rsidRPr="000B43CD">
        <w:rPr>
          <w:rFonts w:cstheme="minorHAnsi"/>
          <w:sz w:val="24"/>
          <w:szCs w:val="24"/>
        </w:rPr>
        <w:t>for</w:t>
      </w:r>
      <w:r w:rsidRPr="000B43CD">
        <w:rPr>
          <w:rFonts w:cstheme="minorHAnsi"/>
          <w:sz w:val="24"/>
          <w:szCs w:val="24"/>
        </w:rPr>
        <w:t xml:space="preserve"> lands adjacent to SRA. </w:t>
      </w:r>
    </w:p>
    <w:p w14:paraId="418CC976" w14:textId="5358725B" w:rsidR="00AB068C" w:rsidRPr="004A58AA" w:rsidRDefault="000A0FA7" w:rsidP="002C5059">
      <w:pPr>
        <w:pStyle w:val="Heading2"/>
        <w:keepNext/>
        <w:spacing w:after="240"/>
        <w:ind w:left="0"/>
        <w:rPr>
          <w:rFonts w:asciiTheme="minorHAnsi" w:hAnsiTheme="minorHAnsi" w:cstheme="minorHAnsi"/>
          <w:sz w:val="30"/>
          <w:szCs w:val="30"/>
        </w:rPr>
      </w:pPr>
      <w:bookmarkStart w:id="50" w:name="_Toc30077207"/>
      <w:bookmarkEnd w:id="48"/>
      <w:r w:rsidRPr="004A58AA">
        <w:rPr>
          <w:rFonts w:asciiTheme="minorHAnsi" w:hAnsiTheme="minorHAnsi" w:cstheme="minorHAnsi"/>
          <w:sz w:val="30"/>
          <w:szCs w:val="30"/>
        </w:rPr>
        <w:t>Local Government</w:t>
      </w:r>
      <w:bookmarkEnd w:id="50"/>
    </w:p>
    <w:p w14:paraId="3260CD94" w14:textId="58C01F76" w:rsidR="00891388" w:rsidRPr="00C00C2F" w:rsidRDefault="009A17B1" w:rsidP="002C5059">
      <w:pPr>
        <w:pStyle w:val="Heading3"/>
        <w:keepNext/>
        <w:spacing w:after="120"/>
        <w:ind w:left="720"/>
        <w:rPr>
          <w:rFonts w:asciiTheme="minorHAnsi" w:hAnsiTheme="minorHAnsi" w:cstheme="minorHAnsi"/>
          <w:sz w:val="26"/>
          <w:szCs w:val="26"/>
        </w:rPr>
      </w:pPr>
      <w:bookmarkStart w:id="51" w:name="_Toc30077208"/>
      <w:r w:rsidRPr="00C00C2F">
        <w:rPr>
          <w:rFonts w:asciiTheme="minorHAnsi" w:hAnsiTheme="minorHAnsi" w:cstheme="minorHAnsi"/>
          <w:sz w:val="26"/>
          <w:szCs w:val="26"/>
        </w:rPr>
        <w:t>General Plan Safety Elements</w:t>
      </w:r>
      <w:bookmarkEnd w:id="51"/>
    </w:p>
    <w:p w14:paraId="39D82A6F" w14:textId="7AA7B4F2" w:rsidR="004E7A81" w:rsidRPr="000B43CD" w:rsidRDefault="004E7A81" w:rsidP="00FF2CB0">
      <w:pPr>
        <w:autoSpaceDE w:val="0"/>
        <w:autoSpaceDN w:val="0"/>
        <w:adjustRightInd w:val="0"/>
        <w:ind w:right="43"/>
        <w:rPr>
          <w:rFonts w:cstheme="minorHAnsi"/>
          <w:sz w:val="24"/>
          <w:szCs w:val="24"/>
        </w:rPr>
      </w:pPr>
      <w:r w:rsidRPr="000B43CD">
        <w:rPr>
          <w:rFonts w:cstheme="minorHAnsi"/>
          <w:sz w:val="24"/>
          <w:szCs w:val="24"/>
        </w:rPr>
        <w:t xml:space="preserve">Under Government Code § 65302.5, the Board is required to review the General Plan Safety Elements for jurisdictions with </w:t>
      </w:r>
      <w:r w:rsidR="0037408A">
        <w:rPr>
          <w:rFonts w:cstheme="minorHAnsi"/>
          <w:sz w:val="24"/>
          <w:szCs w:val="24"/>
        </w:rPr>
        <w:t>SRA</w:t>
      </w:r>
      <w:r w:rsidRPr="000B43CD">
        <w:rPr>
          <w:rFonts w:cstheme="minorHAnsi"/>
          <w:sz w:val="24"/>
          <w:szCs w:val="24"/>
        </w:rPr>
        <w:t xml:space="preserve"> or </w:t>
      </w:r>
      <w:r w:rsidR="0037408A">
        <w:rPr>
          <w:rFonts w:cstheme="minorHAnsi"/>
          <w:sz w:val="24"/>
          <w:szCs w:val="24"/>
        </w:rPr>
        <w:t>VHFHSZ</w:t>
      </w:r>
      <w:r w:rsidRPr="000B43CD">
        <w:rPr>
          <w:rFonts w:cstheme="minorHAnsi"/>
          <w:sz w:val="24"/>
          <w:szCs w:val="24"/>
        </w:rPr>
        <w:t xml:space="preserve">. Utilizing staff from </w:t>
      </w:r>
      <w:r w:rsidR="00FF5A15" w:rsidRPr="000B43CD">
        <w:rPr>
          <w:rFonts w:cstheme="minorHAnsi"/>
          <w:sz w:val="24"/>
          <w:szCs w:val="24"/>
        </w:rPr>
        <w:t>CAL</w:t>
      </w:r>
      <w:r w:rsidR="004D3555" w:rsidRPr="000B43CD">
        <w:rPr>
          <w:rFonts w:cstheme="minorHAnsi"/>
          <w:sz w:val="24"/>
          <w:szCs w:val="24"/>
        </w:rPr>
        <w:t xml:space="preserve"> </w:t>
      </w:r>
      <w:r w:rsidR="00FF5A15" w:rsidRPr="000B43CD">
        <w:rPr>
          <w:rFonts w:cstheme="minorHAnsi"/>
          <w:sz w:val="24"/>
          <w:szCs w:val="24"/>
        </w:rPr>
        <w:t xml:space="preserve">FIRE’s </w:t>
      </w:r>
      <w:r w:rsidRPr="000B43CD">
        <w:rPr>
          <w:rFonts w:cstheme="minorHAnsi"/>
          <w:sz w:val="24"/>
          <w:szCs w:val="24"/>
        </w:rPr>
        <w:t>Land Use Planning team, the Board has established a standardized method to review the safety element of general plans. The methodology includes</w:t>
      </w:r>
      <w:r w:rsidR="004D3555" w:rsidRPr="000B43CD">
        <w:rPr>
          <w:rFonts w:cstheme="minorHAnsi"/>
          <w:sz w:val="24"/>
          <w:szCs w:val="24"/>
        </w:rPr>
        <w:t>:</w:t>
      </w:r>
      <w:r w:rsidRPr="000B43CD">
        <w:rPr>
          <w:rFonts w:cstheme="minorHAnsi"/>
          <w:sz w:val="24"/>
          <w:szCs w:val="24"/>
        </w:rPr>
        <w:t xml:space="preserve"> </w:t>
      </w:r>
    </w:p>
    <w:p w14:paraId="34E0BADE" w14:textId="45036A78" w:rsidR="004E7A81" w:rsidRPr="000B43CD" w:rsidRDefault="00F025C5" w:rsidP="00F4589B">
      <w:pPr>
        <w:pStyle w:val="ListParagraph"/>
        <w:numPr>
          <w:ilvl w:val="0"/>
          <w:numId w:val="39"/>
        </w:numPr>
        <w:autoSpaceDE w:val="0"/>
        <w:autoSpaceDN w:val="0"/>
        <w:adjustRightInd w:val="0"/>
        <w:spacing w:before="240"/>
        <w:ind w:left="720" w:right="43"/>
        <w:contextualSpacing/>
        <w:rPr>
          <w:rFonts w:cstheme="minorHAnsi"/>
          <w:sz w:val="24"/>
          <w:szCs w:val="24"/>
        </w:rPr>
      </w:pPr>
      <w:r w:rsidRPr="000B43CD">
        <w:rPr>
          <w:rFonts w:cstheme="minorHAnsi"/>
          <w:sz w:val="24"/>
          <w:szCs w:val="24"/>
        </w:rPr>
        <w:lastRenderedPageBreak/>
        <w:t>R</w:t>
      </w:r>
      <w:r w:rsidR="004E7A81" w:rsidRPr="000B43CD">
        <w:rPr>
          <w:rFonts w:cstheme="minorHAnsi"/>
          <w:sz w:val="24"/>
          <w:szCs w:val="24"/>
        </w:rPr>
        <w:t xml:space="preserve">eviewing the safety element for the requirements in Government Code </w:t>
      </w:r>
      <w:r w:rsidR="008E72EE" w:rsidRPr="000B43CD">
        <w:rPr>
          <w:rFonts w:cstheme="minorHAnsi"/>
          <w:sz w:val="24"/>
          <w:szCs w:val="24"/>
        </w:rPr>
        <w:t>§</w:t>
      </w:r>
      <w:r w:rsidR="004E7A81" w:rsidRPr="000B43CD">
        <w:rPr>
          <w:rFonts w:cstheme="minorHAnsi"/>
          <w:sz w:val="24"/>
          <w:szCs w:val="24"/>
        </w:rPr>
        <w:t>65302, subdivision (g)(3)(A),</w:t>
      </w:r>
    </w:p>
    <w:p w14:paraId="2C6DA89F" w14:textId="60F912D1" w:rsidR="004E7A81" w:rsidRPr="000B43CD" w:rsidRDefault="00F025C5" w:rsidP="00351FF5">
      <w:pPr>
        <w:pStyle w:val="ListParagraph"/>
        <w:numPr>
          <w:ilvl w:val="0"/>
          <w:numId w:val="39"/>
        </w:numPr>
        <w:autoSpaceDE w:val="0"/>
        <w:autoSpaceDN w:val="0"/>
        <w:adjustRightInd w:val="0"/>
        <w:ind w:left="720" w:right="43"/>
        <w:contextualSpacing/>
        <w:rPr>
          <w:rFonts w:cstheme="minorHAnsi"/>
          <w:sz w:val="24"/>
          <w:szCs w:val="24"/>
        </w:rPr>
      </w:pPr>
      <w:r w:rsidRPr="000B43CD">
        <w:rPr>
          <w:rFonts w:cstheme="minorHAnsi"/>
          <w:sz w:val="24"/>
          <w:szCs w:val="24"/>
        </w:rPr>
        <w:t>E</w:t>
      </w:r>
      <w:r w:rsidR="004E7A81" w:rsidRPr="000B43CD">
        <w:rPr>
          <w:rFonts w:cstheme="minorHAnsi"/>
          <w:sz w:val="24"/>
          <w:szCs w:val="24"/>
        </w:rPr>
        <w:t>xamining the safety element for goals, policies, objectives, and implementation measures that mitigate the wildfire risk in the planning area (Gov. Code, § 65302, subd. (g)(3)(B) &amp; (C)), and</w:t>
      </w:r>
    </w:p>
    <w:p w14:paraId="05EAAAAA" w14:textId="4E53C74C" w:rsidR="004E7A81" w:rsidRPr="000B43CD" w:rsidRDefault="00F025C5" w:rsidP="00F4589B">
      <w:pPr>
        <w:pStyle w:val="ListParagraph"/>
        <w:numPr>
          <w:ilvl w:val="0"/>
          <w:numId w:val="39"/>
        </w:numPr>
        <w:autoSpaceDE w:val="0"/>
        <w:autoSpaceDN w:val="0"/>
        <w:adjustRightInd w:val="0"/>
        <w:ind w:left="720" w:right="43"/>
        <w:contextualSpacing/>
        <w:rPr>
          <w:rFonts w:cstheme="minorHAnsi"/>
          <w:sz w:val="24"/>
          <w:szCs w:val="24"/>
        </w:rPr>
      </w:pPr>
      <w:r w:rsidRPr="000B43CD">
        <w:rPr>
          <w:rFonts w:cstheme="minorHAnsi"/>
          <w:sz w:val="24"/>
          <w:szCs w:val="24"/>
        </w:rPr>
        <w:t>M</w:t>
      </w:r>
      <w:r w:rsidR="004E7A81" w:rsidRPr="000B43CD">
        <w:rPr>
          <w:rFonts w:cstheme="minorHAnsi"/>
          <w:sz w:val="24"/>
          <w:szCs w:val="24"/>
        </w:rPr>
        <w:t>aking recommendations for methods and strategies that would reduce the risk of wildfires (Gov. Code, § 65302.5, subd. (b)(3)(B)).</w:t>
      </w:r>
    </w:p>
    <w:p w14:paraId="7F8A8954" w14:textId="35B505D5" w:rsidR="00247DBE" w:rsidRDefault="004E7A81" w:rsidP="00F37E61">
      <w:pPr>
        <w:pStyle w:val="ListParagraph"/>
        <w:autoSpaceDE w:val="0"/>
        <w:autoSpaceDN w:val="0"/>
        <w:adjustRightInd w:val="0"/>
        <w:spacing w:before="240" w:after="240"/>
        <w:ind w:right="43"/>
        <w:rPr>
          <w:rFonts w:cstheme="minorHAnsi"/>
          <w:sz w:val="24"/>
          <w:szCs w:val="24"/>
        </w:rPr>
      </w:pPr>
      <w:r w:rsidRPr="00F4589B">
        <w:rPr>
          <w:rFonts w:cstheme="minorHAnsi"/>
          <w:sz w:val="24"/>
          <w:szCs w:val="24"/>
        </w:rPr>
        <w:t>Once completed, the Safety Element Assessment should provide clear guidance to a city or county regarding any areas of deficiency in the safety element as well as specific goals, policies, objectives, and implementation measures the Board recommends adopting in order to mitigate or reduce the wildfire threat in the planning area. The Board does not have the authority to approve safety elements, but rather offers recommendations to improve fire hazard planning in the planning area. If jurisdictions cho</w:t>
      </w:r>
      <w:r w:rsidR="00841008" w:rsidRPr="00F4589B">
        <w:rPr>
          <w:rFonts w:cstheme="minorHAnsi"/>
          <w:sz w:val="24"/>
          <w:szCs w:val="24"/>
        </w:rPr>
        <w:t>o</w:t>
      </w:r>
      <w:r w:rsidRPr="00F4589B">
        <w:rPr>
          <w:rFonts w:cstheme="minorHAnsi"/>
          <w:sz w:val="24"/>
          <w:szCs w:val="24"/>
        </w:rPr>
        <w:t>se not to implement the Board’s recommendations, they must respond in writing to the Board discussing the reasons why not.</w:t>
      </w:r>
      <w:r w:rsidR="00EF7D10" w:rsidRPr="00F4589B">
        <w:rPr>
          <w:rFonts w:cstheme="minorHAnsi"/>
          <w:sz w:val="24"/>
          <w:szCs w:val="24"/>
        </w:rPr>
        <w:t xml:space="preserve"> </w:t>
      </w:r>
      <w:r w:rsidR="008D35E9" w:rsidRPr="00F4589B">
        <w:rPr>
          <w:rFonts w:cstheme="minorHAnsi"/>
          <w:sz w:val="24"/>
          <w:szCs w:val="24"/>
        </w:rPr>
        <w:t>SB 1260 (Jackson, 2018) now allows the Board to request a consultation with local jurisdictions who choose not to adopt the Board’s recommendations and prevents the jurisdiction from approving the draft element or amendment if a consultation is requested. These changes will improve communication between the Board and local jurisdictions and enable further dialogue to better protect citizens</w:t>
      </w:r>
      <w:r w:rsidR="008D35E9" w:rsidRPr="009816F3">
        <w:rPr>
          <w:rFonts w:cstheme="minorHAnsi"/>
          <w:sz w:val="24"/>
          <w:szCs w:val="24"/>
        </w:rPr>
        <w:t xml:space="preserve">. Regulations to implement this consultation process </w:t>
      </w:r>
      <w:r w:rsidR="009816F3" w:rsidRPr="009816F3">
        <w:rPr>
          <w:rFonts w:cstheme="minorHAnsi"/>
          <w:sz w:val="24"/>
          <w:szCs w:val="24"/>
        </w:rPr>
        <w:t>became</w:t>
      </w:r>
      <w:r w:rsidR="008D35E9" w:rsidRPr="009816F3">
        <w:rPr>
          <w:rFonts w:cstheme="minorHAnsi"/>
          <w:sz w:val="24"/>
          <w:szCs w:val="24"/>
        </w:rPr>
        <w:t xml:space="preserve"> effective </w:t>
      </w:r>
      <w:r w:rsidR="00F61B5B" w:rsidRPr="009816F3">
        <w:rPr>
          <w:rFonts w:cstheme="minorHAnsi"/>
          <w:sz w:val="24"/>
          <w:szCs w:val="24"/>
        </w:rPr>
        <w:t>January 1, 2020</w:t>
      </w:r>
      <w:r w:rsidR="008D35E9" w:rsidRPr="009816F3">
        <w:rPr>
          <w:rFonts w:cstheme="minorHAnsi"/>
          <w:sz w:val="24"/>
          <w:szCs w:val="24"/>
        </w:rPr>
        <w:t>.</w:t>
      </w:r>
    </w:p>
    <w:p w14:paraId="63A87374" w14:textId="3670F827" w:rsidR="00247DBE" w:rsidRPr="00247DBE" w:rsidRDefault="00247DBE" w:rsidP="00247DBE">
      <w:pPr>
        <w:pStyle w:val="Caption"/>
        <w:keepNext/>
        <w:jc w:val="center"/>
        <w:rPr>
          <w:rFonts w:cstheme="minorHAnsi"/>
          <w:b/>
          <w:bCs/>
          <w:i w:val="0"/>
          <w:iCs w:val="0"/>
          <w:color w:val="auto"/>
          <w:sz w:val="26"/>
          <w:szCs w:val="26"/>
        </w:rPr>
      </w:pPr>
      <w:r w:rsidRPr="00247DBE">
        <w:rPr>
          <w:rFonts w:cstheme="minorHAnsi"/>
          <w:b/>
          <w:bCs/>
          <w:i w:val="0"/>
          <w:iCs w:val="0"/>
          <w:color w:val="auto"/>
          <w:sz w:val="26"/>
          <w:szCs w:val="26"/>
        </w:rPr>
        <w:t xml:space="preserve">Figure </w:t>
      </w:r>
      <w:r w:rsidR="00B530A2">
        <w:rPr>
          <w:rFonts w:cstheme="minorHAnsi"/>
          <w:b/>
          <w:bCs/>
          <w:i w:val="0"/>
          <w:iCs w:val="0"/>
          <w:color w:val="auto"/>
          <w:sz w:val="26"/>
          <w:szCs w:val="26"/>
        </w:rPr>
        <w:t>18</w:t>
      </w:r>
      <w:r w:rsidRPr="00247DBE">
        <w:rPr>
          <w:rFonts w:cstheme="minorHAnsi"/>
          <w:b/>
          <w:bCs/>
          <w:i w:val="0"/>
          <w:iCs w:val="0"/>
          <w:color w:val="auto"/>
          <w:sz w:val="26"/>
          <w:szCs w:val="26"/>
        </w:rPr>
        <w:t>. General Plan Safety Elements Reviewed by the Board in 2019</w:t>
      </w:r>
    </w:p>
    <w:tbl>
      <w:tblPr>
        <w:tblW w:w="8870" w:type="dxa"/>
        <w:jc w:val="center"/>
        <w:tblLook w:val="04A0" w:firstRow="1" w:lastRow="0" w:firstColumn="1" w:lastColumn="0" w:noHBand="0" w:noVBand="1"/>
      </w:tblPr>
      <w:tblGrid>
        <w:gridCol w:w="985"/>
        <w:gridCol w:w="990"/>
        <w:gridCol w:w="1890"/>
        <w:gridCol w:w="1170"/>
        <w:gridCol w:w="2160"/>
        <w:gridCol w:w="1675"/>
      </w:tblGrid>
      <w:tr w:rsidR="00F96FBA" w:rsidRPr="00873352" w14:paraId="1167A3CC" w14:textId="77777777" w:rsidTr="0087615A">
        <w:trPr>
          <w:trHeight w:val="305"/>
          <w:tblHeader/>
          <w:jc w:val="center"/>
        </w:trPr>
        <w:tc>
          <w:tcPr>
            <w:tcW w:w="985" w:type="dxa"/>
            <w:tcBorders>
              <w:top w:val="single" w:sz="4" w:space="0" w:color="auto"/>
              <w:left w:val="single" w:sz="4" w:space="0" w:color="auto"/>
              <w:bottom w:val="single" w:sz="4" w:space="0" w:color="auto"/>
              <w:right w:val="single" w:sz="4" w:space="0" w:color="auto"/>
            </w:tcBorders>
            <w:shd w:val="clear" w:color="auto" w:fill="92CDDC" w:themeFill="accent5" w:themeFillTint="99"/>
            <w:noWrap/>
            <w:vAlign w:val="center"/>
            <w:hideMark/>
          </w:tcPr>
          <w:p w14:paraId="42EC1142" w14:textId="77777777" w:rsidR="00F96FBA" w:rsidRPr="00AE69EA" w:rsidRDefault="00F96FBA" w:rsidP="006B363E">
            <w:pPr>
              <w:widowControl/>
              <w:jc w:val="center"/>
              <w:rPr>
                <w:rFonts w:eastAsia="Times New Roman" w:cstheme="minorHAnsi"/>
                <w:b/>
                <w:bCs/>
                <w:color w:val="000000"/>
                <w:sz w:val="24"/>
                <w:szCs w:val="24"/>
              </w:rPr>
            </w:pPr>
            <w:r w:rsidRPr="00AE69EA">
              <w:rPr>
                <w:rFonts w:eastAsia="Times New Roman" w:cstheme="minorHAnsi"/>
                <w:b/>
                <w:bCs/>
                <w:color w:val="000000"/>
                <w:sz w:val="24"/>
                <w:szCs w:val="24"/>
              </w:rPr>
              <w:t>Region</w:t>
            </w:r>
          </w:p>
        </w:tc>
        <w:tc>
          <w:tcPr>
            <w:tcW w:w="990" w:type="dxa"/>
            <w:tcBorders>
              <w:top w:val="single" w:sz="4" w:space="0" w:color="auto"/>
              <w:left w:val="single" w:sz="4" w:space="0" w:color="auto"/>
              <w:bottom w:val="single" w:sz="4" w:space="0" w:color="auto"/>
              <w:right w:val="single" w:sz="4" w:space="0" w:color="auto"/>
            </w:tcBorders>
            <w:shd w:val="clear" w:color="auto" w:fill="92CDDC" w:themeFill="accent5" w:themeFillTint="99"/>
            <w:noWrap/>
            <w:vAlign w:val="center"/>
            <w:hideMark/>
          </w:tcPr>
          <w:p w14:paraId="755EDE26" w14:textId="77777777" w:rsidR="00F96FBA" w:rsidRPr="00AE69EA" w:rsidRDefault="00F96FBA" w:rsidP="006B363E">
            <w:pPr>
              <w:widowControl/>
              <w:jc w:val="center"/>
              <w:rPr>
                <w:rFonts w:eastAsia="Times New Roman" w:cstheme="minorHAnsi"/>
                <w:b/>
                <w:bCs/>
                <w:color w:val="000000"/>
                <w:sz w:val="24"/>
                <w:szCs w:val="24"/>
              </w:rPr>
            </w:pPr>
            <w:r w:rsidRPr="00AE69EA">
              <w:rPr>
                <w:rFonts w:eastAsia="Times New Roman" w:cstheme="minorHAnsi"/>
                <w:b/>
                <w:bCs/>
                <w:color w:val="000000"/>
                <w:sz w:val="24"/>
                <w:szCs w:val="24"/>
              </w:rPr>
              <w:t>Type</w:t>
            </w:r>
          </w:p>
        </w:tc>
        <w:tc>
          <w:tcPr>
            <w:tcW w:w="1890" w:type="dxa"/>
            <w:tcBorders>
              <w:top w:val="single" w:sz="4" w:space="0" w:color="auto"/>
              <w:left w:val="single" w:sz="4" w:space="0" w:color="auto"/>
              <w:bottom w:val="single" w:sz="4" w:space="0" w:color="auto"/>
              <w:right w:val="single" w:sz="4" w:space="0" w:color="auto"/>
            </w:tcBorders>
            <w:shd w:val="clear" w:color="auto" w:fill="92CDDC" w:themeFill="accent5" w:themeFillTint="99"/>
            <w:noWrap/>
            <w:vAlign w:val="center"/>
            <w:hideMark/>
          </w:tcPr>
          <w:p w14:paraId="537D5B74" w14:textId="77777777" w:rsidR="00F96FBA" w:rsidRPr="00AE69EA" w:rsidRDefault="00F96FBA" w:rsidP="006B363E">
            <w:pPr>
              <w:widowControl/>
              <w:jc w:val="center"/>
              <w:rPr>
                <w:rFonts w:eastAsia="Times New Roman" w:cstheme="minorHAnsi"/>
                <w:b/>
                <w:bCs/>
                <w:color w:val="000000"/>
                <w:sz w:val="24"/>
                <w:szCs w:val="24"/>
              </w:rPr>
            </w:pPr>
            <w:r w:rsidRPr="00AE69EA">
              <w:rPr>
                <w:rFonts w:eastAsia="Times New Roman" w:cstheme="minorHAnsi"/>
                <w:b/>
                <w:bCs/>
                <w:color w:val="000000"/>
                <w:sz w:val="24"/>
                <w:szCs w:val="24"/>
              </w:rPr>
              <w:t>Jurisdiction</w:t>
            </w:r>
          </w:p>
        </w:tc>
        <w:tc>
          <w:tcPr>
            <w:tcW w:w="1170" w:type="dxa"/>
            <w:tcBorders>
              <w:top w:val="single" w:sz="4" w:space="0" w:color="auto"/>
              <w:left w:val="single" w:sz="4" w:space="0" w:color="auto"/>
              <w:bottom w:val="single" w:sz="4" w:space="0" w:color="auto"/>
              <w:right w:val="single" w:sz="4" w:space="0" w:color="auto"/>
            </w:tcBorders>
            <w:shd w:val="clear" w:color="auto" w:fill="92CDDC" w:themeFill="accent5" w:themeFillTint="99"/>
            <w:noWrap/>
            <w:vAlign w:val="center"/>
            <w:hideMark/>
          </w:tcPr>
          <w:p w14:paraId="0B2A5087" w14:textId="77777777" w:rsidR="00F96FBA" w:rsidRPr="00AE69EA" w:rsidRDefault="00F96FBA" w:rsidP="006B363E">
            <w:pPr>
              <w:widowControl/>
              <w:jc w:val="center"/>
              <w:rPr>
                <w:rFonts w:eastAsia="Times New Roman" w:cstheme="minorHAnsi"/>
                <w:b/>
                <w:bCs/>
                <w:color w:val="000000"/>
                <w:sz w:val="24"/>
                <w:szCs w:val="24"/>
              </w:rPr>
            </w:pPr>
            <w:r w:rsidRPr="00AE69EA">
              <w:rPr>
                <w:rFonts w:eastAsia="Times New Roman" w:cstheme="minorHAnsi"/>
                <w:b/>
                <w:bCs/>
                <w:color w:val="000000"/>
                <w:sz w:val="24"/>
                <w:szCs w:val="24"/>
              </w:rPr>
              <w:t>Received</w:t>
            </w:r>
          </w:p>
        </w:tc>
        <w:tc>
          <w:tcPr>
            <w:tcW w:w="2160" w:type="dxa"/>
            <w:tcBorders>
              <w:top w:val="single" w:sz="4" w:space="0" w:color="auto"/>
              <w:left w:val="single" w:sz="4" w:space="0" w:color="auto"/>
              <w:bottom w:val="single" w:sz="4" w:space="0" w:color="auto"/>
              <w:right w:val="single" w:sz="4" w:space="0" w:color="auto"/>
            </w:tcBorders>
            <w:shd w:val="clear" w:color="auto" w:fill="92CDDC" w:themeFill="accent5" w:themeFillTint="99"/>
            <w:noWrap/>
            <w:vAlign w:val="center"/>
            <w:hideMark/>
          </w:tcPr>
          <w:p w14:paraId="71600748" w14:textId="77777777" w:rsidR="00F96FBA" w:rsidRPr="00AE69EA" w:rsidRDefault="00F96FBA" w:rsidP="006B363E">
            <w:pPr>
              <w:widowControl/>
              <w:jc w:val="center"/>
              <w:rPr>
                <w:rFonts w:eastAsia="Times New Roman" w:cstheme="minorHAnsi"/>
                <w:b/>
                <w:bCs/>
                <w:color w:val="000000"/>
                <w:sz w:val="24"/>
                <w:szCs w:val="24"/>
              </w:rPr>
            </w:pPr>
            <w:r w:rsidRPr="00AE69EA">
              <w:rPr>
                <w:rFonts w:eastAsia="Times New Roman" w:cstheme="minorHAnsi"/>
                <w:b/>
                <w:bCs/>
                <w:color w:val="000000"/>
                <w:sz w:val="24"/>
                <w:szCs w:val="24"/>
              </w:rPr>
              <w:t>Reviewer</w:t>
            </w:r>
          </w:p>
        </w:tc>
        <w:tc>
          <w:tcPr>
            <w:tcW w:w="1675" w:type="dxa"/>
            <w:tcBorders>
              <w:top w:val="single" w:sz="4" w:space="0" w:color="auto"/>
              <w:left w:val="single" w:sz="4" w:space="0" w:color="auto"/>
              <w:bottom w:val="single" w:sz="4" w:space="0" w:color="auto"/>
              <w:right w:val="single" w:sz="4" w:space="0" w:color="auto"/>
            </w:tcBorders>
            <w:shd w:val="clear" w:color="auto" w:fill="92CDDC" w:themeFill="accent5" w:themeFillTint="99"/>
            <w:noWrap/>
            <w:vAlign w:val="center"/>
            <w:hideMark/>
          </w:tcPr>
          <w:p w14:paraId="0C0456DC" w14:textId="77777777" w:rsidR="00F96FBA" w:rsidRPr="00AE69EA" w:rsidRDefault="00F96FBA" w:rsidP="006B363E">
            <w:pPr>
              <w:widowControl/>
              <w:jc w:val="center"/>
              <w:rPr>
                <w:rFonts w:eastAsia="Times New Roman" w:cstheme="minorHAnsi"/>
                <w:b/>
                <w:bCs/>
                <w:color w:val="000000"/>
                <w:sz w:val="24"/>
                <w:szCs w:val="24"/>
              </w:rPr>
            </w:pPr>
            <w:r w:rsidRPr="00AE69EA">
              <w:rPr>
                <w:rFonts w:eastAsia="Times New Roman" w:cstheme="minorHAnsi"/>
                <w:b/>
                <w:bCs/>
                <w:color w:val="000000"/>
                <w:sz w:val="24"/>
                <w:szCs w:val="24"/>
              </w:rPr>
              <w:t>Board Review</w:t>
            </w:r>
          </w:p>
        </w:tc>
      </w:tr>
      <w:tr w:rsidR="00F96FBA" w:rsidRPr="00873352" w14:paraId="30ECE7E0" w14:textId="77777777" w:rsidTr="0087615A">
        <w:trPr>
          <w:trHeight w:val="291"/>
          <w:jc w:val="center"/>
        </w:trPr>
        <w:tc>
          <w:tcPr>
            <w:tcW w:w="985" w:type="dxa"/>
            <w:tcBorders>
              <w:top w:val="single" w:sz="4" w:space="0" w:color="auto"/>
              <w:left w:val="single" w:sz="4" w:space="0" w:color="auto"/>
            </w:tcBorders>
            <w:shd w:val="clear" w:color="auto" w:fill="BFBFBF" w:themeFill="background1" w:themeFillShade="BF"/>
            <w:noWrap/>
            <w:vAlign w:val="center"/>
            <w:hideMark/>
          </w:tcPr>
          <w:p w14:paraId="6AFD606A" w14:textId="54794C99" w:rsidR="00F96FBA" w:rsidRPr="00AE69EA" w:rsidRDefault="0064006B" w:rsidP="006B363E">
            <w:pPr>
              <w:widowControl/>
              <w:jc w:val="center"/>
              <w:rPr>
                <w:rFonts w:eastAsia="Times New Roman" w:cstheme="minorHAnsi"/>
                <w:color w:val="000000"/>
                <w:sz w:val="24"/>
                <w:szCs w:val="24"/>
              </w:rPr>
            </w:pPr>
            <w:r w:rsidRPr="00AE69EA">
              <w:rPr>
                <w:rFonts w:eastAsia="Times New Roman" w:cstheme="minorHAnsi"/>
                <w:color w:val="000000"/>
                <w:sz w:val="24"/>
                <w:szCs w:val="24"/>
              </w:rPr>
              <w:t>CNR</w:t>
            </w:r>
          </w:p>
        </w:tc>
        <w:tc>
          <w:tcPr>
            <w:tcW w:w="990" w:type="dxa"/>
            <w:tcBorders>
              <w:top w:val="single" w:sz="4" w:space="0" w:color="auto"/>
            </w:tcBorders>
            <w:shd w:val="clear" w:color="auto" w:fill="BFBFBF" w:themeFill="background1" w:themeFillShade="BF"/>
            <w:noWrap/>
            <w:vAlign w:val="center"/>
            <w:hideMark/>
          </w:tcPr>
          <w:p w14:paraId="1568A03F" w14:textId="77777777" w:rsidR="00F96FBA" w:rsidRPr="00AE69EA" w:rsidRDefault="00F96FBA" w:rsidP="006B363E">
            <w:pPr>
              <w:widowControl/>
              <w:jc w:val="center"/>
              <w:rPr>
                <w:rFonts w:eastAsia="Times New Roman" w:cstheme="minorHAnsi"/>
                <w:color w:val="000000"/>
                <w:sz w:val="24"/>
                <w:szCs w:val="24"/>
              </w:rPr>
            </w:pPr>
            <w:r w:rsidRPr="00AE69EA">
              <w:rPr>
                <w:rFonts w:eastAsia="Times New Roman" w:cstheme="minorHAnsi"/>
                <w:color w:val="000000"/>
                <w:sz w:val="24"/>
                <w:szCs w:val="24"/>
              </w:rPr>
              <w:t>City</w:t>
            </w:r>
          </w:p>
        </w:tc>
        <w:tc>
          <w:tcPr>
            <w:tcW w:w="1890" w:type="dxa"/>
            <w:tcBorders>
              <w:top w:val="single" w:sz="4" w:space="0" w:color="auto"/>
            </w:tcBorders>
            <w:shd w:val="clear" w:color="auto" w:fill="BFBFBF" w:themeFill="background1" w:themeFillShade="BF"/>
            <w:noWrap/>
            <w:vAlign w:val="center"/>
            <w:hideMark/>
          </w:tcPr>
          <w:p w14:paraId="69D84D5A" w14:textId="47F9DB42" w:rsidR="00F96FBA" w:rsidRPr="00AE69EA" w:rsidRDefault="0064006B" w:rsidP="006B363E">
            <w:pPr>
              <w:widowControl/>
              <w:jc w:val="center"/>
              <w:rPr>
                <w:rFonts w:eastAsia="Times New Roman" w:cstheme="minorHAnsi"/>
                <w:color w:val="000000"/>
                <w:sz w:val="24"/>
                <w:szCs w:val="24"/>
              </w:rPr>
            </w:pPr>
            <w:r w:rsidRPr="00AE69EA">
              <w:rPr>
                <w:rFonts w:eastAsia="Times New Roman" w:cstheme="minorHAnsi"/>
                <w:color w:val="000000"/>
                <w:sz w:val="24"/>
                <w:szCs w:val="24"/>
              </w:rPr>
              <w:t>Portola</w:t>
            </w:r>
          </w:p>
        </w:tc>
        <w:tc>
          <w:tcPr>
            <w:tcW w:w="1170" w:type="dxa"/>
            <w:tcBorders>
              <w:top w:val="single" w:sz="4" w:space="0" w:color="auto"/>
            </w:tcBorders>
            <w:shd w:val="clear" w:color="auto" w:fill="BFBFBF" w:themeFill="background1" w:themeFillShade="BF"/>
            <w:noWrap/>
            <w:vAlign w:val="center"/>
            <w:hideMark/>
          </w:tcPr>
          <w:p w14:paraId="2A1C65F1" w14:textId="44E49A05" w:rsidR="00F96FBA" w:rsidRPr="00AE69EA" w:rsidRDefault="0064006B" w:rsidP="006B363E">
            <w:pPr>
              <w:widowControl/>
              <w:jc w:val="center"/>
              <w:rPr>
                <w:rFonts w:eastAsia="Times New Roman" w:cstheme="minorHAnsi"/>
                <w:color w:val="000000"/>
                <w:sz w:val="24"/>
                <w:szCs w:val="24"/>
              </w:rPr>
            </w:pPr>
            <w:r w:rsidRPr="00AE69EA">
              <w:rPr>
                <w:rFonts w:eastAsia="Times New Roman" w:cstheme="minorHAnsi"/>
                <w:color w:val="000000"/>
                <w:sz w:val="24"/>
                <w:szCs w:val="24"/>
              </w:rPr>
              <w:t>3/8/19</w:t>
            </w:r>
          </w:p>
        </w:tc>
        <w:tc>
          <w:tcPr>
            <w:tcW w:w="2160" w:type="dxa"/>
            <w:tcBorders>
              <w:top w:val="single" w:sz="4" w:space="0" w:color="auto"/>
            </w:tcBorders>
            <w:shd w:val="clear" w:color="auto" w:fill="BFBFBF" w:themeFill="background1" w:themeFillShade="BF"/>
            <w:noWrap/>
            <w:vAlign w:val="center"/>
            <w:hideMark/>
          </w:tcPr>
          <w:p w14:paraId="1E7F85C6" w14:textId="7B9952FD" w:rsidR="00F96FBA" w:rsidRPr="00AE69EA" w:rsidRDefault="0064006B" w:rsidP="006B363E">
            <w:pPr>
              <w:widowControl/>
              <w:jc w:val="center"/>
              <w:rPr>
                <w:rFonts w:eastAsia="Times New Roman" w:cstheme="minorHAnsi"/>
                <w:color w:val="000000"/>
                <w:sz w:val="24"/>
                <w:szCs w:val="24"/>
              </w:rPr>
            </w:pPr>
            <w:r w:rsidRPr="00AE69EA">
              <w:rPr>
                <w:rFonts w:eastAsia="Times New Roman" w:cstheme="minorHAnsi"/>
                <w:color w:val="000000"/>
                <w:sz w:val="24"/>
                <w:szCs w:val="24"/>
              </w:rPr>
              <w:t>Shane Vargas</w:t>
            </w:r>
          </w:p>
        </w:tc>
        <w:tc>
          <w:tcPr>
            <w:tcW w:w="1675" w:type="dxa"/>
            <w:tcBorders>
              <w:top w:val="single" w:sz="4" w:space="0" w:color="auto"/>
              <w:right w:val="single" w:sz="4" w:space="0" w:color="auto"/>
            </w:tcBorders>
            <w:shd w:val="clear" w:color="auto" w:fill="BFBFBF" w:themeFill="background1" w:themeFillShade="BF"/>
            <w:noWrap/>
            <w:vAlign w:val="center"/>
            <w:hideMark/>
          </w:tcPr>
          <w:p w14:paraId="1D3BD1C0" w14:textId="4019797F" w:rsidR="00F96FBA" w:rsidRPr="00AE69EA" w:rsidRDefault="0064006B" w:rsidP="006B363E">
            <w:pPr>
              <w:widowControl/>
              <w:jc w:val="center"/>
              <w:rPr>
                <w:rFonts w:eastAsia="Times New Roman" w:cstheme="minorHAnsi"/>
                <w:color w:val="000000"/>
                <w:sz w:val="24"/>
                <w:szCs w:val="24"/>
              </w:rPr>
            </w:pPr>
            <w:r w:rsidRPr="00AE69EA">
              <w:rPr>
                <w:rFonts w:eastAsia="Times New Roman" w:cstheme="minorHAnsi"/>
                <w:color w:val="000000"/>
                <w:sz w:val="24"/>
                <w:szCs w:val="24"/>
              </w:rPr>
              <w:t>4/9/2019</w:t>
            </w:r>
          </w:p>
        </w:tc>
      </w:tr>
      <w:tr w:rsidR="00F96FBA" w:rsidRPr="00873352" w14:paraId="31722B10" w14:textId="77777777" w:rsidTr="0087615A">
        <w:trPr>
          <w:trHeight w:val="291"/>
          <w:jc w:val="center"/>
        </w:trPr>
        <w:tc>
          <w:tcPr>
            <w:tcW w:w="985" w:type="dxa"/>
            <w:tcBorders>
              <w:top w:val="nil"/>
              <w:left w:val="single" w:sz="4" w:space="0" w:color="auto"/>
            </w:tcBorders>
            <w:shd w:val="clear" w:color="auto" w:fill="auto"/>
            <w:noWrap/>
            <w:vAlign w:val="center"/>
            <w:hideMark/>
          </w:tcPr>
          <w:p w14:paraId="0B8857DE" w14:textId="73E0BE7B" w:rsidR="00F96FBA" w:rsidRPr="00AE69EA" w:rsidRDefault="0064006B" w:rsidP="006B363E">
            <w:pPr>
              <w:widowControl/>
              <w:jc w:val="center"/>
              <w:rPr>
                <w:rFonts w:eastAsia="Times New Roman" w:cstheme="minorHAnsi"/>
                <w:color w:val="000000"/>
                <w:sz w:val="24"/>
                <w:szCs w:val="24"/>
              </w:rPr>
            </w:pPr>
            <w:r w:rsidRPr="00AE69EA">
              <w:rPr>
                <w:rFonts w:eastAsia="Times New Roman" w:cstheme="minorHAnsi"/>
                <w:color w:val="000000"/>
                <w:sz w:val="24"/>
                <w:szCs w:val="24"/>
              </w:rPr>
              <w:t>CNR</w:t>
            </w:r>
          </w:p>
        </w:tc>
        <w:tc>
          <w:tcPr>
            <w:tcW w:w="990" w:type="dxa"/>
            <w:tcBorders>
              <w:top w:val="nil"/>
            </w:tcBorders>
            <w:shd w:val="clear" w:color="auto" w:fill="auto"/>
            <w:noWrap/>
            <w:vAlign w:val="center"/>
            <w:hideMark/>
          </w:tcPr>
          <w:p w14:paraId="089F8AD0" w14:textId="77777777" w:rsidR="00F96FBA" w:rsidRPr="00AE69EA" w:rsidRDefault="00F96FBA" w:rsidP="006B363E">
            <w:pPr>
              <w:widowControl/>
              <w:jc w:val="center"/>
              <w:rPr>
                <w:rFonts w:eastAsia="Times New Roman" w:cstheme="minorHAnsi"/>
                <w:color w:val="000000"/>
                <w:sz w:val="24"/>
                <w:szCs w:val="24"/>
              </w:rPr>
            </w:pPr>
            <w:r w:rsidRPr="00AE69EA">
              <w:rPr>
                <w:rFonts w:eastAsia="Times New Roman" w:cstheme="minorHAnsi"/>
                <w:color w:val="000000"/>
                <w:sz w:val="24"/>
                <w:szCs w:val="24"/>
              </w:rPr>
              <w:t>City</w:t>
            </w:r>
          </w:p>
        </w:tc>
        <w:tc>
          <w:tcPr>
            <w:tcW w:w="1890" w:type="dxa"/>
            <w:tcBorders>
              <w:top w:val="nil"/>
            </w:tcBorders>
            <w:shd w:val="clear" w:color="auto" w:fill="auto"/>
            <w:noWrap/>
            <w:vAlign w:val="center"/>
            <w:hideMark/>
          </w:tcPr>
          <w:p w14:paraId="6B9CF2A6" w14:textId="294E917D" w:rsidR="00F96FBA" w:rsidRPr="00AE69EA" w:rsidRDefault="0064006B" w:rsidP="006B363E">
            <w:pPr>
              <w:widowControl/>
              <w:jc w:val="center"/>
              <w:rPr>
                <w:rFonts w:eastAsia="Times New Roman" w:cstheme="minorHAnsi"/>
                <w:color w:val="000000"/>
                <w:sz w:val="24"/>
                <w:szCs w:val="24"/>
              </w:rPr>
            </w:pPr>
            <w:r w:rsidRPr="00AE69EA">
              <w:rPr>
                <w:rFonts w:eastAsia="Times New Roman" w:cstheme="minorHAnsi"/>
                <w:color w:val="000000"/>
                <w:sz w:val="24"/>
                <w:szCs w:val="24"/>
              </w:rPr>
              <w:t>Berkeley</w:t>
            </w:r>
          </w:p>
        </w:tc>
        <w:tc>
          <w:tcPr>
            <w:tcW w:w="1170" w:type="dxa"/>
            <w:tcBorders>
              <w:top w:val="nil"/>
            </w:tcBorders>
            <w:shd w:val="clear" w:color="auto" w:fill="auto"/>
            <w:noWrap/>
            <w:vAlign w:val="center"/>
            <w:hideMark/>
          </w:tcPr>
          <w:p w14:paraId="7F15C722" w14:textId="0E40A265" w:rsidR="00F96FBA" w:rsidRPr="00AE69EA" w:rsidRDefault="0064006B" w:rsidP="006B363E">
            <w:pPr>
              <w:widowControl/>
              <w:jc w:val="center"/>
              <w:rPr>
                <w:rFonts w:eastAsia="Times New Roman" w:cstheme="minorHAnsi"/>
                <w:color w:val="000000"/>
                <w:sz w:val="24"/>
                <w:szCs w:val="24"/>
              </w:rPr>
            </w:pPr>
            <w:r w:rsidRPr="00AE69EA">
              <w:rPr>
                <w:rFonts w:eastAsia="Times New Roman" w:cstheme="minorHAnsi"/>
                <w:color w:val="000000"/>
                <w:sz w:val="24"/>
                <w:szCs w:val="24"/>
              </w:rPr>
              <w:t>5/6/19</w:t>
            </w:r>
          </w:p>
        </w:tc>
        <w:tc>
          <w:tcPr>
            <w:tcW w:w="2160" w:type="dxa"/>
            <w:tcBorders>
              <w:top w:val="nil"/>
            </w:tcBorders>
            <w:shd w:val="clear" w:color="auto" w:fill="auto"/>
            <w:noWrap/>
            <w:vAlign w:val="center"/>
            <w:hideMark/>
          </w:tcPr>
          <w:p w14:paraId="018554DF" w14:textId="1EB34F0C" w:rsidR="00F96FBA" w:rsidRPr="00AE69EA" w:rsidRDefault="0064006B" w:rsidP="006B363E">
            <w:pPr>
              <w:widowControl/>
              <w:jc w:val="center"/>
              <w:rPr>
                <w:rFonts w:eastAsia="Times New Roman" w:cstheme="minorHAnsi"/>
                <w:color w:val="000000"/>
                <w:sz w:val="24"/>
                <w:szCs w:val="24"/>
              </w:rPr>
            </w:pPr>
            <w:r w:rsidRPr="00AE69EA">
              <w:rPr>
                <w:rFonts w:eastAsia="Times New Roman" w:cstheme="minorHAnsi"/>
                <w:color w:val="000000"/>
                <w:sz w:val="24"/>
                <w:szCs w:val="24"/>
              </w:rPr>
              <w:t>Jeff Hakala</w:t>
            </w:r>
          </w:p>
        </w:tc>
        <w:tc>
          <w:tcPr>
            <w:tcW w:w="1675" w:type="dxa"/>
            <w:tcBorders>
              <w:top w:val="nil"/>
              <w:right w:val="single" w:sz="4" w:space="0" w:color="auto"/>
            </w:tcBorders>
            <w:shd w:val="clear" w:color="auto" w:fill="auto"/>
            <w:noWrap/>
            <w:vAlign w:val="center"/>
            <w:hideMark/>
          </w:tcPr>
          <w:p w14:paraId="7315A9AE" w14:textId="0060F00F" w:rsidR="00F96FBA" w:rsidRPr="00AE69EA" w:rsidRDefault="0064006B" w:rsidP="006B363E">
            <w:pPr>
              <w:widowControl/>
              <w:jc w:val="center"/>
              <w:rPr>
                <w:rFonts w:eastAsia="Times New Roman" w:cstheme="minorHAnsi"/>
                <w:color w:val="000000"/>
                <w:sz w:val="24"/>
                <w:szCs w:val="24"/>
              </w:rPr>
            </w:pPr>
            <w:r w:rsidRPr="00AE69EA">
              <w:rPr>
                <w:rFonts w:eastAsia="Times New Roman" w:cstheme="minorHAnsi"/>
                <w:color w:val="000000"/>
                <w:sz w:val="24"/>
                <w:szCs w:val="24"/>
              </w:rPr>
              <w:t>6/11/19</w:t>
            </w:r>
          </w:p>
        </w:tc>
      </w:tr>
      <w:tr w:rsidR="00F96FBA" w:rsidRPr="00873352" w14:paraId="4A1E146F" w14:textId="77777777" w:rsidTr="0087615A">
        <w:trPr>
          <w:trHeight w:val="291"/>
          <w:jc w:val="center"/>
        </w:trPr>
        <w:tc>
          <w:tcPr>
            <w:tcW w:w="985" w:type="dxa"/>
            <w:tcBorders>
              <w:left w:val="single" w:sz="4" w:space="0" w:color="auto"/>
            </w:tcBorders>
            <w:shd w:val="clear" w:color="auto" w:fill="BFBFBF" w:themeFill="background1" w:themeFillShade="BF"/>
            <w:noWrap/>
            <w:vAlign w:val="center"/>
            <w:hideMark/>
          </w:tcPr>
          <w:p w14:paraId="03EACF98" w14:textId="77777777" w:rsidR="00F96FBA" w:rsidRPr="00AE69EA" w:rsidRDefault="00F96FBA" w:rsidP="006B363E">
            <w:pPr>
              <w:widowControl/>
              <w:jc w:val="center"/>
              <w:rPr>
                <w:rFonts w:eastAsia="Times New Roman" w:cstheme="minorHAnsi"/>
                <w:color w:val="000000"/>
                <w:sz w:val="24"/>
                <w:szCs w:val="24"/>
              </w:rPr>
            </w:pPr>
            <w:r w:rsidRPr="00AE69EA">
              <w:rPr>
                <w:rFonts w:eastAsia="Times New Roman" w:cstheme="minorHAnsi"/>
                <w:color w:val="000000"/>
                <w:sz w:val="24"/>
                <w:szCs w:val="24"/>
              </w:rPr>
              <w:t>CSR</w:t>
            </w:r>
          </w:p>
        </w:tc>
        <w:tc>
          <w:tcPr>
            <w:tcW w:w="990" w:type="dxa"/>
            <w:shd w:val="clear" w:color="auto" w:fill="BFBFBF" w:themeFill="background1" w:themeFillShade="BF"/>
            <w:noWrap/>
            <w:vAlign w:val="center"/>
            <w:hideMark/>
          </w:tcPr>
          <w:p w14:paraId="622AB855" w14:textId="77777777" w:rsidR="00F96FBA" w:rsidRPr="00AE69EA" w:rsidRDefault="00F96FBA" w:rsidP="006B363E">
            <w:pPr>
              <w:widowControl/>
              <w:jc w:val="center"/>
              <w:rPr>
                <w:rFonts w:eastAsia="Times New Roman" w:cstheme="minorHAnsi"/>
                <w:color w:val="000000"/>
                <w:sz w:val="24"/>
                <w:szCs w:val="24"/>
              </w:rPr>
            </w:pPr>
            <w:r w:rsidRPr="00AE69EA">
              <w:rPr>
                <w:rFonts w:eastAsia="Times New Roman" w:cstheme="minorHAnsi"/>
                <w:color w:val="000000"/>
                <w:sz w:val="24"/>
                <w:szCs w:val="24"/>
              </w:rPr>
              <w:t>City</w:t>
            </w:r>
          </w:p>
        </w:tc>
        <w:tc>
          <w:tcPr>
            <w:tcW w:w="1890" w:type="dxa"/>
            <w:shd w:val="clear" w:color="auto" w:fill="BFBFBF" w:themeFill="background1" w:themeFillShade="BF"/>
            <w:noWrap/>
            <w:vAlign w:val="center"/>
            <w:hideMark/>
          </w:tcPr>
          <w:p w14:paraId="1BEE84F9" w14:textId="283ABA9F" w:rsidR="00F96FBA" w:rsidRPr="00AE69EA" w:rsidRDefault="0064006B" w:rsidP="006B363E">
            <w:pPr>
              <w:widowControl/>
              <w:jc w:val="center"/>
              <w:rPr>
                <w:rFonts w:eastAsia="Times New Roman" w:cstheme="minorHAnsi"/>
                <w:color w:val="000000"/>
                <w:sz w:val="24"/>
                <w:szCs w:val="24"/>
              </w:rPr>
            </w:pPr>
            <w:r w:rsidRPr="00AE69EA">
              <w:rPr>
                <w:rFonts w:eastAsia="Times New Roman" w:cstheme="minorHAnsi"/>
                <w:color w:val="000000"/>
                <w:sz w:val="24"/>
                <w:szCs w:val="24"/>
              </w:rPr>
              <w:t>Mammoth Lakes</w:t>
            </w:r>
          </w:p>
        </w:tc>
        <w:tc>
          <w:tcPr>
            <w:tcW w:w="1170" w:type="dxa"/>
            <w:shd w:val="clear" w:color="auto" w:fill="BFBFBF" w:themeFill="background1" w:themeFillShade="BF"/>
            <w:noWrap/>
            <w:vAlign w:val="center"/>
            <w:hideMark/>
          </w:tcPr>
          <w:p w14:paraId="2870141C" w14:textId="31905FCA" w:rsidR="00F96FBA" w:rsidRPr="00AE69EA" w:rsidRDefault="0064006B" w:rsidP="006B363E">
            <w:pPr>
              <w:widowControl/>
              <w:jc w:val="center"/>
              <w:rPr>
                <w:rFonts w:eastAsia="Times New Roman" w:cstheme="minorHAnsi"/>
                <w:color w:val="000000"/>
                <w:sz w:val="24"/>
                <w:szCs w:val="24"/>
              </w:rPr>
            </w:pPr>
            <w:r w:rsidRPr="00AE69EA">
              <w:rPr>
                <w:rFonts w:eastAsia="Times New Roman" w:cstheme="minorHAnsi"/>
                <w:color w:val="000000"/>
                <w:sz w:val="24"/>
                <w:szCs w:val="24"/>
              </w:rPr>
              <w:t>6/28/19</w:t>
            </w:r>
          </w:p>
        </w:tc>
        <w:tc>
          <w:tcPr>
            <w:tcW w:w="2160" w:type="dxa"/>
            <w:shd w:val="clear" w:color="auto" w:fill="BFBFBF" w:themeFill="background1" w:themeFillShade="BF"/>
            <w:noWrap/>
            <w:vAlign w:val="center"/>
            <w:hideMark/>
          </w:tcPr>
          <w:p w14:paraId="6EC02CDE" w14:textId="48356CE8" w:rsidR="00F96FBA" w:rsidRPr="00AE69EA" w:rsidRDefault="0064006B" w:rsidP="006B363E">
            <w:pPr>
              <w:widowControl/>
              <w:jc w:val="center"/>
              <w:rPr>
                <w:rFonts w:eastAsia="Times New Roman" w:cstheme="minorHAnsi"/>
                <w:color w:val="000000"/>
                <w:sz w:val="24"/>
                <w:szCs w:val="24"/>
              </w:rPr>
            </w:pPr>
            <w:r w:rsidRPr="00AE69EA">
              <w:rPr>
                <w:rFonts w:eastAsia="Times New Roman" w:cstheme="minorHAnsi"/>
                <w:color w:val="000000"/>
                <w:sz w:val="24"/>
                <w:szCs w:val="24"/>
              </w:rPr>
              <w:t>Raymond Martinez</w:t>
            </w:r>
          </w:p>
        </w:tc>
        <w:tc>
          <w:tcPr>
            <w:tcW w:w="1675" w:type="dxa"/>
            <w:tcBorders>
              <w:right w:val="single" w:sz="4" w:space="0" w:color="auto"/>
            </w:tcBorders>
            <w:shd w:val="clear" w:color="auto" w:fill="BFBFBF" w:themeFill="background1" w:themeFillShade="BF"/>
            <w:noWrap/>
            <w:vAlign w:val="center"/>
            <w:hideMark/>
          </w:tcPr>
          <w:p w14:paraId="5D86316A" w14:textId="42547008" w:rsidR="00F96FBA" w:rsidRPr="00AE69EA" w:rsidRDefault="0064006B" w:rsidP="006B363E">
            <w:pPr>
              <w:widowControl/>
              <w:jc w:val="center"/>
              <w:rPr>
                <w:rFonts w:eastAsia="Times New Roman" w:cstheme="minorHAnsi"/>
                <w:color w:val="000000"/>
                <w:sz w:val="24"/>
                <w:szCs w:val="24"/>
              </w:rPr>
            </w:pPr>
            <w:r w:rsidRPr="00AE69EA">
              <w:rPr>
                <w:rFonts w:eastAsia="Times New Roman" w:cstheme="minorHAnsi"/>
                <w:color w:val="000000"/>
                <w:sz w:val="24"/>
                <w:szCs w:val="24"/>
              </w:rPr>
              <w:t>8/20/19</w:t>
            </w:r>
          </w:p>
        </w:tc>
      </w:tr>
      <w:tr w:rsidR="00F96FBA" w:rsidRPr="00873352" w14:paraId="7899A2ED" w14:textId="77777777" w:rsidTr="0087615A">
        <w:trPr>
          <w:trHeight w:val="291"/>
          <w:jc w:val="center"/>
        </w:trPr>
        <w:tc>
          <w:tcPr>
            <w:tcW w:w="985" w:type="dxa"/>
            <w:tcBorders>
              <w:top w:val="nil"/>
              <w:left w:val="single" w:sz="4" w:space="0" w:color="auto"/>
            </w:tcBorders>
            <w:shd w:val="clear" w:color="auto" w:fill="auto"/>
            <w:noWrap/>
            <w:vAlign w:val="center"/>
            <w:hideMark/>
          </w:tcPr>
          <w:p w14:paraId="7F02AFFA" w14:textId="77777777" w:rsidR="00F96FBA" w:rsidRPr="00AE69EA" w:rsidRDefault="00F96FBA" w:rsidP="006B363E">
            <w:pPr>
              <w:widowControl/>
              <w:jc w:val="center"/>
              <w:rPr>
                <w:rFonts w:eastAsia="Times New Roman" w:cstheme="minorHAnsi"/>
                <w:color w:val="000000"/>
                <w:sz w:val="24"/>
                <w:szCs w:val="24"/>
              </w:rPr>
            </w:pPr>
            <w:r w:rsidRPr="00AE69EA">
              <w:rPr>
                <w:rFonts w:eastAsia="Times New Roman" w:cstheme="minorHAnsi"/>
                <w:color w:val="000000"/>
                <w:sz w:val="24"/>
                <w:szCs w:val="24"/>
              </w:rPr>
              <w:t>CSR</w:t>
            </w:r>
          </w:p>
        </w:tc>
        <w:tc>
          <w:tcPr>
            <w:tcW w:w="990" w:type="dxa"/>
            <w:tcBorders>
              <w:top w:val="nil"/>
            </w:tcBorders>
            <w:shd w:val="clear" w:color="auto" w:fill="auto"/>
            <w:noWrap/>
            <w:vAlign w:val="center"/>
            <w:hideMark/>
          </w:tcPr>
          <w:p w14:paraId="25260741" w14:textId="4392EBA4" w:rsidR="00F96FBA" w:rsidRPr="00AE69EA" w:rsidRDefault="0064006B" w:rsidP="006B363E">
            <w:pPr>
              <w:widowControl/>
              <w:jc w:val="center"/>
              <w:rPr>
                <w:rFonts w:eastAsia="Times New Roman" w:cstheme="minorHAnsi"/>
                <w:color w:val="000000"/>
                <w:sz w:val="24"/>
                <w:szCs w:val="24"/>
              </w:rPr>
            </w:pPr>
            <w:r w:rsidRPr="00AE69EA">
              <w:rPr>
                <w:rFonts w:eastAsia="Times New Roman" w:cstheme="minorHAnsi"/>
                <w:color w:val="000000"/>
                <w:sz w:val="24"/>
                <w:szCs w:val="24"/>
              </w:rPr>
              <w:t>City</w:t>
            </w:r>
          </w:p>
        </w:tc>
        <w:tc>
          <w:tcPr>
            <w:tcW w:w="1890" w:type="dxa"/>
            <w:tcBorders>
              <w:top w:val="nil"/>
            </w:tcBorders>
            <w:shd w:val="clear" w:color="auto" w:fill="auto"/>
            <w:noWrap/>
            <w:vAlign w:val="center"/>
            <w:hideMark/>
          </w:tcPr>
          <w:p w14:paraId="3EF0FEC9" w14:textId="05BED80A" w:rsidR="00F96FBA" w:rsidRPr="00AE69EA" w:rsidRDefault="0064006B" w:rsidP="006B363E">
            <w:pPr>
              <w:widowControl/>
              <w:jc w:val="center"/>
              <w:rPr>
                <w:rFonts w:eastAsia="Times New Roman" w:cstheme="minorHAnsi"/>
                <w:color w:val="000000"/>
                <w:sz w:val="24"/>
                <w:szCs w:val="24"/>
              </w:rPr>
            </w:pPr>
            <w:r w:rsidRPr="00AE69EA">
              <w:rPr>
                <w:rFonts w:eastAsia="Times New Roman" w:cstheme="minorHAnsi"/>
                <w:color w:val="000000"/>
                <w:sz w:val="24"/>
                <w:szCs w:val="24"/>
              </w:rPr>
              <w:t>Santa Paula</w:t>
            </w:r>
          </w:p>
        </w:tc>
        <w:tc>
          <w:tcPr>
            <w:tcW w:w="1170" w:type="dxa"/>
            <w:tcBorders>
              <w:top w:val="nil"/>
            </w:tcBorders>
            <w:shd w:val="clear" w:color="auto" w:fill="auto"/>
            <w:noWrap/>
            <w:vAlign w:val="center"/>
            <w:hideMark/>
          </w:tcPr>
          <w:p w14:paraId="3E6B4B5F" w14:textId="335EEA64" w:rsidR="00F96FBA" w:rsidRPr="00AE69EA" w:rsidRDefault="0064006B" w:rsidP="006B363E">
            <w:pPr>
              <w:widowControl/>
              <w:jc w:val="center"/>
              <w:rPr>
                <w:rFonts w:eastAsia="Times New Roman" w:cstheme="minorHAnsi"/>
                <w:color w:val="000000"/>
                <w:sz w:val="24"/>
                <w:szCs w:val="24"/>
              </w:rPr>
            </w:pPr>
            <w:r w:rsidRPr="00AE69EA">
              <w:rPr>
                <w:rFonts w:eastAsia="Times New Roman" w:cstheme="minorHAnsi"/>
                <w:color w:val="000000"/>
                <w:sz w:val="24"/>
                <w:szCs w:val="24"/>
              </w:rPr>
              <w:t>6/24/19</w:t>
            </w:r>
          </w:p>
        </w:tc>
        <w:tc>
          <w:tcPr>
            <w:tcW w:w="2160" w:type="dxa"/>
            <w:tcBorders>
              <w:top w:val="nil"/>
            </w:tcBorders>
            <w:shd w:val="clear" w:color="auto" w:fill="auto"/>
            <w:noWrap/>
            <w:vAlign w:val="center"/>
            <w:hideMark/>
          </w:tcPr>
          <w:p w14:paraId="353759FF" w14:textId="57421213" w:rsidR="00F96FBA" w:rsidRPr="00AE69EA" w:rsidRDefault="00C2459C" w:rsidP="006B363E">
            <w:pPr>
              <w:widowControl/>
              <w:jc w:val="center"/>
              <w:rPr>
                <w:rFonts w:eastAsia="Times New Roman" w:cstheme="minorHAnsi"/>
                <w:color w:val="000000"/>
                <w:sz w:val="24"/>
                <w:szCs w:val="24"/>
              </w:rPr>
            </w:pPr>
            <w:r w:rsidRPr="00AE69EA">
              <w:rPr>
                <w:rFonts w:eastAsia="Times New Roman" w:cstheme="minorHAnsi"/>
                <w:color w:val="000000"/>
                <w:sz w:val="24"/>
                <w:szCs w:val="24"/>
              </w:rPr>
              <w:t>Gene Potkey</w:t>
            </w:r>
          </w:p>
        </w:tc>
        <w:tc>
          <w:tcPr>
            <w:tcW w:w="1675" w:type="dxa"/>
            <w:tcBorders>
              <w:top w:val="nil"/>
              <w:right w:val="single" w:sz="4" w:space="0" w:color="auto"/>
            </w:tcBorders>
            <w:shd w:val="clear" w:color="auto" w:fill="auto"/>
            <w:noWrap/>
            <w:vAlign w:val="center"/>
            <w:hideMark/>
          </w:tcPr>
          <w:p w14:paraId="2784675A" w14:textId="6D1614E0" w:rsidR="00F96FBA" w:rsidRPr="00AE69EA" w:rsidRDefault="00C2459C" w:rsidP="006B363E">
            <w:pPr>
              <w:widowControl/>
              <w:jc w:val="center"/>
              <w:rPr>
                <w:rFonts w:eastAsia="Times New Roman" w:cstheme="minorHAnsi"/>
                <w:color w:val="000000"/>
                <w:sz w:val="24"/>
                <w:szCs w:val="24"/>
              </w:rPr>
            </w:pPr>
            <w:r w:rsidRPr="00AE69EA">
              <w:rPr>
                <w:rFonts w:eastAsia="Times New Roman" w:cstheme="minorHAnsi"/>
                <w:color w:val="000000"/>
                <w:sz w:val="24"/>
                <w:szCs w:val="24"/>
              </w:rPr>
              <w:t>8/20/19</w:t>
            </w:r>
          </w:p>
        </w:tc>
      </w:tr>
      <w:tr w:rsidR="00F96FBA" w:rsidRPr="00873352" w14:paraId="6058FD1D" w14:textId="77777777" w:rsidTr="0087615A">
        <w:trPr>
          <w:trHeight w:val="291"/>
          <w:jc w:val="center"/>
        </w:trPr>
        <w:tc>
          <w:tcPr>
            <w:tcW w:w="985" w:type="dxa"/>
            <w:tcBorders>
              <w:left w:val="single" w:sz="4" w:space="0" w:color="auto"/>
            </w:tcBorders>
            <w:shd w:val="clear" w:color="auto" w:fill="BFBFBF" w:themeFill="background1" w:themeFillShade="BF"/>
            <w:noWrap/>
            <w:vAlign w:val="center"/>
            <w:hideMark/>
          </w:tcPr>
          <w:p w14:paraId="390C5C0E" w14:textId="2BFE9FE3" w:rsidR="00F96FBA" w:rsidRPr="00AE69EA" w:rsidRDefault="00C2459C" w:rsidP="006B363E">
            <w:pPr>
              <w:widowControl/>
              <w:jc w:val="center"/>
              <w:rPr>
                <w:rFonts w:eastAsia="Times New Roman" w:cstheme="minorHAnsi"/>
                <w:color w:val="000000"/>
                <w:sz w:val="24"/>
                <w:szCs w:val="24"/>
              </w:rPr>
            </w:pPr>
            <w:r w:rsidRPr="00AE69EA">
              <w:rPr>
                <w:rFonts w:eastAsia="Times New Roman" w:cstheme="minorHAnsi"/>
                <w:color w:val="000000"/>
                <w:sz w:val="24"/>
                <w:szCs w:val="24"/>
              </w:rPr>
              <w:t>CSR</w:t>
            </w:r>
          </w:p>
        </w:tc>
        <w:tc>
          <w:tcPr>
            <w:tcW w:w="990" w:type="dxa"/>
            <w:shd w:val="clear" w:color="auto" w:fill="BFBFBF" w:themeFill="background1" w:themeFillShade="BF"/>
            <w:noWrap/>
            <w:vAlign w:val="center"/>
            <w:hideMark/>
          </w:tcPr>
          <w:p w14:paraId="2A34459A" w14:textId="77777777" w:rsidR="00F96FBA" w:rsidRPr="00AE69EA" w:rsidRDefault="00F96FBA" w:rsidP="006B363E">
            <w:pPr>
              <w:widowControl/>
              <w:jc w:val="center"/>
              <w:rPr>
                <w:rFonts w:eastAsia="Times New Roman" w:cstheme="minorHAnsi"/>
                <w:color w:val="000000"/>
                <w:sz w:val="24"/>
                <w:szCs w:val="24"/>
              </w:rPr>
            </w:pPr>
            <w:r w:rsidRPr="00AE69EA">
              <w:rPr>
                <w:rFonts w:eastAsia="Times New Roman" w:cstheme="minorHAnsi"/>
                <w:color w:val="000000"/>
                <w:sz w:val="24"/>
                <w:szCs w:val="24"/>
              </w:rPr>
              <w:t>County</w:t>
            </w:r>
          </w:p>
        </w:tc>
        <w:tc>
          <w:tcPr>
            <w:tcW w:w="1890" w:type="dxa"/>
            <w:shd w:val="clear" w:color="auto" w:fill="BFBFBF" w:themeFill="background1" w:themeFillShade="BF"/>
            <w:noWrap/>
            <w:vAlign w:val="center"/>
            <w:hideMark/>
          </w:tcPr>
          <w:p w14:paraId="325EE77C" w14:textId="10AC330D" w:rsidR="00F96FBA" w:rsidRPr="00AE69EA" w:rsidRDefault="00C2459C" w:rsidP="006B363E">
            <w:pPr>
              <w:widowControl/>
              <w:jc w:val="center"/>
              <w:rPr>
                <w:rFonts w:eastAsia="Times New Roman" w:cstheme="minorHAnsi"/>
                <w:color w:val="000000"/>
                <w:sz w:val="24"/>
                <w:szCs w:val="24"/>
              </w:rPr>
            </w:pPr>
            <w:r w:rsidRPr="00AE69EA">
              <w:rPr>
                <w:rFonts w:eastAsia="Times New Roman" w:cstheme="minorHAnsi"/>
                <w:color w:val="000000"/>
                <w:sz w:val="24"/>
                <w:szCs w:val="24"/>
              </w:rPr>
              <w:t>Tuolumne</w:t>
            </w:r>
          </w:p>
        </w:tc>
        <w:tc>
          <w:tcPr>
            <w:tcW w:w="1170" w:type="dxa"/>
            <w:shd w:val="clear" w:color="auto" w:fill="BFBFBF" w:themeFill="background1" w:themeFillShade="BF"/>
            <w:noWrap/>
            <w:vAlign w:val="center"/>
            <w:hideMark/>
          </w:tcPr>
          <w:p w14:paraId="7DE33EE9" w14:textId="0082C812" w:rsidR="00F96FBA" w:rsidRPr="00AE69EA" w:rsidRDefault="00C2459C" w:rsidP="006B363E">
            <w:pPr>
              <w:widowControl/>
              <w:jc w:val="center"/>
              <w:rPr>
                <w:rFonts w:eastAsia="Times New Roman" w:cstheme="minorHAnsi"/>
                <w:color w:val="000000"/>
                <w:sz w:val="24"/>
                <w:szCs w:val="24"/>
              </w:rPr>
            </w:pPr>
            <w:r w:rsidRPr="00AE69EA">
              <w:rPr>
                <w:rFonts w:eastAsia="Times New Roman" w:cstheme="minorHAnsi"/>
                <w:color w:val="000000"/>
                <w:sz w:val="24"/>
                <w:szCs w:val="24"/>
              </w:rPr>
              <w:t>8/5/19</w:t>
            </w:r>
          </w:p>
        </w:tc>
        <w:tc>
          <w:tcPr>
            <w:tcW w:w="2160" w:type="dxa"/>
            <w:shd w:val="clear" w:color="auto" w:fill="BFBFBF" w:themeFill="background1" w:themeFillShade="BF"/>
            <w:noWrap/>
            <w:vAlign w:val="center"/>
            <w:hideMark/>
          </w:tcPr>
          <w:p w14:paraId="11F159B2" w14:textId="2433A86E" w:rsidR="00F96FBA" w:rsidRPr="00AE69EA" w:rsidRDefault="00C2459C" w:rsidP="006B363E">
            <w:pPr>
              <w:widowControl/>
              <w:jc w:val="center"/>
              <w:rPr>
                <w:rFonts w:eastAsia="Times New Roman" w:cstheme="minorHAnsi"/>
                <w:color w:val="000000"/>
                <w:sz w:val="24"/>
                <w:szCs w:val="24"/>
              </w:rPr>
            </w:pPr>
            <w:r w:rsidRPr="00AE69EA">
              <w:rPr>
                <w:rFonts w:eastAsia="Times New Roman" w:cstheme="minorHAnsi"/>
                <w:color w:val="000000"/>
                <w:sz w:val="24"/>
                <w:szCs w:val="24"/>
              </w:rPr>
              <w:t>Kevin Lindo</w:t>
            </w:r>
          </w:p>
        </w:tc>
        <w:tc>
          <w:tcPr>
            <w:tcW w:w="1675" w:type="dxa"/>
            <w:tcBorders>
              <w:right w:val="single" w:sz="4" w:space="0" w:color="auto"/>
            </w:tcBorders>
            <w:shd w:val="clear" w:color="auto" w:fill="BFBFBF" w:themeFill="background1" w:themeFillShade="BF"/>
            <w:noWrap/>
            <w:vAlign w:val="center"/>
            <w:hideMark/>
          </w:tcPr>
          <w:p w14:paraId="730ACE9D" w14:textId="28C49D0D" w:rsidR="00F96FBA" w:rsidRPr="00AE69EA" w:rsidRDefault="00C2459C" w:rsidP="006B363E">
            <w:pPr>
              <w:widowControl/>
              <w:jc w:val="center"/>
              <w:rPr>
                <w:rFonts w:eastAsia="Times New Roman" w:cstheme="minorHAnsi"/>
                <w:color w:val="000000"/>
                <w:sz w:val="24"/>
                <w:szCs w:val="24"/>
              </w:rPr>
            </w:pPr>
            <w:r w:rsidRPr="00AE69EA">
              <w:rPr>
                <w:rFonts w:eastAsia="Times New Roman" w:cstheme="minorHAnsi"/>
                <w:color w:val="000000"/>
                <w:sz w:val="24"/>
                <w:szCs w:val="24"/>
              </w:rPr>
              <w:t>8/20/19</w:t>
            </w:r>
          </w:p>
        </w:tc>
      </w:tr>
      <w:tr w:rsidR="00F96FBA" w:rsidRPr="00873352" w14:paraId="4FAB9BFE" w14:textId="77777777" w:rsidTr="0087615A">
        <w:trPr>
          <w:trHeight w:val="291"/>
          <w:jc w:val="center"/>
        </w:trPr>
        <w:tc>
          <w:tcPr>
            <w:tcW w:w="985" w:type="dxa"/>
            <w:tcBorders>
              <w:top w:val="nil"/>
              <w:left w:val="single" w:sz="4" w:space="0" w:color="auto"/>
            </w:tcBorders>
            <w:shd w:val="clear" w:color="auto" w:fill="auto"/>
            <w:noWrap/>
            <w:vAlign w:val="center"/>
            <w:hideMark/>
          </w:tcPr>
          <w:p w14:paraId="50F329FC" w14:textId="77777777" w:rsidR="00F96FBA" w:rsidRPr="00AE69EA" w:rsidRDefault="00F96FBA" w:rsidP="006B363E">
            <w:pPr>
              <w:widowControl/>
              <w:jc w:val="center"/>
              <w:rPr>
                <w:rFonts w:eastAsia="Times New Roman" w:cstheme="minorHAnsi"/>
                <w:color w:val="000000"/>
                <w:sz w:val="24"/>
                <w:szCs w:val="24"/>
              </w:rPr>
            </w:pPr>
            <w:r w:rsidRPr="00AE69EA">
              <w:rPr>
                <w:rFonts w:eastAsia="Times New Roman" w:cstheme="minorHAnsi"/>
                <w:color w:val="000000"/>
                <w:sz w:val="24"/>
                <w:szCs w:val="24"/>
              </w:rPr>
              <w:t>CSR</w:t>
            </w:r>
          </w:p>
        </w:tc>
        <w:tc>
          <w:tcPr>
            <w:tcW w:w="990" w:type="dxa"/>
            <w:tcBorders>
              <w:top w:val="nil"/>
            </w:tcBorders>
            <w:shd w:val="clear" w:color="auto" w:fill="auto"/>
            <w:noWrap/>
            <w:vAlign w:val="center"/>
            <w:hideMark/>
          </w:tcPr>
          <w:p w14:paraId="1B9E95CB" w14:textId="5BF61B63" w:rsidR="00F96FBA" w:rsidRPr="00AE69EA" w:rsidRDefault="00C2459C" w:rsidP="006B363E">
            <w:pPr>
              <w:widowControl/>
              <w:jc w:val="center"/>
              <w:rPr>
                <w:rFonts w:eastAsia="Times New Roman" w:cstheme="minorHAnsi"/>
                <w:color w:val="000000"/>
                <w:sz w:val="24"/>
                <w:szCs w:val="24"/>
              </w:rPr>
            </w:pPr>
            <w:r w:rsidRPr="00AE69EA">
              <w:rPr>
                <w:rFonts w:eastAsia="Times New Roman" w:cstheme="minorHAnsi"/>
                <w:color w:val="000000"/>
                <w:sz w:val="24"/>
                <w:szCs w:val="24"/>
              </w:rPr>
              <w:t>County</w:t>
            </w:r>
          </w:p>
        </w:tc>
        <w:tc>
          <w:tcPr>
            <w:tcW w:w="1890" w:type="dxa"/>
            <w:tcBorders>
              <w:top w:val="nil"/>
            </w:tcBorders>
            <w:shd w:val="clear" w:color="auto" w:fill="auto"/>
            <w:noWrap/>
            <w:vAlign w:val="center"/>
            <w:hideMark/>
          </w:tcPr>
          <w:p w14:paraId="2DE56025" w14:textId="50A9847A" w:rsidR="00F96FBA" w:rsidRPr="00AE69EA" w:rsidRDefault="00C2459C" w:rsidP="006B363E">
            <w:pPr>
              <w:widowControl/>
              <w:jc w:val="center"/>
              <w:rPr>
                <w:rFonts w:eastAsia="Times New Roman" w:cstheme="minorHAnsi"/>
                <w:color w:val="000000"/>
                <w:sz w:val="24"/>
                <w:szCs w:val="24"/>
              </w:rPr>
            </w:pPr>
            <w:r w:rsidRPr="00AE69EA">
              <w:rPr>
                <w:rFonts w:eastAsia="Times New Roman" w:cstheme="minorHAnsi"/>
                <w:color w:val="000000"/>
                <w:sz w:val="24"/>
                <w:szCs w:val="24"/>
              </w:rPr>
              <w:t>Mariposa</w:t>
            </w:r>
          </w:p>
        </w:tc>
        <w:tc>
          <w:tcPr>
            <w:tcW w:w="1170" w:type="dxa"/>
            <w:tcBorders>
              <w:top w:val="nil"/>
            </w:tcBorders>
            <w:shd w:val="clear" w:color="auto" w:fill="auto"/>
            <w:noWrap/>
            <w:vAlign w:val="center"/>
            <w:hideMark/>
          </w:tcPr>
          <w:p w14:paraId="53A62549" w14:textId="144A095C" w:rsidR="00F96FBA" w:rsidRPr="00AE69EA" w:rsidRDefault="00C2459C" w:rsidP="006B363E">
            <w:pPr>
              <w:widowControl/>
              <w:jc w:val="center"/>
              <w:rPr>
                <w:rFonts w:eastAsia="Times New Roman" w:cstheme="minorHAnsi"/>
                <w:color w:val="000000"/>
                <w:sz w:val="24"/>
                <w:szCs w:val="24"/>
              </w:rPr>
            </w:pPr>
            <w:r w:rsidRPr="00AE69EA">
              <w:rPr>
                <w:rFonts w:eastAsia="Times New Roman" w:cstheme="minorHAnsi"/>
                <w:color w:val="000000"/>
                <w:sz w:val="24"/>
                <w:szCs w:val="24"/>
              </w:rPr>
              <w:t>8/6/19</w:t>
            </w:r>
          </w:p>
        </w:tc>
        <w:tc>
          <w:tcPr>
            <w:tcW w:w="2160" w:type="dxa"/>
            <w:tcBorders>
              <w:top w:val="nil"/>
            </w:tcBorders>
            <w:shd w:val="clear" w:color="auto" w:fill="auto"/>
            <w:noWrap/>
            <w:vAlign w:val="center"/>
            <w:hideMark/>
          </w:tcPr>
          <w:p w14:paraId="27F1440D" w14:textId="0E471E25" w:rsidR="00F96FBA" w:rsidRPr="00AE69EA" w:rsidRDefault="00C2459C" w:rsidP="006B363E">
            <w:pPr>
              <w:widowControl/>
              <w:jc w:val="center"/>
              <w:rPr>
                <w:rFonts w:eastAsia="Times New Roman" w:cstheme="minorHAnsi"/>
                <w:color w:val="000000"/>
                <w:sz w:val="24"/>
                <w:szCs w:val="24"/>
              </w:rPr>
            </w:pPr>
            <w:r w:rsidRPr="00AE69EA">
              <w:rPr>
                <w:rFonts w:eastAsia="Times New Roman" w:cstheme="minorHAnsi"/>
                <w:color w:val="000000"/>
                <w:sz w:val="24"/>
                <w:szCs w:val="24"/>
              </w:rPr>
              <w:t>Kevin Lindo</w:t>
            </w:r>
          </w:p>
        </w:tc>
        <w:tc>
          <w:tcPr>
            <w:tcW w:w="1675" w:type="dxa"/>
            <w:tcBorders>
              <w:top w:val="nil"/>
              <w:right w:val="single" w:sz="4" w:space="0" w:color="auto"/>
            </w:tcBorders>
            <w:shd w:val="clear" w:color="auto" w:fill="auto"/>
            <w:noWrap/>
            <w:vAlign w:val="center"/>
            <w:hideMark/>
          </w:tcPr>
          <w:p w14:paraId="6DCC7B17" w14:textId="0964F91D" w:rsidR="00F96FBA" w:rsidRPr="00AE69EA" w:rsidRDefault="00C2459C" w:rsidP="006B363E">
            <w:pPr>
              <w:widowControl/>
              <w:jc w:val="center"/>
              <w:rPr>
                <w:rFonts w:eastAsia="Times New Roman" w:cstheme="minorHAnsi"/>
                <w:color w:val="000000"/>
                <w:sz w:val="24"/>
                <w:szCs w:val="24"/>
              </w:rPr>
            </w:pPr>
            <w:r w:rsidRPr="00AE69EA">
              <w:rPr>
                <w:rFonts w:eastAsia="Times New Roman" w:cstheme="minorHAnsi"/>
                <w:color w:val="000000"/>
                <w:sz w:val="24"/>
                <w:szCs w:val="24"/>
              </w:rPr>
              <w:t>8/20/19</w:t>
            </w:r>
          </w:p>
        </w:tc>
      </w:tr>
      <w:tr w:rsidR="00F96FBA" w:rsidRPr="00873352" w14:paraId="71AF742A" w14:textId="77777777" w:rsidTr="0087615A">
        <w:trPr>
          <w:trHeight w:val="291"/>
          <w:jc w:val="center"/>
        </w:trPr>
        <w:tc>
          <w:tcPr>
            <w:tcW w:w="985" w:type="dxa"/>
            <w:tcBorders>
              <w:left w:val="single" w:sz="4" w:space="0" w:color="auto"/>
            </w:tcBorders>
            <w:shd w:val="clear" w:color="auto" w:fill="BFBFBF" w:themeFill="background1" w:themeFillShade="BF"/>
            <w:noWrap/>
            <w:vAlign w:val="center"/>
            <w:hideMark/>
          </w:tcPr>
          <w:p w14:paraId="058C3F7C" w14:textId="1302A302" w:rsidR="00F96FBA" w:rsidRPr="00AE69EA" w:rsidRDefault="00C2459C" w:rsidP="006B363E">
            <w:pPr>
              <w:widowControl/>
              <w:jc w:val="center"/>
              <w:rPr>
                <w:rFonts w:eastAsia="Times New Roman" w:cstheme="minorHAnsi"/>
                <w:color w:val="000000"/>
                <w:sz w:val="24"/>
                <w:szCs w:val="24"/>
              </w:rPr>
            </w:pPr>
            <w:r w:rsidRPr="00AE69EA">
              <w:rPr>
                <w:rFonts w:eastAsia="Times New Roman" w:cstheme="minorHAnsi"/>
                <w:color w:val="000000"/>
                <w:sz w:val="24"/>
                <w:szCs w:val="24"/>
              </w:rPr>
              <w:t>CSR</w:t>
            </w:r>
          </w:p>
        </w:tc>
        <w:tc>
          <w:tcPr>
            <w:tcW w:w="990" w:type="dxa"/>
            <w:shd w:val="clear" w:color="auto" w:fill="BFBFBF" w:themeFill="background1" w:themeFillShade="BF"/>
            <w:noWrap/>
            <w:vAlign w:val="center"/>
            <w:hideMark/>
          </w:tcPr>
          <w:p w14:paraId="706C3436" w14:textId="77777777" w:rsidR="00F96FBA" w:rsidRPr="00AE69EA" w:rsidRDefault="00F96FBA" w:rsidP="006B363E">
            <w:pPr>
              <w:widowControl/>
              <w:jc w:val="center"/>
              <w:rPr>
                <w:rFonts w:eastAsia="Times New Roman" w:cstheme="minorHAnsi"/>
                <w:color w:val="000000"/>
                <w:sz w:val="24"/>
                <w:szCs w:val="24"/>
              </w:rPr>
            </w:pPr>
            <w:r w:rsidRPr="00AE69EA">
              <w:rPr>
                <w:rFonts w:eastAsia="Times New Roman" w:cstheme="minorHAnsi"/>
                <w:color w:val="000000"/>
                <w:sz w:val="24"/>
                <w:szCs w:val="24"/>
              </w:rPr>
              <w:t>City</w:t>
            </w:r>
          </w:p>
        </w:tc>
        <w:tc>
          <w:tcPr>
            <w:tcW w:w="1890" w:type="dxa"/>
            <w:shd w:val="clear" w:color="auto" w:fill="BFBFBF" w:themeFill="background1" w:themeFillShade="BF"/>
            <w:noWrap/>
            <w:vAlign w:val="center"/>
            <w:hideMark/>
          </w:tcPr>
          <w:p w14:paraId="021BF65B" w14:textId="11908786" w:rsidR="00F96FBA" w:rsidRPr="00AE69EA" w:rsidRDefault="001C6FCA" w:rsidP="006B363E">
            <w:pPr>
              <w:widowControl/>
              <w:jc w:val="center"/>
              <w:rPr>
                <w:rFonts w:eastAsia="Times New Roman" w:cstheme="minorHAnsi"/>
                <w:color w:val="000000"/>
                <w:sz w:val="24"/>
                <w:szCs w:val="24"/>
              </w:rPr>
            </w:pPr>
            <w:r w:rsidRPr="00AE69EA">
              <w:rPr>
                <w:rFonts w:eastAsia="Times New Roman" w:cstheme="minorHAnsi"/>
                <w:color w:val="000000"/>
                <w:sz w:val="24"/>
                <w:szCs w:val="24"/>
              </w:rPr>
              <w:t>Desert Hot Springs</w:t>
            </w:r>
          </w:p>
        </w:tc>
        <w:tc>
          <w:tcPr>
            <w:tcW w:w="1170" w:type="dxa"/>
            <w:shd w:val="clear" w:color="auto" w:fill="BFBFBF" w:themeFill="background1" w:themeFillShade="BF"/>
            <w:noWrap/>
            <w:vAlign w:val="center"/>
            <w:hideMark/>
          </w:tcPr>
          <w:p w14:paraId="05C6A28E" w14:textId="3231123C" w:rsidR="00F96FBA" w:rsidRPr="00AE69EA" w:rsidRDefault="001C6FCA" w:rsidP="006B363E">
            <w:pPr>
              <w:widowControl/>
              <w:jc w:val="center"/>
              <w:rPr>
                <w:rFonts w:eastAsia="Times New Roman" w:cstheme="minorHAnsi"/>
                <w:color w:val="000000"/>
                <w:sz w:val="24"/>
                <w:szCs w:val="24"/>
              </w:rPr>
            </w:pPr>
            <w:r w:rsidRPr="00AE69EA">
              <w:rPr>
                <w:rFonts w:eastAsia="Times New Roman" w:cstheme="minorHAnsi"/>
                <w:color w:val="000000"/>
                <w:sz w:val="24"/>
                <w:szCs w:val="24"/>
              </w:rPr>
              <w:t>8/26/19</w:t>
            </w:r>
          </w:p>
        </w:tc>
        <w:tc>
          <w:tcPr>
            <w:tcW w:w="2160" w:type="dxa"/>
            <w:shd w:val="clear" w:color="auto" w:fill="BFBFBF" w:themeFill="background1" w:themeFillShade="BF"/>
            <w:noWrap/>
            <w:vAlign w:val="center"/>
            <w:hideMark/>
          </w:tcPr>
          <w:p w14:paraId="3056DC7C" w14:textId="2D45A2D6" w:rsidR="00F96FBA" w:rsidRPr="00AE69EA" w:rsidRDefault="001C6FCA" w:rsidP="006B363E">
            <w:pPr>
              <w:widowControl/>
              <w:jc w:val="center"/>
              <w:rPr>
                <w:rFonts w:eastAsia="Times New Roman" w:cstheme="minorHAnsi"/>
                <w:color w:val="000000"/>
                <w:sz w:val="24"/>
                <w:szCs w:val="24"/>
              </w:rPr>
            </w:pPr>
            <w:r w:rsidRPr="00AE69EA">
              <w:rPr>
                <w:rFonts w:eastAsia="Times New Roman" w:cstheme="minorHAnsi"/>
                <w:color w:val="000000"/>
                <w:sz w:val="24"/>
                <w:szCs w:val="24"/>
              </w:rPr>
              <w:t>Marcus Hernandez</w:t>
            </w:r>
          </w:p>
        </w:tc>
        <w:tc>
          <w:tcPr>
            <w:tcW w:w="1675" w:type="dxa"/>
            <w:tcBorders>
              <w:right w:val="single" w:sz="4" w:space="0" w:color="auto"/>
            </w:tcBorders>
            <w:shd w:val="clear" w:color="auto" w:fill="BFBFBF" w:themeFill="background1" w:themeFillShade="BF"/>
            <w:noWrap/>
            <w:vAlign w:val="center"/>
            <w:hideMark/>
          </w:tcPr>
          <w:p w14:paraId="0F5542AE" w14:textId="4F5B867E" w:rsidR="00F96FBA" w:rsidRPr="00AE69EA" w:rsidRDefault="001C6FCA" w:rsidP="006B363E">
            <w:pPr>
              <w:widowControl/>
              <w:jc w:val="center"/>
              <w:rPr>
                <w:rFonts w:eastAsia="Times New Roman" w:cstheme="minorHAnsi"/>
                <w:color w:val="000000"/>
                <w:sz w:val="24"/>
                <w:szCs w:val="24"/>
              </w:rPr>
            </w:pPr>
            <w:r w:rsidRPr="00AE69EA">
              <w:rPr>
                <w:rFonts w:eastAsia="Times New Roman" w:cstheme="minorHAnsi"/>
                <w:color w:val="000000"/>
                <w:sz w:val="24"/>
                <w:szCs w:val="24"/>
              </w:rPr>
              <w:t>9/24/19</w:t>
            </w:r>
          </w:p>
        </w:tc>
      </w:tr>
      <w:tr w:rsidR="00F96FBA" w:rsidRPr="00873352" w14:paraId="65966624" w14:textId="77777777" w:rsidTr="0087615A">
        <w:trPr>
          <w:trHeight w:val="291"/>
          <w:jc w:val="center"/>
        </w:trPr>
        <w:tc>
          <w:tcPr>
            <w:tcW w:w="985" w:type="dxa"/>
            <w:tcBorders>
              <w:top w:val="nil"/>
              <w:left w:val="single" w:sz="4" w:space="0" w:color="auto"/>
            </w:tcBorders>
            <w:shd w:val="clear" w:color="auto" w:fill="auto"/>
            <w:noWrap/>
            <w:vAlign w:val="center"/>
            <w:hideMark/>
          </w:tcPr>
          <w:p w14:paraId="73086BC9" w14:textId="77777777" w:rsidR="00F96FBA" w:rsidRPr="00AE69EA" w:rsidRDefault="00F96FBA" w:rsidP="006B363E">
            <w:pPr>
              <w:widowControl/>
              <w:jc w:val="center"/>
              <w:rPr>
                <w:rFonts w:eastAsia="Times New Roman" w:cstheme="minorHAnsi"/>
                <w:color w:val="000000"/>
                <w:sz w:val="24"/>
                <w:szCs w:val="24"/>
              </w:rPr>
            </w:pPr>
            <w:r w:rsidRPr="00AE69EA">
              <w:rPr>
                <w:rFonts w:eastAsia="Times New Roman" w:cstheme="minorHAnsi"/>
                <w:color w:val="000000"/>
                <w:sz w:val="24"/>
                <w:szCs w:val="24"/>
              </w:rPr>
              <w:t>CSR</w:t>
            </w:r>
          </w:p>
        </w:tc>
        <w:tc>
          <w:tcPr>
            <w:tcW w:w="990" w:type="dxa"/>
            <w:tcBorders>
              <w:top w:val="nil"/>
            </w:tcBorders>
            <w:shd w:val="clear" w:color="auto" w:fill="auto"/>
            <w:noWrap/>
            <w:vAlign w:val="center"/>
            <w:hideMark/>
          </w:tcPr>
          <w:p w14:paraId="251BFA07" w14:textId="77777777" w:rsidR="00F96FBA" w:rsidRPr="00AE69EA" w:rsidRDefault="00F96FBA" w:rsidP="006B363E">
            <w:pPr>
              <w:widowControl/>
              <w:jc w:val="center"/>
              <w:rPr>
                <w:rFonts w:eastAsia="Times New Roman" w:cstheme="minorHAnsi"/>
                <w:color w:val="000000"/>
                <w:sz w:val="24"/>
                <w:szCs w:val="24"/>
              </w:rPr>
            </w:pPr>
            <w:r w:rsidRPr="00AE69EA">
              <w:rPr>
                <w:rFonts w:eastAsia="Times New Roman" w:cstheme="minorHAnsi"/>
                <w:color w:val="000000"/>
                <w:sz w:val="24"/>
                <w:szCs w:val="24"/>
              </w:rPr>
              <w:t>City</w:t>
            </w:r>
          </w:p>
        </w:tc>
        <w:tc>
          <w:tcPr>
            <w:tcW w:w="1890" w:type="dxa"/>
            <w:tcBorders>
              <w:top w:val="nil"/>
            </w:tcBorders>
            <w:shd w:val="clear" w:color="auto" w:fill="auto"/>
            <w:noWrap/>
            <w:vAlign w:val="center"/>
            <w:hideMark/>
          </w:tcPr>
          <w:p w14:paraId="3D53A9B2" w14:textId="687EBD58" w:rsidR="00F96FBA" w:rsidRPr="00AE69EA" w:rsidRDefault="001C6FCA" w:rsidP="006B363E">
            <w:pPr>
              <w:widowControl/>
              <w:jc w:val="center"/>
              <w:rPr>
                <w:rFonts w:eastAsia="Times New Roman" w:cstheme="minorHAnsi"/>
                <w:color w:val="000000"/>
                <w:sz w:val="24"/>
                <w:szCs w:val="24"/>
              </w:rPr>
            </w:pPr>
            <w:r w:rsidRPr="00AE69EA">
              <w:rPr>
                <w:rFonts w:eastAsia="Times New Roman" w:cstheme="minorHAnsi"/>
                <w:color w:val="000000"/>
                <w:sz w:val="24"/>
                <w:szCs w:val="24"/>
              </w:rPr>
              <w:t>Villa Park</w:t>
            </w:r>
          </w:p>
        </w:tc>
        <w:tc>
          <w:tcPr>
            <w:tcW w:w="1170" w:type="dxa"/>
            <w:tcBorders>
              <w:top w:val="nil"/>
            </w:tcBorders>
            <w:shd w:val="clear" w:color="auto" w:fill="auto"/>
            <w:noWrap/>
            <w:vAlign w:val="center"/>
            <w:hideMark/>
          </w:tcPr>
          <w:p w14:paraId="4DA1F29F" w14:textId="573D4201" w:rsidR="00F96FBA" w:rsidRPr="00AE69EA" w:rsidRDefault="001C6FCA" w:rsidP="006B363E">
            <w:pPr>
              <w:widowControl/>
              <w:jc w:val="center"/>
              <w:rPr>
                <w:rFonts w:eastAsia="Times New Roman" w:cstheme="minorHAnsi"/>
                <w:color w:val="000000"/>
                <w:sz w:val="24"/>
                <w:szCs w:val="24"/>
              </w:rPr>
            </w:pPr>
            <w:r w:rsidRPr="00AE69EA">
              <w:rPr>
                <w:rFonts w:eastAsia="Times New Roman" w:cstheme="minorHAnsi"/>
                <w:color w:val="000000"/>
                <w:sz w:val="24"/>
                <w:szCs w:val="24"/>
              </w:rPr>
              <w:t>9/3/19</w:t>
            </w:r>
          </w:p>
        </w:tc>
        <w:tc>
          <w:tcPr>
            <w:tcW w:w="2160" w:type="dxa"/>
            <w:tcBorders>
              <w:top w:val="nil"/>
            </w:tcBorders>
            <w:shd w:val="clear" w:color="auto" w:fill="auto"/>
            <w:noWrap/>
            <w:vAlign w:val="center"/>
            <w:hideMark/>
          </w:tcPr>
          <w:p w14:paraId="58E5993F" w14:textId="70D81FF4" w:rsidR="00F96FBA" w:rsidRPr="00AE69EA" w:rsidRDefault="001C6FCA" w:rsidP="006B363E">
            <w:pPr>
              <w:widowControl/>
              <w:jc w:val="center"/>
              <w:rPr>
                <w:rFonts w:eastAsia="Times New Roman" w:cstheme="minorHAnsi"/>
                <w:color w:val="000000"/>
                <w:sz w:val="24"/>
                <w:szCs w:val="24"/>
              </w:rPr>
            </w:pPr>
            <w:r w:rsidRPr="00AE69EA">
              <w:rPr>
                <w:rFonts w:eastAsia="Times New Roman" w:cstheme="minorHAnsi"/>
                <w:color w:val="000000"/>
                <w:sz w:val="24"/>
                <w:szCs w:val="24"/>
              </w:rPr>
              <w:t>Marcus Hernandez</w:t>
            </w:r>
          </w:p>
        </w:tc>
        <w:tc>
          <w:tcPr>
            <w:tcW w:w="1675" w:type="dxa"/>
            <w:tcBorders>
              <w:top w:val="nil"/>
              <w:right w:val="single" w:sz="4" w:space="0" w:color="auto"/>
            </w:tcBorders>
            <w:shd w:val="clear" w:color="auto" w:fill="auto"/>
            <w:noWrap/>
            <w:vAlign w:val="center"/>
            <w:hideMark/>
          </w:tcPr>
          <w:p w14:paraId="7B34FDC5" w14:textId="4549ABF9" w:rsidR="00F96FBA" w:rsidRPr="00AE69EA" w:rsidRDefault="001C6FCA" w:rsidP="006B363E">
            <w:pPr>
              <w:widowControl/>
              <w:jc w:val="center"/>
              <w:rPr>
                <w:rFonts w:eastAsia="Times New Roman" w:cstheme="minorHAnsi"/>
                <w:color w:val="000000"/>
                <w:sz w:val="24"/>
                <w:szCs w:val="24"/>
              </w:rPr>
            </w:pPr>
            <w:r w:rsidRPr="00AE69EA">
              <w:rPr>
                <w:rFonts w:eastAsia="Times New Roman" w:cstheme="minorHAnsi"/>
                <w:color w:val="000000"/>
                <w:sz w:val="24"/>
                <w:szCs w:val="24"/>
              </w:rPr>
              <w:t>9/24/19</w:t>
            </w:r>
          </w:p>
        </w:tc>
      </w:tr>
      <w:tr w:rsidR="00F96FBA" w:rsidRPr="00873352" w14:paraId="537EA7A1" w14:textId="77777777" w:rsidTr="0087615A">
        <w:trPr>
          <w:trHeight w:val="291"/>
          <w:jc w:val="center"/>
        </w:trPr>
        <w:tc>
          <w:tcPr>
            <w:tcW w:w="985" w:type="dxa"/>
            <w:tcBorders>
              <w:left w:val="single" w:sz="4" w:space="0" w:color="auto"/>
            </w:tcBorders>
            <w:shd w:val="clear" w:color="auto" w:fill="BFBFBF" w:themeFill="background1" w:themeFillShade="BF"/>
            <w:noWrap/>
            <w:vAlign w:val="center"/>
            <w:hideMark/>
          </w:tcPr>
          <w:p w14:paraId="55D96B69" w14:textId="3F74EC71" w:rsidR="00F96FBA" w:rsidRPr="00AE69EA" w:rsidRDefault="00BC03F1" w:rsidP="006B363E">
            <w:pPr>
              <w:widowControl/>
              <w:jc w:val="center"/>
              <w:rPr>
                <w:rFonts w:eastAsia="Times New Roman" w:cstheme="minorHAnsi"/>
                <w:color w:val="000000"/>
                <w:sz w:val="24"/>
                <w:szCs w:val="24"/>
              </w:rPr>
            </w:pPr>
            <w:r w:rsidRPr="00AE69EA">
              <w:rPr>
                <w:rFonts w:eastAsia="Times New Roman" w:cstheme="minorHAnsi"/>
                <w:color w:val="000000"/>
                <w:sz w:val="24"/>
                <w:szCs w:val="24"/>
              </w:rPr>
              <w:t>CNR</w:t>
            </w:r>
          </w:p>
        </w:tc>
        <w:tc>
          <w:tcPr>
            <w:tcW w:w="990" w:type="dxa"/>
            <w:shd w:val="clear" w:color="auto" w:fill="BFBFBF" w:themeFill="background1" w:themeFillShade="BF"/>
            <w:noWrap/>
            <w:vAlign w:val="center"/>
            <w:hideMark/>
          </w:tcPr>
          <w:p w14:paraId="10FA9069" w14:textId="453BA1E9" w:rsidR="00F96FBA" w:rsidRPr="00AE69EA" w:rsidRDefault="00BC03F1" w:rsidP="006B363E">
            <w:pPr>
              <w:widowControl/>
              <w:jc w:val="center"/>
              <w:rPr>
                <w:rFonts w:eastAsia="Times New Roman" w:cstheme="minorHAnsi"/>
                <w:color w:val="000000"/>
                <w:sz w:val="24"/>
                <w:szCs w:val="24"/>
              </w:rPr>
            </w:pPr>
            <w:r w:rsidRPr="00AE69EA">
              <w:rPr>
                <w:rFonts w:eastAsia="Times New Roman" w:cstheme="minorHAnsi"/>
                <w:color w:val="000000"/>
                <w:sz w:val="24"/>
                <w:szCs w:val="24"/>
              </w:rPr>
              <w:t>City</w:t>
            </w:r>
          </w:p>
        </w:tc>
        <w:tc>
          <w:tcPr>
            <w:tcW w:w="1890" w:type="dxa"/>
            <w:shd w:val="clear" w:color="auto" w:fill="BFBFBF" w:themeFill="background1" w:themeFillShade="BF"/>
            <w:noWrap/>
            <w:vAlign w:val="center"/>
            <w:hideMark/>
          </w:tcPr>
          <w:p w14:paraId="7782C9E2" w14:textId="3A8CD1BE" w:rsidR="00F96FBA" w:rsidRPr="00AE69EA" w:rsidRDefault="00BC03F1" w:rsidP="006B363E">
            <w:pPr>
              <w:widowControl/>
              <w:jc w:val="center"/>
              <w:rPr>
                <w:rFonts w:eastAsia="Times New Roman" w:cstheme="minorHAnsi"/>
                <w:color w:val="000000"/>
                <w:sz w:val="24"/>
                <w:szCs w:val="24"/>
              </w:rPr>
            </w:pPr>
            <w:r w:rsidRPr="00AE69EA">
              <w:rPr>
                <w:rFonts w:eastAsia="Times New Roman" w:cstheme="minorHAnsi"/>
                <w:color w:val="000000"/>
                <w:sz w:val="24"/>
                <w:szCs w:val="24"/>
              </w:rPr>
              <w:t>Dunsmuir</w:t>
            </w:r>
          </w:p>
        </w:tc>
        <w:tc>
          <w:tcPr>
            <w:tcW w:w="1170" w:type="dxa"/>
            <w:shd w:val="clear" w:color="auto" w:fill="BFBFBF" w:themeFill="background1" w:themeFillShade="BF"/>
            <w:noWrap/>
            <w:vAlign w:val="center"/>
            <w:hideMark/>
          </w:tcPr>
          <w:p w14:paraId="6F87D6B7" w14:textId="583F69B1" w:rsidR="00F96FBA" w:rsidRPr="00AE69EA" w:rsidRDefault="00BC03F1" w:rsidP="006B363E">
            <w:pPr>
              <w:widowControl/>
              <w:jc w:val="center"/>
              <w:rPr>
                <w:rFonts w:eastAsia="Times New Roman" w:cstheme="minorHAnsi"/>
                <w:color w:val="000000"/>
                <w:sz w:val="24"/>
                <w:szCs w:val="24"/>
              </w:rPr>
            </w:pPr>
            <w:r w:rsidRPr="00AE69EA">
              <w:rPr>
                <w:rFonts w:eastAsia="Times New Roman" w:cstheme="minorHAnsi"/>
                <w:color w:val="000000"/>
                <w:sz w:val="24"/>
                <w:szCs w:val="24"/>
              </w:rPr>
              <w:t>9/13/19</w:t>
            </w:r>
          </w:p>
        </w:tc>
        <w:tc>
          <w:tcPr>
            <w:tcW w:w="2160" w:type="dxa"/>
            <w:shd w:val="clear" w:color="auto" w:fill="BFBFBF" w:themeFill="background1" w:themeFillShade="BF"/>
            <w:noWrap/>
            <w:vAlign w:val="center"/>
            <w:hideMark/>
          </w:tcPr>
          <w:p w14:paraId="49450ECF" w14:textId="6B12E4E3" w:rsidR="00F96FBA" w:rsidRPr="00AE69EA" w:rsidRDefault="00BC03F1" w:rsidP="006B363E">
            <w:pPr>
              <w:widowControl/>
              <w:jc w:val="center"/>
              <w:rPr>
                <w:rFonts w:eastAsia="Times New Roman" w:cstheme="minorHAnsi"/>
                <w:color w:val="000000"/>
                <w:sz w:val="24"/>
                <w:szCs w:val="24"/>
              </w:rPr>
            </w:pPr>
            <w:r w:rsidRPr="00AE69EA">
              <w:rPr>
                <w:rFonts w:eastAsia="Times New Roman" w:cstheme="minorHAnsi"/>
                <w:color w:val="000000"/>
                <w:sz w:val="24"/>
                <w:szCs w:val="24"/>
              </w:rPr>
              <w:t>Shane Vargas</w:t>
            </w:r>
          </w:p>
        </w:tc>
        <w:tc>
          <w:tcPr>
            <w:tcW w:w="1675" w:type="dxa"/>
            <w:tcBorders>
              <w:right w:val="single" w:sz="4" w:space="0" w:color="auto"/>
            </w:tcBorders>
            <w:shd w:val="clear" w:color="auto" w:fill="BFBFBF" w:themeFill="background1" w:themeFillShade="BF"/>
            <w:noWrap/>
            <w:vAlign w:val="center"/>
            <w:hideMark/>
          </w:tcPr>
          <w:p w14:paraId="7955FD6D" w14:textId="12D9EDE1" w:rsidR="00F96FBA" w:rsidRPr="00AE69EA" w:rsidRDefault="00F96FBA" w:rsidP="006B363E">
            <w:pPr>
              <w:widowControl/>
              <w:jc w:val="center"/>
              <w:rPr>
                <w:rFonts w:eastAsia="Times New Roman" w:cstheme="minorHAnsi"/>
                <w:color w:val="000000"/>
                <w:sz w:val="24"/>
                <w:szCs w:val="24"/>
              </w:rPr>
            </w:pPr>
            <w:r w:rsidRPr="00AE69EA">
              <w:rPr>
                <w:rFonts w:eastAsia="Times New Roman" w:cstheme="minorHAnsi"/>
                <w:color w:val="000000"/>
                <w:sz w:val="24"/>
                <w:szCs w:val="24"/>
              </w:rPr>
              <w:t>11/6/1</w:t>
            </w:r>
            <w:r w:rsidR="00BC03F1" w:rsidRPr="00AE69EA">
              <w:rPr>
                <w:rFonts w:eastAsia="Times New Roman" w:cstheme="minorHAnsi"/>
                <w:color w:val="000000"/>
                <w:sz w:val="24"/>
                <w:szCs w:val="24"/>
              </w:rPr>
              <w:t>9</w:t>
            </w:r>
          </w:p>
        </w:tc>
      </w:tr>
      <w:tr w:rsidR="00F96FBA" w:rsidRPr="00873352" w14:paraId="7EADB324" w14:textId="77777777" w:rsidTr="0087615A">
        <w:trPr>
          <w:trHeight w:val="291"/>
          <w:jc w:val="center"/>
        </w:trPr>
        <w:tc>
          <w:tcPr>
            <w:tcW w:w="985" w:type="dxa"/>
            <w:tcBorders>
              <w:top w:val="nil"/>
              <w:left w:val="single" w:sz="4" w:space="0" w:color="auto"/>
              <w:bottom w:val="single" w:sz="4" w:space="0" w:color="auto"/>
            </w:tcBorders>
            <w:shd w:val="clear" w:color="auto" w:fill="auto"/>
            <w:noWrap/>
            <w:vAlign w:val="center"/>
            <w:hideMark/>
          </w:tcPr>
          <w:p w14:paraId="3CF1AB52" w14:textId="0CEB22C3" w:rsidR="00F96FBA" w:rsidRPr="00AE69EA" w:rsidRDefault="00BC03F1" w:rsidP="006B363E">
            <w:pPr>
              <w:widowControl/>
              <w:jc w:val="center"/>
              <w:rPr>
                <w:rFonts w:eastAsia="Times New Roman" w:cstheme="minorHAnsi"/>
                <w:color w:val="000000"/>
                <w:sz w:val="24"/>
                <w:szCs w:val="24"/>
              </w:rPr>
            </w:pPr>
            <w:r w:rsidRPr="00AE69EA">
              <w:rPr>
                <w:rFonts w:eastAsia="Times New Roman" w:cstheme="minorHAnsi"/>
                <w:color w:val="000000"/>
                <w:sz w:val="24"/>
                <w:szCs w:val="24"/>
              </w:rPr>
              <w:t>CNR</w:t>
            </w:r>
          </w:p>
        </w:tc>
        <w:tc>
          <w:tcPr>
            <w:tcW w:w="990" w:type="dxa"/>
            <w:tcBorders>
              <w:top w:val="nil"/>
              <w:bottom w:val="single" w:sz="4" w:space="0" w:color="auto"/>
            </w:tcBorders>
            <w:shd w:val="clear" w:color="auto" w:fill="auto"/>
            <w:noWrap/>
            <w:vAlign w:val="center"/>
            <w:hideMark/>
          </w:tcPr>
          <w:p w14:paraId="1E464ED8" w14:textId="627C99FB" w:rsidR="00F96FBA" w:rsidRPr="00AE69EA" w:rsidRDefault="00BC03F1" w:rsidP="006B363E">
            <w:pPr>
              <w:widowControl/>
              <w:jc w:val="center"/>
              <w:rPr>
                <w:rFonts w:eastAsia="Times New Roman" w:cstheme="minorHAnsi"/>
                <w:color w:val="000000"/>
                <w:sz w:val="24"/>
                <w:szCs w:val="24"/>
              </w:rPr>
            </w:pPr>
            <w:r w:rsidRPr="00AE69EA">
              <w:rPr>
                <w:rFonts w:eastAsia="Times New Roman" w:cstheme="minorHAnsi"/>
                <w:color w:val="000000"/>
                <w:sz w:val="24"/>
                <w:szCs w:val="24"/>
              </w:rPr>
              <w:t>County</w:t>
            </w:r>
          </w:p>
        </w:tc>
        <w:tc>
          <w:tcPr>
            <w:tcW w:w="1890" w:type="dxa"/>
            <w:tcBorders>
              <w:top w:val="nil"/>
              <w:bottom w:val="single" w:sz="4" w:space="0" w:color="auto"/>
            </w:tcBorders>
            <w:shd w:val="clear" w:color="auto" w:fill="auto"/>
            <w:noWrap/>
            <w:vAlign w:val="center"/>
            <w:hideMark/>
          </w:tcPr>
          <w:p w14:paraId="0A4B7715" w14:textId="44DDC347" w:rsidR="00F96FBA" w:rsidRPr="00AE69EA" w:rsidRDefault="00BC03F1" w:rsidP="006B363E">
            <w:pPr>
              <w:widowControl/>
              <w:jc w:val="center"/>
              <w:rPr>
                <w:rFonts w:eastAsia="Times New Roman" w:cstheme="minorHAnsi"/>
                <w:color w:val="000000"/>
                <w:sz w:val="24"/>
                <w:szCs w:val="24"/>
              </w:rPr>
            </w:pPr>
            <w:r w:rsidRPr="00AE69EA">
              <w:rPr>
                <w:rFonts w:eastAsia="Times New Roman" w:cstheme="minorHAnsi"/>
                <w:color w:val="000000"/>
                <w:sz w:val="24"/>
                <w:szCs w:val="24"/>
              </w:rPr>
              <w:t>Nevada</w:t>
            </w:r>
          </w:p>
        </w:tc>
        <w:tc>
          <w:tcPr>
            <w:tcW w:w="1170" w:type="dxa"/>
            <w:tcBorders>
              <w:top w:val="nil"/>
              <w:bottom w:val="single" w:sz="4" w:space="0" w:color="auto"/>
            </w:tcBorders>
            <w:shd w:val="clear" w:color="auto" w:fill="auto"/>
            <w:noWrap/>
            <w:vAlign w:val="center"/>
            <w:hideMark/>
          </w:tcPr>
          <w:p w14:paraId="0C242677" w14:textId="49BB4E12" w:rsidR="00F96FBA" w:rsidRPr="00AE69EA" w:rsidRDefault="00BC03F1" w:rsidP="006B363E">
            <w:pPr>
              <w:widowControl/>
              <w:jc w:val="center"/>
              <w:rPr>
                <w:rFonts w:eastAsia="Times New Roman" w:cstheme="minorHAnsi"/>
                <w:color w:val="000000"/>
                <w:sz w:val="24"/>
                <w:szCs w:val="24"/>
              </w:rPr>
            </w:pPr>
            <w:r w:rsidRPr="00AE69EA">
              <w:rPr>
                <w:rFonts w:eastAsia="Times New Roman" w:cstheme="minorHAnsi"/>
                <w:color w:val="000000"/>
                <w:sz w:val="24"/>
                <w:szCs w:val="24"/>
              </w:rPr>
              <w:t>10/15/19</w:t>
            </w:r>
          </w:p>
        </w:tc>
        <w:tc>
          <w:tcPr>
            <w:tcW w:w="2160" w:type="dxa"/>
            <w:tcBorders>
              <w:top w:val="nil"/>
              <w:bottom w:val="single" w:sz="4" w:space="0" w:color="auto"/>
            </w:tcBorders>
            <w:shd w:val="clear" w:color="auto" w:fill="auto"/>
            <w:noWrap/>
            <w:vAlign w:val="center"/>
            <w:hideMark/>
          </w:tcPr>
          <w:p w14:paraId="61E461CB" w14:textId="4D4797ED" w:rsidR="00F96FBA" w:rsidRPr="00AE69EA" w:rsidRDefault="00BC03F1" w:rsidP="006B363E">
            <w:pPr>
              <w:widowControl/>
              <w:jc w:val="center"/>
              <w:rPr>
                <w:rFonts w:eastAsia="Times New Roman" w:cstheme="minorHAnsi"/>
                <w:color w:val="000000"/>
                <w:sz w:val="24"/>
                <w:szCs w:val="24"/>
              </w:rPr>
            </w:pPr>
            <w:r w:rsidRPr="00AE69EA">
              <w:rPr>
                <w:rFonts w:eastAsia="Times New Roman" w:cstheme="minorHAnsi"/>
                <w:color w:val="000000"/>
                <w:sz w:val="24"/>
                <w:szCs w:val="24"/>
              </w:rPr>
              <w:t>Carmel Barnhart</w:t>
            </w:r>
          </w:p>
        </w:tc>
        <w:tc>
          <w:tcPr>
            <w:tcW w:w="1675" w:type="dxa"/>
            <w:tcBorders>
              <w:top w:val="nil"/>
              <w:bottom w:val="single" w:sz="4" w:space="0" w:color="auto"/>
              <w:right w:val="single" w:sz="4" w:space="0" w:color="auto"/>
            </w:tcBorders>
            <w:shd w:val="clear" w:color="auto" w:fill="auto"/>
            <w:noWrap/>
            <w:vAlign w:val="center"/>
            <w:hideMark/>
          </w:tcPr>
          <w:p w14:paraId="11889C4A" w14:textId="59CE2608" w:rsidR="00F96FBA" w:rsidRPr="00AE69EA" w:rsidRDefault="00F96FBA" w:rsidP="006B363E">
            <w:pPr>
              <w:widowControl/>
              <w:jc w:val="center"/>
              <w:rPr>
                <w:rFonts w:eastAsia="Times New Roman" w:cstheme="minorHAnsi"/>
                <w:color w:val="000000"/>
                <w:sz w:val="24"/>
                <w:szCs w:val="24"/>
              </w:rPr>
            </w:pPr>
            <w:r w:rsidRPr="00AE69EA">
              <w:rPr>
                <w:rFonts w:eastAsia="Times New Roman" w:cstheme="minorHAnsi"/>
                <w:color w:val="000000"/>
                <w:sz w:val="24"/>
                <w:szCs w:val="24"/>
              </w:rPr>
              <w:t>11/6/1</w:t>
            </w:r>
            <w:r w:rsidR="00BC03F1" w:rsidRPr="00AE69EA">
              <w:rPr>
                <w:rFonts w:eastAsia="Times New Roman" w:cstheme="minorHAnsi"/>
                <w:color w:val="000000"/>
                <w:sz w:val="24"/>
                <w:szCs w:val="24"/>
              </w:rPr>
              <w:t>9</w:t>
            </w:r>
          </w:p>
        </w:tc>
      </w:tr>
    </w:tbl>
    <w:p w14:paraId="20B61975" w14:textId="6564BC84" w:rsidR="00FC0D5D" w:rsidRPr="00FC0D5D" w:rsidRDefault="00FC0D5D" w:rsidP="00F05B56">
      <w:pPr>
        <w:pStyle w:val="Caption"/>
        <w:keepNext/>
        <w:keepLines/>
        <w:spacing w:before="480"/>
        <w:jc w:val="center"/>
        <w:rPr>
          <w:rFonts w:cstheme="minorHAnsi"/>
          <w:b/>
          <w:bCs/>
          <w:i w:val="0"/>
          <w:iCs w:val="0"/>
          <w:color w:val="auto"/>
          <w:sz w:val="26"/>
          <w:szCs w:val="26"/>
        </w:rPr>
      </w:pPr>
      <w:r w:rsidRPr="00FC0D5D">
        <w:rPr>
          <w:rFonts w:cstheme="minorHAnsi"/>
          <w:b/>
          <w:bCs/>
          <w:i w:val="0"/>
          <w:iCs w:val="0"/>
          <w:color w:val="auto"/>
          <w:sz w:val="26"/>
          <w:szCs w:val="26"/>
        </w:rPr>
        <w:t>Figure 1</w:t>
      </w:r>
      <w:r w:rsidR="00B530A2">
        <w:rPr>
          <w:rFonts w:cstheme="minorHAnsi"/>
          <w:b/>
          <w:bCs/>
          <w:i w:val="0"/>
          <w:iCs w:val="0"/>
          <w:color w:val="auto"/>
          <w:sz w:val="26"/>
          <w:szCs w:val="26"/>
        </w:rPr>
        <w:t>9</w:t>
      </w:r>
      <w:r w:rsidRPr="00FC0D5D">
        <w:rPr>
          <w:rFonts w:cstheme="minorHAnsi"/>
          <w:b/>
          <w:bCs/>
          <w:i w:val="0"/>
          <w:iCs w:val="0"/>
          <w:color w:val="auto"/>
          <w:sz w:val="26"/>
          <w:szCs w:val="26"/>
        </w:rPr>
        <w:t xml:space="preserve">. Local Ordinances Certified as Meeting or Exceeding SRA Fire Safe Regulations (14 CCR § 1270 </w:t>
      </w:r>
      <w:r w:rsidRPr="00FC0D5D">
        <w:rPr>
          <w:rFonts w:cstheme="minorHAnsi"/>
          <w:b/>
          <w:bCs/>
          <w:color w:val="auto"/>
          <w:sz w:val="26"/>
          <w:szCs w:val="26"/>
        </w:rPr>
        <w:t>et seq</w:t>
      </w:r>
      <w:r w:rsidRPr="00FC0D5D">
        <w:rPr>
          <w:rFonts w:cstheme="minorHAnsi"/>
          <w:b/>
          <w:bCs/>
          <w:i w:val="0"/>
          <w:iCs w:val="0"/>
          <w:color w:val="auto"/>
          <w:sz w:val="26"/>
          <w:szCs w:val="26"/>
        </w:rPr>
        <w:t>.) in 2019</w:t>
      </w:r>
    </w:p>
    <w:tbl>
      <w:tblPr>
        <w:tblpPr w:leftFromText="180" w:rightFromText="180" w:vertAnchor="text" w:horzAnchor="page" w:tblpX="2251" w:tblpY="-25"/>
        <w:tblW w:w="7910"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2150"/>
        <w:gridCol w:w="1980"/>
        <w:gridCol w:w="3780"/>
      </w:tblGrid>
      <w:tr w:rsidR="009A17B1" w:rsidRPr="00873352" w14:paraId="4839614F" w14:textId="77777777" w:rsidTr="00FB7EB6">
        <w:trPr>
          <w:trHeight w:val="255"/>
          <w:tblHeader/>
        </w:trPr>
        <w:tc>
          <w:tcPr>
            <w:tcW w:w="2150" w:type="dxa"/>
            <w:tcBorders>
              <w:top w:val="single" w:sz="4" w:space="0" w:color="auto"/>
              <w:bottom w:val="single" w:sz="4" w:space="0" w:color="auto"/>
              <w:right w:val="single" w:sz="4" w:space="0" w:color="auto"/>
            </w:tcBorders>
            <w:shd w:val="clear" w:color="auto" w:fill="92CDDC" w:themeFill="accent5" w:themeFillTint="99"/>
            <w:tcMar>
              <w:top w:w="0" w:type="dxa"/>
              <w:left w:w="108" w:type="dxa"/>
              <w:bottom w:w="0" w:type="dxa"/>
              <w:right w:w="108" w:type="dxa"/>
            </w:tcMar>
            <w:hideMark/>
          </w:tcPr>
          <w:p w14:paraId="30DB81B9" w14:textId="77777777" w:rsidR="009A17B1" w:rsidRPr="00AE69EA" w:rsidRDefault="009A17B1" w:rsidP="003F7D26">
            <w:pPr>
              <w:jc w:val="center"/>
              <w:rPr>
                <w:rFonts w:cstheme="minorHAnsi"/>
                <w:b/>
                <w:bCs/>
                <w:sz w:val="24"/>
                <w:szCs w:val="24"/>
              </w:rPr>
            </w:pPr>
            <w:r w:rsidRPr="00AE69EA">
              <w:rPr>
                <w:rFonts w:cstheme="minorHAnsi"/>
                <w:b/>
                <w:sz w:val="24"/>
                <w:szCs w:val="24"/>
              </w:rPr>
              <w:t>SRA Counties</w:t>
            </w:r>
          </w:p>
        </w:tc>
        <w:tc>
          <w:tcPr>
            <w:tcW w:w="1980" w:type="dxa"/>
            <w:tcBorders>
              <w:top w:val="single" w:sz="4" w:space="0" w:color="auto"/>
              <w:left w:val="single" w:sz="4" w:space="0" w:color="auto"/>
              <w:bottom w:val="single" w:sz="4" w:space="0" w:color="auto"/>
              <w:right w:val="single" w:sz="4" w:space="0" w:color="auto"/>
            </w:tcBorders>
            <w:shd w:val="clear" w:color="auto" w:fill="92CDDC" w:themeFill="accent5" w:themeFillTint="99"/>
            <w:tcMar>
              <w:top w:w="0" w:type="dxa"/>
              <w:left w:w="108" w:type="dxa"/>
              <w:bottom w:w="0" w:type="dxa"/>
              <w:right w:w="108" w:type="dxa"/>
            </w:tcMar>
            <w:hideMark/>
          </w:tcPr>
          <w:p w14:paraId="700C513F" w14:textId="77777777" w:rsidR="009A17B1" w:rsidRPr="00AE69EA" w:rsidRDefault="009A17B1" w:rsidP="003F7D26">
            <w:pPr>
              <w:jc w:val="center"/>
              <w:rPr>
                <w:rFonts w:cstheme="minorHAnsi"/>
                <w:b/>
                <w:bCs/>
                <w:sz w:val="24"/>
                <w:szCs w:val="24"/>
              </w:rPr>
            </w:pPr>
            <w:r w:rsidRPr="00AE69EA">
              <w:rPr>
                <w:rFonts w:cstheme="minorHAnsi"/>
                <w:b/>
                <w:sz w:val="24"/>
                <w:szCs w:val="24"/>
              </w:rPr>
              <w:t>Certification Date</w:t>
            </w:r>
          </w:p>
        </w:tc>
        <w:tc>
          <w:tcPr>
            <w:tcW w:w="3780" w:type="dxa"/>
            <w:tcBorders>
              <w:top w:val="single" w:sz="4" w:space="0" w:color="auto"/>
              <w:left w:val="single" w:sz="4" w:space="0" w:color="auto"/>
              <w:bottom w:val="single" w:sz="4" w:space="0" w:color="auto"/>
            </w:tcBorders>
            <w:shd w:val="clear" w:color="auto" w:fill="92CDDC" w:themeFill="accent5" w:themeFillTint="99"/>
            <w:tcMar>
              <w:top w:w="0" w:type="dxa"/>
              <w:left w:w="108" w:type="dxa"/>
              <w:bottom w:w="0" w:type="dxa"/>
              <w:right w:w="108" w:type="dxa"/>
            </w:tcMar>
            <w:hideMark/>
          </w:tcPr>
          <w:p w14:paraId="2395E330" w14:textId="77777777" w:rsidR="009A17B1" w:rsidRPr="00AE69EA" w:rsidRDefault="009A17B1" w:rsidP="003F7D26">
            <w:pPr>
              <w:jc w:val="center"/>
              <w:rPr>
                <w:rFonts w:cstheme="minorHAnsi"/>
                <w:b/>
                <w:bCs/>
                <w:sz w:val="24"/>
                <w:szCs w:val="24"/>
              </w:rPr>
            </w:pPr>
            <w:r w:rsidRPr="00AE69EA">
              <w:rPr>
                <w:rFonts w:cstheme="minorHAnsi"/>
                <w:b/>
                <w:sz w:val="24"/>
                <w:szCs w:val="24"/>
              </w:rPr>
              <w:t>Ordinance Number</w:t>
            </w:r>
          </w:p>
        </w:tc>
      </w:tr>
      <w:tr w:rsidR="00FC6CDE" w:rsidRPr="00873352" w14:paraId="4D6CA5C8" w14:textId="77777777" w:rsidTr="006B363E">
        <w:trPr>
          <w:trHeight w:val="183"/>
        </w:trPr>
        <w:tc>
          <w:tcPr>
            <w:tcW w:w="2150" w:type="dxa"/>
            <w:shd w:val="clear" w:color="auto" w:fill="auto"/>
            <w:tcMar>
              <w:top w:w="0" w:type="dxa"/>
              <w:left w:w="108" w:type="dxa"/>
              <w:bottom w:w="0" w:type="dxa"/>
              <w:right w:w="108" w:type="dxa"/>
            </w:tcMar>
          </w:tcPr>
          <w:p w14:paraId="7BCD79F0" w14:textId="5AFCE62D" w:rsidR="00FC6CDE" w:rsidRPr="00AE69EA" w:rsidRDefault="00FC4C67" w:rsidP="003F7D26">
            <w:pPr>
              <w:jc w:val="center"/>
              <w:rPr>
                <w:rFonts w:cstheme="minorHAnsi"/>
                <w:b/>
                <w:bCs/>
                <w:color w:val="000000"/>
                <w:sz w:val="24"/>
                <w:szCs w:val="24"/>
              </w:rPr>
            </w:pPr>
            <w:r w:rsidRPr="00AE69EA">
              <w:rPr>
                <w:rFonts w:cstheme="minorHAnsi"/>
                <w:b/>
                <w:bCs/>
                <w:color w:val="000000"/>
                <w:sz w:val="24"/>
                <w:szCs w:val="24"/>
              </w:rPr>
              <w:t>Napa</w:t>
            </w:r>
          </w:p>
        </w:tc>
        <w:tc>
          <w:tcPr>
            <w:tcW w:w="1980" w:type="dxa"/>
            <w:shd w:val="clear" w:color="auto" w:fill="auto"/>
            <w:tcMar>
              <w:top w:w="0" w:type="dxa"/>
              <w:left w:w="108" w:type="dxa"/>
              <w:bottom w:w="0" w:type="dxa"/>
              <w:right w:w="108" w:type="dxa"/>
            </w:tcMar>
          </w:tcPr>
          <w:p w14:paraId="14CBDCF5" w14:textId="0097D93F" w:rsidR="00FC6CDE" w:rsidRPr="00AE69EA" w:rsidRDefault="00FC4C67" w:rsidP="003F7D26">
            <w:pPr>
              <w:jc w:val="center"/>
              <w:rPr>
                <w:rFonts w:cstheme="minorHAnsi"/>
                <w:color w:val="000000"/>
                <w:sz w:val="24"/>
                <w:szCs w:val="24"/>
              </w:rPr>
            </w:pPr>
            <w:r w:rsidRPr="00AE69EA">
              <w:rPr>
                <w:rFonts w:cstheme="minorHAnsi"/>
                <w:color w:val="000000"/>
                <w:sz w:val="24"/>
                <w:szCs w:val="24"/>
              </w:rPr>
              <w:t>7/18/19</w:t>
            </w:r>
          </w:p>
        </w:tc>
        <w:tc>
          <w:tcPr>
            <w:tcW w:w="3780" w:type="dxa"/>
            <w:shd w:val="clear" w:color="auto" w:fill="auto"/>
            <w:tcMar>
              <w:top w:w="0" w:type="dxa"/>
              <w:left w:w="108" w:type="dxa"/>
              <w:bottom w:w="0" w:type="dxa"/>
              <w:right w:w="108" w:type="dxa"/>
            </w:tcMar>
          </w:tcPr>
          <w:p w14:paraId="6BE864B7" w14:textId="4EC56C5D" w:rsidR="00FC6CDE" w:rsidRPr="00AE69EA" w:rsidRDefault="00FC4C67" w:rsidP="003F7D26">
            <w:pPr>
              <w:jc w:val="center"/>
              <w:rPr>
                <w:rFonts w:cstheme="minorHAnsi"/>
                <w:color w:val="000000"/>
                <w:sz w:val="24"/>
                <w:szCs w:val="24"/>
              </w:rPr>
            </w:pPr>
            <w:r w:rsidRPr="00AE69EA">
              <w:rPr>
                <w:rFonts w:cstheme="minorHAnsi"/>
                <w:color w:val="000000"/>
                <w:sz w:val="24"/>
                <w:szCs w:val="24"/>
              </w:rPr>
              <w:t>Road and Street Standards</w:t>
            </w:r>
          </w:p>
        </w:tc>
      </w:tr>
    </w:tbl>
    <w:p w14:paraId="0F2D35A3" w14:textId="2995012B" w:rsidR="00395DAE" w:rsidRPr="004A58AA" w:rsidRDefault="00395DAE" w:rsidP="000D2598">
      <w:pPr>
        <w:pStyle w:val="Heading2"/>
        <w:keepNext/>
        <w:keepLines/>
        <w:spacing w:before="480" w:after="240"/>
        <w:ind w:left="0"/>
        <w:rPr>
          <w:rFonts w:asciiTheme="minorHAnsi" w:hAnsiTheme="minorHAnsi"/>
          <w:sz w:val="30"/>
          <w:szCs w:val="30"/>
        </w:rPr>
      </w:pPr>
      <w:bookmarkStart w:id="52" w:name="_Toc30077209"/>
      <w:r w:rsidRPr="004A58AA">
        <w:rPr>
          <w:rFonts w:asciiTheme="minorHAnsi" w:hAnsiTheme="minorHAnsi"/>
          <w:sz w:val="30"/>
          <w:szCs w:val="30"/>
        </w:rPr>
        <w:lastRenderedPageBreak/>
        <w:t>Appointment of Authorized Designees for Less Than Three Acre Conversions</w:t>
      </w:r>
      <w:bookmarkEnd w:id="52"/>
    </w:p>
    <w:p w14:paraId="4F4E2E84" w14:textId="7B2A5B36" w:rsidR="00282B52" w:rsidRDefault="00395DAE" w:rsidP="00515B7D">
      <w:pPr>
        <w:spacing w:after="240"/>
        <w:rPr>
          <w:rFonts w:eastAsia="Arial" w:cstheme="minorHAnsi"/>
          <w:sz w:val="24"/>
          <w:szCs w:val="24"/>
        </w:rPr>
      </w:pPr>
      <w:r w:rsidRPr="009C15D3">
        <w:rPr>
          <w:rFonts w:eastAsia="Arial" w:cstheme="minorHAnsi"/>
          <w:sz w:val="24"/>
          <w:szCs w:val="24"/>
        </w:rPr>
        <w:t>The Board has been working on issue</w:t>
      </w:r>
      <w:r w:rsidR="004D3555" w:rsidRPr="009C15D3">
        <w:rPr>
          <w:rFonts w:eastAsia="Arial" w:cstheme="minorHAnsi"/>
          <w:sz w:val="24"/>
          <w:szCs w:val="24"/>
        </w:rPr>
        <w:t>s</w:t>
      </w:r>
      <w:r w:rsidRPr="009C15D3">
        <w:rPr>
          <w:rFonts w:eastAsia="Arial" w:cstheme="minorHAnsi"/>
          <w:sz w:val="24"/>
          <w:szCs w:val="24"/>
        </w:rPr>
        <w:t xml:space="preserve"> of conversion of timberland to cannabis cultivation </w:t>
      </w:r>
      <w:r w:rsidR="00351FF5" w:rsidRPr="009C15D3">
        <w:rPr>
          <w:rFonts w:eastAsia="Arial" w:cstheme="minorHAnsi"/>
          <w:sz w:val="24"/>
          <w:szCs w:val="24"/>
        </w:rPr>
        <w:t xml:space="preserve">for </w:t>
      </w:r>
      <w:r w:rsidRPr="009C15D3">
        <w:rPr>
          <w:rFonts w:eastAsia="Arial" w:cstheme="minorHAnsi"/>
          <w:sz w:val="24"/>
          <w:szCs w:val="24"/>
        </w:rPr>
        <w:t xml:space="preserve">the past several years. The conversion of timberland to a use other than growing timber requires, prior to conversion, a Timberland Conversion Permit (or its equivalent) to be approved by </w:t>
      </w:r>
      <w:r w:rsidR="00FF5A15" w:rsidRPr="009C15D3">
        <w:rPr>
          <w:rFonts w:eastAsia="Arial" w:cstheme="minorHAnsi"/>
          <w:sz w:val="24"/>
          <w:szCs w:val="24"/>
        </w:rPr>
        <w:t>CAL</w:t>
      </w:r>
      <w:r w:rsidR="004D3555" w:rsidRPr="009C15D3">
        <w:rPr>
          <w:rFonts w:eastAsia="Arial" w:cstheme="minorHAnsi"/>
          <w:sz w:val="24"/>
          <w:szCs w:val="24"/>
        </w:rPr>
        <w:t xml:space="preserve"> </w:t>
      </w:r>
      <w:r w:rsidR="00FF5A15" w:rsidRPr="009C15D3">
        <w:rPr>
          <w:rFonts w:eastAsia="Arial" w:cstheme="minorHAnsi"/>
          <w:sz w:val="24"/>
          <w:szCs w:val="24"/>
        </w:rPr>
        <w:t>FIRE</w:t>
      </w:r>
      <w:r w:rsidRPr="009C15D3">
        <w:rPr>
          <w:rFonts w:eastAsia="Arial" w:cstheme="minorHAnsi"/>
          <w:sz w:val="24"/>
          <w:szCs w:val="24"/>
        </w:rPr>
        <w:t xml:space="preserve"> or, if eligible, a Less Than 3 Acre Conversion Exemption to be accepted by </w:t>
      </w:r>
      <w:r w:rsidR="00FF5A15" w:rsidRPr="009C15D3">
        <w:rPr>
          <w:rFonts w:eastAsia="Arial" w:cstheme="minorHAnsi"/>
          <w:sz w:val="24"/>
          <w:szCs w:val="24"/>
        </w:rPr>
        <w:t>CAL</w:t>
      </w:r>
      <w:r w:rsidR="004D3555" w:rsidRPr="009C15D3">
        <w:rPr>
          <w:rFonts w:eastAsia="Arial" w:cstheme="minorHAnsi"/>
          <w:sz w:val="24"/>
          <w:szCs w:val="24"/>
        </w:rPr>
        <w:t xml:space="preserve"> </w:t>
      </w:r>
      <w:r w:rsidR="00FF5A15" w:rsidRPr="009C15D3">
        <w:rPr>
          <w:rFonts w:eastAsia="Arial" w:cstheme="minorHAnsi"/>
          <w:sz w:val="24"/>
          <w:szCs w:val="24"/>
        </w:rPr>
        <w:t>FIRE</w:t>
      </w:r>
      <w:r w:rsidRPr="009C15D3">
        <w:rPr>
          <w:rFonts w:eastAsia="Arial" w:cstheme="minorHAnsi"/>
          <w:sz w:val="24"/>
          <w:szCs w:val="24"/>
        </w:rPr>
        <w:t>. In the context of cooperation with local entities</w:t>
      </w:r>
      <w:r w:rsidR="00425693" w:rsidRPr="009C15D3">
        <w:rPr>
          <w:rFonts w:eastAsia="Arial" w:cstheme="minorHAnsi"/>
          <w:sz w:val="24"/>
          <w:szCs w:val="24"/>
        </w:rPr>
        <w:t>,</w:t>
      </w:r>
      <w:r w:rsidRPr="009C15D3">
        <w:rPr>
          <w:rFonts w:eastAsia="Arial" w:cstheme="minorHAnsi"/>
          <w:sz w:val="24"/>
          <w:szCs w:val="24"/>
        </w:rPr>
        <w:t xml:space="preserve"> the Board, pursuant</w:t>
      </w:r>
      <w:r w:rsidRPr="009C15D3">
        <w:rPr>
          <w:rFonts w:cstheme="minorHAnsi"/>
          <w:color w:val="000000"/>
          <w:sz w:val="24"/>
          <w:szCs w:val="24"/>
        </w:rPr>
        <w:t xml:space="preserve"> to §1104.1(a)(1)(D) of </w:t>
      </w:r>
      <w:r w:rsidR="00874FA8" w:rsidRPr="009C15D3">
        <w:rPr>
          <w:rFonts w:cstheme="minorHAnsi"/>
          <w:color w:val="000000"/>
          <w:sz w:val="24"/>
          <w:szCs w:val="24"/>
        </w:rPr>
        <w:t>T</w:t>
      </w:r>
      <w:r w:rsidRPr="009C15D3">
        <w:rPr>
          <w:rFonts w:cstheme="minorHAnsi"/>
          <w:color w:val="000000"/>
          <w:sz w:val="24"/>
          <w:szCs w:val="24"/>
        </w:rPr>
        <w:t xml:space="preserve">itle 14 of the </w:t>
      </w:r>
      <w:r w:rsidRPr="009C15D3">
        <w:rPr>
          <w:rFonts w:eastAsia="Arial" w:cstheme="minorHAnsi"/>
          <w:sz w:val="24"/>
          <w:szCs w:val="24"/>
        </w:rPr>
        <w:t xml:space="preserve">California Code of Regulations (14 CCR), </w:t>
      </w:r>
      <w:r w:rsidR="00874FA8" w:rsidRPr="009C15D3">
        <w:rPr>
          <w:rFonts w:eastAsia="Arial" w:cstheme="minorHAnsi"/>
          <w:sz w:val="24"/>
          <w:szCs w:val="24"/>
        </w:rPr>
        <w:t>gives</w:t>
      </w:r>
      <w:r w:rsidRPr="009C15D3">
        <w:rPr>
          <w:rFonts w:eastAsia="Arial" w:cstheme="minorHAnsi"/>
          <w:sz w:val="24"/>
          <w:szCs w:val="24"/>
        </w:rPr>
        <w:t xml:space="preserve"> the county the opportunity to determine </w:t>
      </w:r>
      <w:r w:rsidR="004D3555" w:rsidRPr="009C15D3">
        <w:rPr>
          <w:rFonts w:eastAsia="Arial" w:cstheme="minorHAnsi"/>
          <w:sz w:val="24"/>
          <w:szCs w:val="24"/>
        </w:rPr>
        <w:t xml:space="preserve">if </w:t>
      </w:r>
      <w:r w:rsidRPr="009C15D3">
        <w:rPr>
          <w:rFonts w:eastAsia="Arial" w:cstheme="minorHAnsi"/>
          <w:sz w:val="24"/>
          <w:szCs w:val="24"/>
        </w:rPr>
        <w:t>proposed timberland conversion</w:t>
      </w:r>
      <w:r w:rsidR="00AE12DA" w:rsidRPr="009C15D3">
        <w:rPr>
          <w:rFonts w:eastAsia="Arial" w:cstheme="minorHAnsi"/>
          <w:sz w:val="24"/>
          <w:szCs w:val="24"/>
        </w:rPr>
        <w:t>s</w:t>
      </w:r>
      <w:r w:rsidRPr="009C15D3">
        <w:rPr>
          <w:rFonts w:eastAsia="Arial" w:cstheme="minorHAnsi"/>
          <w:sz w:val="24"/>
          <w:szCs w:val="24"/>
        </w:rPr>
        <w:t xml:space="preserve"> </w:t>
      </w:r>
      <w:r w:rsidR="00AE12DA" w:rsidRPr="009C15D3">
        <w:rPr>
          <w:rFonts w:eastAsia="Arial" w:cstheme="minorHAnsi"/>
          <w:sz w:val="24"/>
          <w:szCs w:val="24"/>
        </w:rPr>
        <w:t>are</w:t>
      </w:r>
      <w:r w:rsidRPr="009C15D3">
        <w:rPr>
          <w:rFonts w:eastAsia="Arial" w:cstheme="minorHAnsi"/>
          <w:sz w:val="24"/>
          <w:szCs w:val="24"/>
        </w:rPr>
        <w:t xml:space="preserve"> in conformance with all county regulatory requirements through the incorporation of a signed and dated statement from an authorized designee of the County Board of Supervisors.</w:t>
      </w:r>
    </w:p>
    <w:p w14:paraId="0E8CD6C0" w14:textId="196A591C" w:rsidR="00FC0D5D" w:rsidRDefault="00395DAE" w:rsidP="00515B7D">
      <w:pPr>
        <w:spacing w:after="240"/>
        <w:rPr>
          <w:rFonts w:eastAsia="Arial" w:cstheme="minorHAnsi"/>
          <w:sz w:val="24"/>
          <w:szCs w:val="24"/>
        </w:rPr>
      </w:pPr>
      <w:r w:rsidRPr="009C15D3">
        <w:rPr>
          <w:rFonts w:eastAsia="Arial" w:cstheme="minorHAnsi"/>
          <w:sz w:val="24"/>
          <w:szCs w:val="24"/>
        </w:rPr>
        <w:t xml:space="preserve">When a county does not have an authorized designee, </w:t>
      </w:r>
      <w:r w:rsidR="003F799C" w:rsidRPr="009C15D3">
        <w:rPr>
          <w:rFonts w:eastAsia="Arial" w:cstheme="minorHAnsi"/>
          <w:sz w:val="24"/>
          <w:szCs w:val="24"/>
        </w:rPr>
        <w:t>the authority</w:t>
      </w:r>
      <w:r w:rsidRPr="009C15D3">
        <w:rPr>
          <w:rFonts w:eastAsia="Arial" w:cstheme="minorHAnsi"/>
          <w:sz w:val="24"/>
          <w:szCs w:val="24"/>
        </w:rPr>
        <w:t xml:space="preserve"> falls to the RPF preparing the Exemption to certify that the county has been contacted and the conversion is in conformance with county regulatory requirements. RPFs have communicated that this determination </w:t>
      </w:r>
      <w:r w:rsidR="003F799C" w:rsidRPr="009C15D3">
        <w:rPr>
          <w:rFonts w:eastAsia="Arial" w:cstheme="minorHAnsi"/>
          <w:sz w:val="24"/>
          <w:szCs w:val="24"/>
        </w:rPr>
        <w:t>can be</w:t>
      </w:r>
      <w:r w:rsidRPr="009C15D3">
        <w:rPr>
          <w:rFonts w:eastAsia="Arial" w:cstheme="minorHAnsi"/>
          <w:sz w:val="24"/>
          <w:szCs w:val="24"/>
        </w:rPr>
        <w:t xml:space="preserve"> challenging </w:t>
      </w:r>
      <w:r w:rsidR="003F799C" w:rsidRPr="009C15D3">
        <w:rPr>
          <w:rFonts w:eastAsia="Arial" w:cstheme="minorHAnsi"/>
          <w:sz w:val="24"/>
          <w:szCs w:val="24"/>
        </w:rPr>
        <w:t xml:space="preserve">if </w:t>
      </w:r>
      <w:r w:rsidRPr="009C15D3">
        <w:rPr>
          <w:rFonts w:eastAsia="Arial" w:cstheme="minorHAnsi"/>
          <w:sz w:val="24"/>
          <w:szCs w:val="24"/>
        </w:rPr>
        <w:t xml:space="preserve">they work in multiple counties, each of which may have different regulatory requirements. Consequently, the Board communicated with County Boards of Supervisors to encourage them, if they have not already done so, to appoint an authorized designee to ensure land uses conform to county regulatory requirements. </w:t>
      </w:r>
      <w:r w:rsidR="003E3B38" w:rsidRPr="009C15D3">
        <w:rPr>
          <w:rFonts w:eastAsia="Arial" w:cstheme="minorHAnsi"/>
          <w:sz w:val="24"/>
          <w:szCs w:val="24"/>
        </w:rPr>
        <w:t xml:space="preserve">Figure </w:t>
      </w:r>
      <w:r w:rsidR="00DA11EE">
        <w:rPr>
          <w:rFonts w:eastAsia="Arial" w:cstheme="minorHAnsi"/>
          <w:sz w:val="24"/>
          <w:szCs w:val="24"/>
        </w:rPr>
        <w:t>20</w:t>
      </w:r>
      <w:r w:rsidR="0017598E" w:rsidRPr="009C15D3">
        <w:rPr>
          <w:rFonts w:eastAsia="Arial" w:cstheme="minorHAnsi"/>
          <w:sz w:val="24"/>
          <w:szCs w:val="24"/>
        </w:rPr>
        <w:t xml:space="preserve"> </w:t>
      </w:r>
      <w:r w:rsidRPr="009C15D3">
        <w:rPr>
          <w:rFonts w:eastAsia="Arial" w:cstheme="minorHAnsi"/>
          <w:sz w:val="24"/>
          <w:szCs w:val="24"/>
        </w:rPr>
        <w:t>below indicates the response to the Board's request for counties to appoint an Authorized Design</w:t>
      </w:r>
      <w:r w:rsidR="002D6B22" w:rsidRPr="009C15D3">
        <w:rPr>
          <w:rFonts w:eastAsia="Arial" w:cstheme="minorHAnsi"/>
          <w:sz w:val="24"/>
          <w:szCs w:val="24"/>
        </w:rPr>
        <w:t xml:space="preserve">ee to determine if </w:t>
      </w:r>
      <w:r w:rsidR="006166D6" w:rsidRPr="009C15D3">
        <w:rPr>
          <w:rFonts w:eastAsia="Arial" w:cstheme="minorHAnsi"/>
          <w:sz w:val="24"/>
          <w:szCs w:val="24"/>
        </w:rPr>
        <w:t>conversions</w:t>
      </w:r>
      <w:r w:rsidRPr="009C15D3">
        <w:rPr>
          <w:rFonts w:eastAsia="Arial" w:cstheme="minorHAnsi"/>
          <w:sz w:val="24"/>
          <w:szCs w:val="24"/>
        </w:rPr>
        <w:t xml:space="preserve"> are in compliance with county regulatory requirements.</w:t>
      </w:r>
      <w:r w:rsidR="009E3E8B" w:rsidRPr="009C15D3">
        <w:rPr>
          <w:rFonts w:eastAsia="Arial" w:cstheme="minorHAnsi"/>
          <w:sz w:val="24"/>
          <w:szCs w:val="24"/>
        </w:rPr>
        <w:t xml:space="preserve"> These efforts have been successful since their inception, with many counties appointing Authorized Designees. In 201</w:t>
      </w:r>
      <w:r w:rsidR="00BE4425" w:rsidRPr="009C15D3">
        <w:rPr>
          <w:rFonts w:eastAsia="Arial" w:cstheme="minorHAnsi"/>
          <w:sz w:val="24"/>
          <w:szCs w:val="24"/>
        </w:rPr>
        <w:t>9</w:t>
      </w:r>
      <w:r w:rsidR="003F799C" w:rsidRPr="009C15D3">
        <w:rPr>
          <w:rFonts w:eastAsia="Arial" w:cstheme="minorHAnsi"/>
          <w:sz w:val="24"/>
          <w:szCs w:val="24"/>
        </w:rPr>
        <w:t>,</w:t>
      </w:r>
      <w:r w:rsidR="009E3E8B" w:rsidRPr="009C15D3">
        <w:rPr>
          <w:rFonts w:eastAsia="Arial" w:cstheme="minorHAnsi"/>
          <w:sz w:val="24"/>
          <w:szCs w:val="24"/>
        </w:rPr>
        <w:t xml:space="preserve"> the Board continued outreach and policy related to </w:t>
      </w:r>
      <w:r w:rsidR="003F799C" w:rsidRPr="009C15D3">
        <w:rPr>
          <w:rFonts w:eastAsia="Arial" w:cstheme="minorHAnsi"/>
          <w:sz w:val="24"/>
          <w:szCs w:val="24"/>
        </w:rPr>
        <w:t>L</w:t>
      </w:r>
      <w:r w:rsidR="009E3E8B" w:rsidRPr="009C15D3">
        <w:rPr>
          <w:rFonts w:eastAsia="Arial" w:cstheme="minorHAnsi"/>
          <w:sz w:val="24"/>
          <w:szCs w:val="24"/>
        </w:rPr>
        <w:t xml:space="preserve">ess </w:t>
      </w:r>
      <w:r w:rsidR="003F799C" w:rsidRPr="009C15D3">
        <w:rPr>
          <w:rFonts w:eastAsia="Arial" w:cstheme="minorHAnsi"/>
          <w:sz w:val="24"/>
          <w:szCs w:val="24"/>
        </w:rPr>
        <w:t>T</w:t>
      </w:r>
      <w:r w:rsidR="009E3E8B" w:rsidRPr="009C15D3">
        <w:rPr>
          <w:rFonts w:eastAsia="Arial" w:cstheme="minorHAnsi"/>
          <w:sz w:val="24"/>
          <w:szCs w:val="24"/>
        </w:rPr>
        <w:t xml:space="preserve">han </w:t>
      </w:r>
      <w:r w:rsidR="003F799C" w:rsidRPr="009C15D3">
        <w:rPr>
          <w:rFonts w:eastAsia="Arial" w:cstheme="minorHAnsi"/>
          <w:sz w:val="24"/>
          <w:szCs w:val="24"/>
        </w:rPr>
        <w:t>3</w:t>
      </w:r>
      <w:r w:rsidR="009E3E8B" w:rsidRPr="009C15D3">
        <w:rPr>
          <w:rFonts w:eastAsia="Arial" w:cstheme="minorHAnsi"/>
          <w:sz w:val="24"/>
          <w:szCs w:val="24"/>
        </w:rPr>
        <w:t xml:space="preserve"> </w:t>
      </w:r>
      <w:r w:rsidR="003F799C" w:rsidRPr="009C15D3">
        <w:rPr>
          <w:rFonts w:eastAsia="Arial" w:cstheme="minorHAnsi"/>
          <w:sz w:val="24"/>
          <w:szCs w:val="24"/>
        </w:rPr>
        <w:t>A</w:t>
      </w:r>
      <w:r w:rsidR="009E3E8B" w:rsidRPr="009C15D3">
        <w:rPr>
          <w:rFonts w:eastAsia="Arial" w:cstheme="minorHAnsi"/>
          <w:sz w:val="24"/>
          <w:szCs w:val="24"/>
        </w:rPr>
        <w:t xml:space="preserve">cre </w:t>
      </w:r>
      <w:r w:rsidR="003F799C" w:rsidRPr="009C15D3">
        <w:rPr>
          <w:rFonts w:eastAsia="Arial" w:cstheme="minorHAnsi"/>
          <w:sz w:val="24"/>
          <w:szCs w:val="24"/>
        </w:rPr>
        <w:t>C</w:t>
      </w:r>
      <w:r w:rsidR="009E3E8B" w:rsidRPr="009C15D3">
        <w:rPr>
          <w:rFonts w:eastAsia="Arial" w:cstheme="minorHAnsi"/>
          <w:sz w:val="24"/>
          <w:szCs w:val="24"/>
        </w:rPr>
        <w:t>onversions.</w:t>
      </w:r>
    </w:p>
    <w:p w14:paraId="74178AEA" w14:textId="56FCB286" w:rsidR="00A53E9B" w:rsidRPr="00A53E9B" w:rsidRDefault="00A53E9B" w:rsidP="00A53E9B">
      <w:pPr>
        <w:pStyle w:val="Caption"/>
        <w:keepNext/>
        <w:jc w:val="center"/>
        <w:rPr>
          <w:b/>
          <w:bCs/>
          <w:i w:val="0"/>
          <w:iCs w:val="0"/>
          <w:color w:val="auto"/>
          <w:sz w:val="26"/>
          <w:szCs w:val="26"/>
        </w:rPr>
      </w:pPr>
      <w:r w:rsidRPr="00A53E9B">
        <w:rPr>
          <w:b/>
          <w:bCs/>
          <w:i w:val="0"/>
          <w:iCs w:val="0"/>
          <w:color w:val="auto"/>
          <w:sz w:val="26"/>
          <w:szCs w:val="26"/>
        </w:rPr>
        <w:t xml:space="preserve">Figure </w:t>
      </w:r>
      <w:r w:rsidR="00030309">
        <w:rPr>
          <w:b/>
          <w:bCs/>
          <w:i w:val="0"/>
          <w:iCs w:val="0"/>
          <w:color w:val="auto"/>
          <w:sz w:val="26"/>
          <w:szCs w:val="26"/>
        </w:rPr>
        <w:t>20</w:t>
      </w:r>
      <w:r w:rsidRPr="00A53E9B">
        <w:rPr>
          <w:b/>
          <w:bCs/>
          <w:i w:val="0"/>
          <w:iCs w:val="0"/>
          <w:color w:val="auto"/>
          <w:sz w:val="26"/>
          <w:szCs w:val="26"/>
        </w:rPr>
        <w:t>. Response to Board’s Request to Appoint an Authorized Designee</w:t>
      </w:r>
    </w:p>
    <w:tbl>
      <w:tblPr>
        <w:tblStyle w:val="TableGrid0"/>
        <w:tblW w:w="9355" w:type="dxa"/>
        <w:tblLook w:val="04A0" w:firstRow="1" w:lastRow="0" w:firstColumn="1" w:lastColumn="0" w:noHBand="0" w:noVBand="1"/>
      </w:tblPr>
      <w:tblGrid>
        <w:gridCol w:w="2337"/>
        <w:gridCol w:w="3958"/>
        <w:gridCol w:w="3060"/>
      </w:tblGrid>
      <w:tr w:rsidR="00284760" w14:paraId="60C8999F" w14:textId="77777777" w:rsidTr="00113E85">
        <w:trPr>
          <w:tblHeader/>
        </w:trPr>
        <w:tc>
          <w:tcPr>
            <w:tcW w:w="2337" w:type="dxa"/>
            <w:tcBorders>
              <w:bottom w:val="single" w:sz="4" w:space="0" w:color="auto"/>
            </w:tcBorders>
            <w:shd w:val="clear" w:color="auto" w:fill="92CDDC" w:themeFill="accent5" w:themeFillTint="99"/>
          </w:tcPr>
          <w:p w14:paraId="02728B7C" w14:textId="77777777" w:rsidR="00284760" w:rsidRPr="00284760" w:rsidRDefault="00284760" w:rsidP="00D926EB">
            <w:pPr>
              <w:jc w:val="center"/>
              <w:rPr>
                <w:rFonts w:cstheme="minorHAnsi"/>
                <w:b/>
                <w:bCs/>
                <w:sz w:val="24"/>
                <w:szCs w:val="24"/>
              </w:rPr>
            </w:pPr>
            <w:r w:rsidRPr="00284760">
              <w:rPr>
                <w:rFonts w:cstheme="minorHAnsi"/>
                <w:b/>
                <w:bCs/>
                <w:sz w:val="24"/>
                <w:szCs w:val="24"/>
              </w:rPr>
              <w:t>County</w:t>
            </w:r>
          </w:p>
        </w:tc>
        <w:tc>
          <w:tcPr>
            <w:tcW w:w="3958" w:type="dxa"/>
            <w:tcBorders>
              <w:bottom w:val="single" w:sz="4" w:space="0" w:color="auto"/>
            </w:tcBorders>
            <w:shd w:val="clear" w:color="auto" w:fill="92CDDC" w:themeFill="accent5" w:themeFillTint="99"/>
          </w:tcPr>
          <w:p w14:paraId="7F5DBA2F" w14:textId="77777777" w:rsidR="00284760" w:rsidRPr="00284760" w:rsidRDefault="00284760" w:rsidP="00D926EB">
            <w:pPr>
              <w:jc w:val="center"/>
              <w:rPr>
                <w:rFonts w:cstheme="minorHAnsi"/>
                <w:b/>
                <w:bCs/>
                <w:sz w:val="24"/>
                <w:szCs w:val="24"/>
              </w:rPr>
            </w:pPr>
            <w:r w:rsidRPr="00284760">
              <w:rPr>
                <w:rFonts w:cstheme="minorHAnsi"/>
                <w:b/>
                <w:bCs/>
                <w:sz w:val="24"/>
                <w:szCs w:val="24"/>
              </w:rPr>
              <w:t>Appointed Prior to Request</w:t>
            </w:r>
          </w:p>
        </w:tc>
        <w:tc>
          <w:tcPr>
            <w:tcW w:w="3060" w:type="dxa"/>
            <w:tcBorders>
              <w:bottom w:val="single" w:sz="4" w:space="0" w:color="auto"/>
            </w:tcBorders>
            <w:shd w:val="clear" w:color="auto" w:fill="92CDDC" w:themeFill="accent5" w:themeFillTint="99"/>
          </w:tcPr>
          <w:p w14:paraId="49BC8860" w14:textId="77777777" w:rsidR="00284760" w:rsidRPr="00284760" w:rsidRDefault="00284760" w:rsidP="00D926EB">
            <w:pPr>
              <w:jc w:val="center"/>
              <w:rPr>
                <w:rFonts w:cstheme="minorHAnsi"/>
                <w:b/>
                <w:bCs/>
                <w:sz w:val="24"/>
                <w:szCs w:val="24"/>
              </w:rPr>
            </w:pPr>
            <w:r w:rsidRPr="00284760">
              <w:rPr>
                <w:rFonts w:cstheme="minorHAnsi"/>
                <w:b/>
                <w:bCs/>
                <w:sz w:val="24"/>
                <w:szCs w:val="24"/>
              </w:rPr>
              <w:t>Appointed After Request</w:t>
            </w:r>
          </w:p>
        </w:tc>
      </w:tr>
      <w:tr w:rsidR="00284760" w14:paraId="23CBE67E" w14:textId="77777777" w:rsidTr="00203FD9">
        <w:tc>
          <w:tcPr>
            <w:tcW w:w="2337" w:type="dxa"/>
            <w:tcBorders>
              <w:bottom w:val="nil"/>
              <w:right w:val="nil"/>
            </w:tcBorders>
            <w:shd w:val="clear" w:color="auto" w:fill="BFBFBF" w:themeFill="background1" w:themeFillShade="BF"/>
          </w:tcPr>
          <w:p w14:paraId="0ABA654C" w14:textId="77777777" w:rsidR="00284760" w:rsidRPr="00284760" w:rsidRDefault="00284760" w:rsidP="00D926EB">
            <w:pPr>
              <w:jc w:val="center"/>
              <w:rPr>
                <w:rFonts w:cstheme="minorHAnsi"/>
                <w:sz w:val="24"/>
                <w:szCs w:val="24"/>
              </w:rPr>
            </w:pPr>
            <w:r w:rsidRPr="00284760">
              <w:rPr>
                <w:rFonts w:cstheme="minorHAnsi"/>
                <w:sz w:val="24"/>
                <w:szCs w:val="24"/>
              </w:rPr>
              <w:t>Alameda</w:t>
            </w:r>
          </w:p>
        </w:tc>
        <w:tc>
          <w:tcPr>
            <w:tcW w:w="3958" w:type="dxa"/>
            <w:tcBorders>
              <w:left w:val="nil"/>
              <w:bottom w:val="nil"/>
              <w:right w:val="nil"/>
            </w:tcBorders>
            <w:shd w:val="clear" w:color="auto" w:fill="E5B8B7" w:themeFill="accent2" w:themeFillTint="66"/>
          </w:tcPr>
          <w:p w14:paraId="2BCCC3BE" w14:textId="1B20CE3E" w:rsidR="00284760" w:rsidRPr="00284760" w:rsidRDefault="005E4AA7" w:rsidP="00D926EB">
            <w:pPr>
              <w:jc w:val="center"/>
              <w:rPr>
                <w:rFonts w:cstheme="minorHAnsi"/>
                <w:sz w:val="24"/>
                <w:szCs w:val="24"/>
              </w:rPr>
            </w:pPr>
            <w:r>
              <w:rPr>
                <w:rFonts w:cstheme="minorHAnsi"/>
                <w:sz w:val="24"/>
                <w:szCs w:val="24"/>
              </w:rPr>
              <w:t>No</w:t>
            </w:r>
          </w:p>
        </w:tc>
        <w:tc>
          <w:tcPr>
            <w:tcW w:w="3060" w:type="dxa"/>
            <w:tcBorders>
              <w:left w:val="nil"/>
              <w:bottom w:val="nil"/>
            </w:tcBorders>
            <w:shd w:val="clear" w:color="auto" w:fill="E5B8B7" w:themeFill="accent2" w:themeFillTint="66"/>
          </w:tcPr>
          <w:p w14:paraId="697E0D2A" w14:textId="6BCDE0A7" w:rsidR="00284760" w:rsidRPr="00284760" w:rsidRDefault="005E4AA7" w:rsidP="00D926EB">
            <w:pPr>
              <w:jc w:val="center"/>
              <w:rPr>
                <w:rFonts w:cstheme="minorHAnsi"/>
                <w:sz w:val="24"/>
                <w:szCs w:val="24"/>
              </w:rPr>
            </w:pPr>
            <w:r>
              <w:rPr>
                <w:rFonts w:cstheme="minorHAnsi"/>
                <w:sz w:val="24"/>
                <w:szCs w:val="24"/>
              </w:rPr>
              <w:t>No</w:t>
            </w:r>
          </w:p>
        </w:tc>
      </w:tr>
      <w:tr w:rsidR="00284760" w14:paraId="6E1EE96F" w14:textId="77777777" w:rsidTr="0019779D">
        <w:tc>
          <w:tcPr>
            <w:tcW w:w="2337" w:type="dxa"/>
            <w:tcBorders>
              <w:top w:val="nil"/>
              <w:bottom w:val="nil"/>
              <w:right w:val="nil"/>
            </w:tcBorders>
          </w:tcPr>
          <w:p w14:paraId="60562845" w14:textId="77777777" w:rsidR="00284760" w:rsidRPr="00284760" w:rsidRDefault="00284760" w:rsidP="00D926EB">
            <w:pPr>
              <w:jc w:val="center"/>
              <w:rPr>
                <w:rFonts w:cstheme="minorHAnsi"/>
                <w:sz w:val="24"/>
                <w:szCs w:val="24"/>
              </w:rPr>
            </w:pPr>
            <w:r w:rsidRPr="00284760">
              <w:rPr>
                <w:rFonts w:cstheme="minorHAnsi"/>
                <w:sz w:val="24"/>
                <w:szCs w:val="24"/>
              </w:rPr>
              <w:t>Alpine</w:t>
            </w:r>
          </w:p>
        </w:tc>
        <w:tc>
          <w:tcPr>
            <w:tcW w:w="3958" w:type="dxa"/>
            <w:tcBorders>
              <w:top w:val="nil"/>
              <w:left w:val="nil"/>
              <w:bottom w:val="nil"/>
              <w:right w:val="nil"/>
            </w:tcBorders>
            <w:shd w:val="clear" w:color="auto" w:fill="E5B8B7" w:themeFill="accent2" w:themeFillTint="66"/>
          </w:tcPr>
          <w:p w14:paraId="6453B741" w14:textId="5C9D10B9" w:rsidR="00284760" w:rsidRPr="00284760" w:rsidRDefault="005E4AA7" w:rsidP="00D926EB">
            <w:pPr>
              <w:jc w:val="center"/>
              <w:rPr>
                <w:rFonts w:cstheme="minorHAnsi"/>
                <w:sz w:val="24"/>
                <w:szCs w:val="24"/>
              </w:rPr>
            </w:pPr>
            <w:r>
              <w:rPr>
                <w:rFonts w:cstheme="minorHAnsi"/>
                <w:sz w:val="24"/>
                <w:szCs w:val="24"/>
              </w:rPr>
              <w:t>No</w:t>
            </w:r>
          </w:p>
        </w:tc>
        <w:tc>
          <w:tcPr>
            <w:tcW w:w="3060" w:type="dxa"/>
            <w:tcBorders>
              <w:top w:val="nil"/>
              <w:left w:val="nil"/>
              <w:bottom w:val="nil"/>
            </w:tcBorders>
            <w:shd w:val="clear" w:color="auto" w:fill="C2D69B" w:themeFill="accent3" w:themeFillTint="99"/>
          </w:tcPr>
          <w:p w14:paraId="7AAA30CC" w14:textId="1480109C" w:rsidR="00284760" w:rsidRPr="00284760" w:rsidRDefault="005E4AA7" w:rsidP="00D926EB">
            <w:pPr>
              <w:jc w:val="center"/>
              <w:rPr>
                <w:rFonts w:cstheme="minorHAnsi"/>
                <w:sz w:val="24"/>
                <w:szCs w:val="24"/>
              </w:rPr>
            </w:pPr>
            <w:r>
              <w:rPr>
                <w:rFonts w:cstheme="minorHAnsi"/>
                <w:sz w:val="24"/>
                <w:szCs w:val="24"/>
              </w:rPr>
              <w:t>Yes</w:t>
            </w:r>
          </w:p>
        </w:tc>
      </w:tr>
      <w:tr w:rsidR="00284760" w14:paraId="4C8ECDBF" w14:textId="77777777" w:rsidTr="0019779D">
        <w:tc>
          <w:tcPr>
            <w:tcW w:w="2337" w:type="dxa"/>
            <w:tcBorders>
              <w:top w:val="nil"/>
              <w:bottom w:val="nil"/>
              <w:right w:val="nil"/>
            </w:tcBorders>
            <w:shd w:val="clear" w:color="auto" w:fill="BFBFBF" w:themeFill="background1" w:themeFillShade="BF"/>
          </w:tcPr>
          <w:p w14:paraId="32EE33BF" w14:textId="77777777" w:rsidR="00284760" w:rsidRPr="00284760" w:rsidRDefault="00284760" w:rsidP="00D926EB">
            <w:pPr>
              <w:jc w:val="center"/>
              <w:rPr>
                <w:rFonts w:cstheme="minorHAnsi"/>
                <w:sz w:val="24"/>
                <w:szCs w:val="24"/>
              </w:rPr>
            </w:pPr>
            <w:r w:rsidRPr="00284760">
              <w:rPr>
                <w:rFonts w:cstheme="minorHAnsi"/>
                <w:sz w:val="24"/>
                <w:szCs w:val="24"/>
              </w:rPr>
              <w:t>Amador</w:t>
            </w:r>
          </w:p>
        </w:tc>
        <w:tc>
          <w:tcPr>
            <w:tcW w:w="3958" w:type="dxa"/>
            <w:tcBorders>
              <w:top w:val="nil"/>
              <w:left w:val="nil"/>
              <w:bottom w:val="nil"/>
              <w:right w:val="nil"/>
            </w:tcBorders>
            <w:shd w:val="clear" w:color="auto" w:fill="C2D69B" w:themeFill="accent3" w:themeFillTint="99"/>
          </w:tcPr>
          <w:p w14:paraId="7743F9EE" w14:textId="2CE5778D" w:rsidR="00284760" w:rsidRPr="00284760" w:rsidRDefault="005E4AA7" w:rsidP="00D926EB">
            <w:pPr>
              <w:jc w:val="center"/>
              <w:rPr>
                <w:rFonts w:cstheme="minorHAnsi"/>
                <w:sz w:val="24"/>
                <w:szCs w:val="24"/>
              </w:rPr>
            </w:pPr>
            <w:r>
              <w:rPr>
                <w:rFonts w:cstheme="minorHAnsi"/>
                <w:sz w:val="24"/>
                <w:szCs w:val="24"/>
              </w:rPr>
              <w:t>Yes</w:t>
            </w:r>
          </w:p>
        </w:tc>
        <w:tc>
          <w:tcPr>
            <w:tcW w:w="3060" w:type="dxa"/>
            <w:tcBorders>
              <w:top w:val="nil"/>
              <w:left w:val="nil"/>
              <w:bottom w:val="nil"/>
            </w:tcBorders>
            <w:shd w:val="clear" w:color="auto" w:fill="C2D69B" w:themeFill="accent3" w:themeFillTint="99"/>
          </w:tcPr>
          <w:p w14:paraId="05D80D9C" w14:textId="2D2B863E" w:rsidR="00284760" w:rsidRPr="00284760" w:rsidRDefault="005E4AA7" w:rsidP="00D926EB">
            <w:pPr>
              <w:jc w:val="center"/>
              <w:rPr>
                <w:rFonts w:cstheme="minorHAnsi"/>
                <w:sz w:val="24"/>
                <w:szCs w:val="24"/>
              </w:rPr>
            </w:pPr>
            <w:r>
              <w:rPr>
                <w:rFonts w:cstheme="minorHAnsi"/>
                <w:sz w:val="24"/>
                <w:szCs w:val="24"/>
              </w:rPr>
              <w:t>N/A</w:t>
            </w:r>
          </w:p>
        </w:tc>
      </w:tr>
      <w:tr w:rsidR="00284760" w14:paraId="123ACFAD" w14:textId="77777777" w:rsidTr="0019779D">
        <w:tc>
          <w:tcPr>
            <w:tcW w:w="2337" w:type="dxa"/>
            <w:tcBorders>
              <w:top w:val="nil"/>
              <w:bottom w:val="nil"/>
              <w:right w:val="nil"/>
            </w:tcBorders>
          </w:tcPr>
          <w:p w14:paraId="1D77FB72" w14:textId="77777777" w:rsidR="00284760" w:rsidRPr="00284760" w:rsidRDefault="00284760" w:rsidP="00D926EB">
            <w:pPr>
              <w:jc w:val="center"/>
              <w:rPr>
                <w:rFonts w:cstheme="minorHAnsi"/>
                <w:sz w:val="24"/>
                <w:szCs w:val="24"/>
              </w:rPr>
            </w:pPr>
            <w:r w:rsidRPr="00284760">
              <w:rPr>
                <w:rFonts w:cstheme="minorHAnsi"/>
                <w:sz w:val="24"/>
                <w:szCs w:val="24"/>
              </w:rPr>
              <w:t>Butte</w:t>
            </w:r>
          </w:p>
        </w:tc>
        <w:tc>
          <w:tcPr>
            <w:tcW w:w="3958" w:type="dxa"/>
            <w:tcBorders>
              <w:top w:val="nil"/>
              <w:left w:val="nil"/>
              <w:bottom w:val="nil"/>
              <w:right w:val="nil"/>
            </w:tcBorders>
            <w:shd w:val="clear" w:color="auto" w:fill="E5B8B7" w:themeFill="accent2" w:themeFillTint="66"/>
          </w:tcPr>
          <w:p w14:paraId="1EF5FCD6" w14:textId="4B117411" w:rsidR="00284760" w:rsidRPr="00284760" w:rsidRDefault="005E4AA7" w:rsidP="00D926EB">
            <w:pPr>
              <w:jc w:val="center"/>
              <w:rPr>
                <w:rFonts w:cstheme="minorHAnsi"/>
                <w:sz w:val="24"/>
                <w:szCs w:val="24"/>
              </w:rPr>
            </w:pPr>
            <w:r>
              <w:rPr>
                <w:rFonts w:cstheme="minorHAnsi"/>
                <w:sz w:val="24"/>
                <w:szCs w:val="24"/>
              </w:rPr>
              <w:t>No</w:t>
            </w:r>
          </w:p>
        </w:tc>
        <w:tc>
          <w:tcPr>
            <w:tcW w:w="3060" w:type="dxa"/>
            <w:tcBorders>
              <w:top w:val="nil"/>
              <w:left w:val="nil"/>
              <w:bottom w:val="nil"/>
            </w:tcBorders>
            <w:shd w:val="clear" w:color="auto" w:fill="C2D69B" w:themeFill="accent3" w:themeFillTint="99"/>
          </w:tcPr>
          <w:p w14:paraId="5DF16EF7" w14:textId="1E7DB039" w:rsidR="00284760" w:rsidRPr="00284760" w:rsidRDefault="005E4AA7" w:rsidP="00D926EB">
            <w:pPr>
              <w:jc w:val="center"/>
              <w:rPr>
                <w:rFonts w:cstheme="minorHAnsi"/>
                <w:sz w:val="24"/>
                <w:szCs w:val="24"/>
              </w:rPr>
            </w:pPr>
            <w:r>
              <w:rPr>
                <w:rFonts w:cstheme="minorHAnsi"/>
                <w:sz w:val="24"/>
                <w:szCs w:val="24"/>
              </w:rPr>
              <w:t>Yes</w:t>
            </w:r>
          </w:p>
        </w:tc>
      </w:tr>
      <w:tr w:rsidR="00284760" w14:paraId="4011E794" w14:textId="77777777" w:rsidTr="00203FD9">
        <w:tc>
          <w:tcPr>
            <w:tcW w:w="2337" w:type="dxa"/>
            <w:tcBorders>
              <w:top w:val="nil"/>
              <w:bottom w:val="nil"/>
              <w:right w:val="nil"/>
            </w:tcBorders>
            <w:shd w:val="clear" w:color="auto" w:fill="BFBFBF" w:themeFill="background1" w:themeFillShade="BF"/>
          </w:tcPr>
          <w:p w14:paraId="753DE06F" w14:textId="77777777" w:rsidR="00284760" w:rsidRPr="00284760" w:rsidRDefault="00284760" w:rsidP="00D926EB">
            <w:pPr>
              <w:jc w:val="center"/>
              <w:rPr>
                <w:rFonts w:cstheme="minorHAnsi"/>
                <w:sz w:val="24"/>
                <w:szCs w:val="24"/>
              </w:rPr>
            </w:pPr>
            <w:r w:rsidRPr="00284760">
              <w:rPr>
                <w:rFonts w:cstheme="minorHAnsi"/>
                <w:sz w:val="24"/>
                <w:szCs w:val="24"/>
              </w:rPr>
              <w:t>Calaveras</w:t>
            </w:r>
          </w:p>
        </w:tc>
        <w:tc>
          <w:tcPr>
            <w:tcW w:w="3958" w:type="dxa"/>
            <w:tcBorders>
              <w:top w:val="nil"/>
              <w:left w:val="nil"/>
              <w:bottom w:val="nil"/>
              <w:right w:val="nil"/>
            </w:tcBorders>
            <w:shd w:val="clear" w:color="auto" w:fill="E5B8B7" w:themeFill="accent2" w:themeFillTint="66"/>
          </w:tcPr>
          <w:p w14:paraId="61D7F231" w14:textId="77777777" w:rsidR="00284760" w:rsidRPr="00284760" w:rsidRDefault="00284760" w:rsidP="00D926EB">
            <w:pPr>
              <w:jc w:val="center"/>
              <w:rPr>
                <w:rFonts w:cstheme="minorHAnsi"/>
                <w:sz w:val="24"/>
                <w:szCs w:val="24"/>
              </w:rPr>
            </w:pPr>
            <w:r w:rsidRPr="00284760">
              <w:rPr>
                <w:rFonts w:cstheme="minorHAnsi"/>
                <w:sz w:val="24"/>
                <w:szCs w:val="24"/>
              </w:rPr>
              <w:t>No AD, does not sign exemption form</w:t>
            </w:r>
          </w:p>
        </w:tc>
        <w:tc>
          <w:tcPr>
            <w:tcW w:w="3060" w:type="dxa"/>
            <w:tcBorders>
              <w:top w:val="nil"/>
              <w:left w:val="nil"/>
              <w:bottom w:val="nil"/>
            </w:tcBorders>
            <w:shd w:val="clear" w:color="auto" w:fill="E5B8B7" w:themeFill="accent2" w:themeFillTint="66"/>
          </w:tcPr>
          <w:p w14:paraId="347322FC" w14:textId="5BE36D30" w:rsidR="00284760" w:rsidRPr="00284760" w:rsidRDefault="005E4AA7" w:rsidP="00D926EB">
            <w:pPr>
              <w:jc w:val="center"/>
              <w:rPr>
                <w:rFonts w:cstheme="minorHAnsi"/>
                <w:sz w:val="24"/>
                <w:szCs w:val="24"/>
              </w:rPr>
            </w:pPr>
            <w:r>
              <w:rPr>
                <w:rFonts w:cstheme="minorHAnsi"/>
                <w:sz w:val="24"/>
                <w:szCs w:val="24"/>
              </w:rPr>
              <w:t>N/A</w:t>
            </w:r>
          </w:p>
        </w:tc>
      </w:tr>
      <w:tr w:rsidR="00284760" w14:paraId="18D698AB" w14:textId="77777777" w:rsidTr="0019779D">
        <w:tc>
          <w:tcPr>
            <w:tcW w:w="2337" w:type="dxa"/>
            <w:tcBorders>
              <w:top w:val="nil"/>
              <w:bottom w:val="nil"/>
              <w:right w:val="nil"/>
            </w:tcBorders>
          </w:tcPr>
          <w:p w14:paraId="09EDDDEE" w14:textId="77777777" w:rsidR="00284760" w:rsidRPr="00284760" w:rsidRDefault="00284760" w:rsidP="00D926EB">
            <w:pPr>
              <w:jc w:val="center"/>
              <w:rPr>
                <w:rFonts w:cstheme="minorHAnsi"/>
                <w:sz w:val="24"/>
                <w:szCs w:val="24"/>
              </w:rPr>
            </w:pPr>
            <w:r w:rsidRPr="00284760">
              <w:rPr>
                <w:rFonts w:cstheme="minorHAnsi"/>
                <w:sz w:val="24"/>
                <w:szCs w:val="24"/>
              </w:rPr>
              <w:t>Colusa</w:t>
            </w:r>
          </w:p>
        </w:tc>
        <w:tc>
          <w:tcPr>
            <w:tcW w:w="3958" w:type="dxa"/>
            <w:tcBorders>
              <w:top w:val="nil"/>
              <w:left w:val="nil"/>
              <w:bottom w:val="nil"/>
              <w:right w:val="nil"/>
            </w:tcBorders>
            <w:shd w:val="clear" w:color="auto" w:fill="E5B8B7" w:themeFill="accent2" w:themeFillTint="66"/>
          </w:tcPr>
          <w:p w14:paraId="056799AE" w14:textId="4C63F9F2" w:rsidR="00284760" w:rsidRPr="00284760" w:rsidRDefault="005E4AA7" w:rsidP="00D926EB">
            <w:pPr>
              <w:jc w:val="center"/>
              <w:rPr>
                <w:rFonts w:cstheme="minorHAnsi"/>
                <w:sz w:val="24"/>
                <w:szCs w:val="24"/>
              </w:rPr>
            </w:pPr>
            <w:r>
              <w:rPr>
                <w:rFonts w:cstheme="minorHAnsi"/>
                <w:sz w:val="24"/>
                <w:szCs w:val="24"/>
              </w:rPr>
              <w:t>No</w:t>
            </w:r>
          </w:p>
        </w:tc>
        <w:tc>
          <w:tcPr>
            <w:tcW w:w="3060" w:type="dxa"/>
            <w:tcBorders>
              <w:top w:val="nil"/>
              <w:left w:val="nil"/>
              <w:bottom w:val="nil"/>
            </w:tcBorders>
            <w:shd w:val="clear" w:color="auto" w:fill="C2D69B" w:themeFill="accent3" w:themeFillTint="99"/>
          </w:tcPr>
          <w:p w14:paraId="727F4DBF" w14:textId="2B298B82" w:rsidR="00284760" w:rsidRPr="00284760" w:rsidRDefault="005E4AA7" w:rsidP="00D926EB">
            <w:pPr>
              <w:jc w:val="center"/>
              <w:rPr>
                <w:rFonts w:cstheme="minorHAnsi"/>
                <w:sz w:val="24"/>
                <w:szCs w:val="24"/>
              </w:rPr>
            </w:pPr>
            <w:r>
              <w:rPr>
                <w:rFonts w:cstheme="minorHAnsi"/>
                <w:sz w:val="24"/>
                <w:szCs w:val="24"/>
              </w:rPr>
              <w:t>Yes</w:t>
            </w:r>
          </w:p>
        </w:tc>
      </w:tr>
      <w:tr w:rsidR="00284760" w14:paraId="4BF23A29" w14:textId="77777777" w:rsidTr="00203FD9">
        <w:tc>
          <w:tcPr>
            <w:tcW w:w="2337" w:type="dxa"/>
            <w:tcBorders>
              <w:top w:val="nil"/>
              <w:bottom w:val="nil"/>
              <w:right w:val="nil"/>
            </w:tcBorders>
            <w:shd w:val="clear" w:color="auto" w:fill="BFBFBF" w:themeFill="background1" w:themeFillShade="BF"/>
          </w:tcPr>
          <w:p w14:paraId="7BAB8A65" w14:textId="77777777" w:rsidR="00284760" w:rsidRPr="00284760" w:rsidRDefault="00284760" w:rsidP="00D926EB">
            <w:pPr>
              <w:jc w:val="center"/>
              <w:rPr>
                <w:rFonts w:cstheme="minorHAnsi"/>
                <w:sz w:val="24"/>
                <w:szCs w:val="24"/>
              </w:rPr>
            </w:pPr>
            <w:r w:rsidRPr="00284760">
              <w:rPr>
                <w:rFonts w:cstheme="minorHAnsi"/>
                <w:sz w:val="24"/>
                <w:szCs w:val="24"/>
              </w:rPr>
              <w:t>Contra Costa</w:t>
            </w:r>
          </w:p>
        </w:tc>
        <w:tc>
          <w:tcPr>
            <w:tcW w:w="3958" w:type="dxa"/>
            <w:tcBorders>
              <w:top w:val="nil"/>
              <w:left w:val="nil"/>
              <w:bottom w:val="nil"/>
              <w:right w:val="nil"/>
            </w:tcBorders>
            <w:shd w:val="clear" w:color="auto" w:fill="E5B8B7" w:themeFill="accent2" w:themeFillTint="66"/>
          </w:tcPr>
          <w:p w14:paraId="7EE94052" w14:textId="06E89F02" w:rsidR="00284760" w:rsidRPr="00284760" w:rsidRDefault="005E4AA7" w:rsidP="00D926EB">
            <w:pPr>
              <w:jc w:val="center"/>
              <w:rPr>
                <w:rFonts w:cstheme="minorHAnsi"/>
                <w:sz w:val="24"/>
                <w:szCs w:val="24"/>
              </w:rPr>
            </w:pPr>
            <w:r>
              <w:rPr>
                <w:rFonts w:cstheme="minorHAnsi"/>
                <w:sz w:val="24"/>
                <w:szCs w:val="24"/>
              </w:rPr>
              <w:t>No</w:t>
            </w:r>
          </w:p>
        </w:tc>
        <w:tc>
          <w:tcPr>
            <w:tcW w:w="3060" w:type="dxa"/>
            <w:tcBorders>
              <w:top w:val="nil"/>
              <w:left w:val="nil"/>
              <w:bottom w:val="nil"/>
            </w:tcBorders>
            <w:shd w:val="clear" w:color="auto" w:fill="E5B8B7" w:themeFill="accent2" w:themeFillTint="66"/>
          </w:tcPr>
          <w:p w14:paraId="55557EE7" w14:textId="25AD8C65" w:rsidR="00284760" w:rsidRPr="00284760" w:rsidRDefault="005E4AA7" w:rsidP="00D926EB">
            <w:pPr>
              <w:jc w:val="center"/>
              <w:rPr>
                <w:rFonts w:cstheme="minorHAnsi"/>
                <w:sz w:val="24"/>
                <w:szCs w:val="24"/>
              </w:rPr>
            </w:pPr>
            <w:r>
              <w:rPr>
                <w:rFonts w:cstheme="minorHAnsi"/>
                <w:sz w:val="24"/>
                <w:szCs w:val="24"/>
              </w:rPr>
              <w:t>No</w:t>
            </w:r>
          </w:p>
        </w:tc>
      </w:tr>
      <w:tr w:rsidR="00284760" w14:paraId="2309665F" w14:textId="77777777" w:rsidTr="0019779D">
        <w:tc>
          <w:tcPr>
            <w:tcW w:w="2337" w:type="dxa"/>
            <w:tcBorders>
              <w:top w:val="nil"/>
              <w:bottom w:val="nil"/>
              <w:right w:val="nil"/>
            </w:tcBorders>
          </w:tcPr>
          <w:p w14:paraId="26AE135C" w14:textId="77777777" w:rsidR="00284760" w:rsidRPr="00284760" w:rsidRDefault="00284760" w:rsidP="00D926EB">
            <w:pPr>
              <w:jc w:val="center"/>
              <w:rPr>
                <w:rFonts w:cstheme="minorHAnsi"/>
                <w:sz w:val="24"/>
                <w:szCs w:val="24"/>
              </w:rPr>
            </w:pPr>
            <w:r w:rsidRPr="00284760">
              <w:rPr>
                <w:rFonts w:cstheme="minorHAnsi"/>
                <w:sz w:val="24"/>
                <w:szCs w:val="24"/>
              </w:rPr>
              <w:t>Del Norte</w:t>
            </w:r>
          </w:p>
        </w:tc>
        <w:tc>
          <w:tcPr>
            <w:tcW w:w="3958" w:type="dxa"/>
            <w:tcBorders>
              <w:top w:val="nil"/>
              <w:left w:val="nil"/>
              <w:bottom w:val="nil"/>
              <w:right w:val="nil"/>
            </w:tcBorders>
            <w:shd w:val="clear" w:color="auto" w:fill="E5B8B7" w:themeFill="accent2" w:themeFillTint="66"/>
          </w:tcPr>
          <w:p w14:paraId="7F296970" w14:textId="431984AF" w:rsidR="00284760" w:rsidRPr="00284760" w:rsidRDefault="005E4AA7" w:rsidP="00D926EB">
            <w:pPr>
              <w:jc w:val="center"/>
              <w:rPr>
                <w:rFonts w:cstheme="minorHAnsi"/>
                <w:sz w:val="24"/>
                <w:szCs w:val="24"/>
              </w:rPr>
            </w:pPr>
            <w:r>
              <w:rPr>
                <w:rFonts w:cstheme="minorHAnsi"/>
                <w:sz w:val="24"/>
                <w:szCs w:val="24"/>
              </w:rPr>
              <w:t>No</w:t>
            </w:r>
          </w:p>
        </w:tc>
        <w:tc>
          <w:tcPr>
            <w:tcW w:w="3060" w:type="dxa"/>
            <w:tcBorders>
              <w:top w:val="nil"/>
              <w:left w:val="nil"/>
              <w:bottom w:val="nil"/>
            </w:tcBorders>
            <w:shd w:val="clear" w:color="auto" w:fill="C2D69B" w:themeFill="accent3" w:themeFillTint="99"/>
          </w:tcPr>
          <w:p w14:paraId="72BEF6A7" w14:textId="1CC38B70" w:rsidR="00284760" w:rsidRPr="00284760" w:rsidRDefault="005E4AA7" w:rsidP="00D926EB">
            <w:pPr>
              <w:jc w:val="center"/>
              <w:rPr>
                <w:rFonts w:cstheme="minorHAnsi"/>
                <w:sz w:val="24"/>
                <w:szCs w:val="24"/>
              </w:rPr>
            </w:pPr>
            <w:r>
              <w:rPr>
                <w:rFonts w:cstheme="minorHAnsi"/>
                <w:sz w:val="24"/>
                <w:szCs w:val="24"/>
              </w:rPr>
              <w:t>Yes</w:t>
            </w:r>
          </w:p>
        </w:tc>
      </w:tr>
      <w:tr w:rsidR="00284760" w14:paraId="7DD28557" w14:textId="77777777" w:rsidTr="0019779D">
        <w:tc>
          <w:tcPr>
            <w:tcW w:w="2337" w:type="dxa"/>
            <w:tcBorders>
              <w:top w:val="nil"/>
              <w:bottom w:val="nil"/>
              <w:right w:val="nil"/>
            </w:tcBorders>
            <w:shd w:val="clear" w:color="auto" w:fill="BFBFBF" w:themeFill="background1" w:themeFillShade="BF"/>
          </w:tcPr>
          <w:p w14:paraId="3AA90E2C" w14:textId="77777777" w:rsidR="00284760" w:rsidRPr="00284760" w:rsidRDefault="00284760" w:rsidP="00D926EB">
            <w:pPr>
              <w:jc w:val="center"/>
              <w:rPr>
                <w:rFonts w:cstheme="minorHAnsi"/>
                <w:sz w:val="24"/>
                <w:szCs w:val="24"/>
              </w:rPr>
            </w:pPr>
            <w:r w:rsidRPr="00284760">
              <w:rPr>
                <w:rFonts w:cstheme="minorHAnsi"/>
                <w:sz w:val="24"/>
                <w:szCs w:val="24"/>
              </w:rPr>
              <w:t>El Dorado</w:t>
            </w:r>
          </w:p>
        </w:tc>
        <w:tc>
          <w:tcPr>
            <w:tcW w:w="3958" w:type="dxa"/>
            <w:tcBorders>
              <w:top w:val="nil"/>
              <w:left w:val="nil"/>
              <w:bottom w:val="nil"/>
              <w:right w:val="nil"/>
            </w:tcBorders>
            <w:shd w:val="clear" w:color="auto" w:fill="E5B8B7" w:themeFill="accent2" w:themeFillTint="66"/>
          </w:tcPr>
          <w:p w14:paraId="029188A7" w14:textId="004F29CB" w:rsidR="00284760" w:rsidRPr="00284760" w:rsidRDefault="005E4AA7" w:rsidP="00D926EB">
            <w:pPr>
              <w:jc w:val="center"/>
              <w:rPr>
                <w:rFonts w:cstheme="minorHAnsi"/>
                <w:sz w:val="24"/>
                <w:szCs w:val="24"/>
              </w:rPr>
            </w:pPr>
            <w:r>
              <w:rPr>
                <w:rFonts w:cstheme="minorHAnsi"/>
                <w:sz w:val="24"/>
                <w:szCs w:val="24"/>
              </w:rPr>
              <w:t>No</w:t>
            </w:r>
          </w:p>
        </w:tc>
        <w:tc>
          <w:tcPr>
            <w:tcW w:w="3060" w:type="dxa"/>
            <w:tcBorders>
              <w:top w:val="nil"/>
              <w:left w:val="nil"/>
              <w:bottom w:val="nil"/>
            </w:tcBorders>
            <w:shd w:val="clear" w:color="auto" w:fill="C2D69B" w:themeFill="accent3" w:themeFillTint="99"/>
          </w:tcPr>
          <w:p w14:paraId="243419E7" w14:textId="4008395C" w:rsidR="00284760" w:rsidRPr="00284760" w:rsidRDefault="005E4AA7" w:rsidP="00D926EB">
            <w:pPr>
              <w:jc w:val="center"/>
              <w:rPr>
                <w:rFonts w:cstheme="minorHAnsi"/>
                <w:sz w:val="24"/>
                <w:szCs w:val="24"/>
              </w:rPr>
            </w:pPr>
            <w:r>
              <w:rPr>
                <w:rFonts w:cstheme="minorHAnsi"/>
                <w:sz w:val="24"/>
                <w:szCs w:val="24"/>
              </w:rPr>
              <w:t>Yes</w:t>
            </w:r>
          </w:p>
        </w:tc>
      </w:tr>
      <w:tr w:rsidR="00284760" w14:paraId="79F8FF94" w14:textId="77777777" w:rsidTr="0019779D">
        <w:tc>
          <w:tcPr>
            <w:tcW w:w="2337" w:type="dxa"/>
            <w:tcBorders>
              <w:top w:val="nil"/>
              <w:bottom w:val="nil"/>
              <w:right w:val="nil"/>
            </w:tcBorders>
          </w:tcPr>
          <w:p w14:paraId="105243F5" w14:textId="77777777" w:rsidR="00284760" w:rsidRPr="00284760" w:rsidRDefault="00284760" w:rsidP="00D926EB">
            <w:pPr>
              <w:jc w:val="center"/>
              <w:rPr>
                <w:rFonts w:cstheme="minorHAnsi"/>
                <w:sz w:val="24"/>
                <w:szCs w:val="24"/>
              </w:rPr>
            </w:pPr>
            <w:r w:rsidRPr="00284760">
              <w:rPr>
                <w:rFonts w:cstheme="minorHAnsi"/>
                <w:sz w:val="24"/>
                <w:szCs w:val="24"/>
              </w:rPr>
              <w:t>Fresno</w:t>
            </w:r>
          </w:p>
        </w:tc>
        <w:tc>
          <w:tcPr>
            <w:tcW w:w="3958" w:type="dxa"/>
            <w:tcBorders>
              <w:top w:val="nil"/>
              <w:left w:val="nil"/>
              <w:bottom w:val="nil"/>
              <w:right w:val="nil"/>
            </w:tcBorders>
            <w:shd w:val="clear" w:color="auto" w:fill="E5B8B7" w:themeFill="accent2" w:themeFillTint="66"/>
          </w:tcPr>
          <w:p w14:paraId="3F05D077" w14:textId="4455387B" w:rsidR="00284760" w:rsidRPr="00284760" w:rsidRDefault="005E4AA7" w:rsidP="00D926EB">
            <w:pPr>
              <w:jc w:val="center"/>
              <w:rPr>
                <w:rFonts w:cstheme="minorHAnsi"/>
                <w:sz w:val="24"/>
                <w:szCs w:val="24"/>
              </w:rPr>
            </w:pPr>
            <w:r>
              <w:rPr>
                <w:rFonts w:cstheme="minorHAnsi"/>
                <w:sz w:val="24"/>
                <w:szCs w:val="24"/>
              </w:rPr>
              <w:t>No</w:t>
            </w:r>
          </w:p>
        </w:tc>
        <w:tc>
          <w:tcPr>
            <w:tcW w:w="3060" w:type="dxa"/>
            <w:tcBorders>
              <w:top w:val="nil"/>
              <w:left w:val="nil"/>
              <w:bottom w:val="nil"/>
            </w:tcBorders>
            <w:shd w:val="clear" w:color="auto" w:fill="C2D69B" w:themeFill="accent3" w:themeFillTint="99"/>
          </w:tcPr>
          <w:p w14:paraId="5D1B437D" w14:textId="4AEC2B7E" w:rsidR="00284760" w:rsidRPr="00284760" w:rsidRDefault="005E4AA7" w:rsidP="00D926EB">
            <w:pPr>
              <w:jc w:val="center"/>
              <w:rPr>
                <w:rFonts w:cstheme="minorHAnsi"/>
                <w:sz w:val="24"/>
                <w:szCs w:val="24"/>
              </w:rPr>
            </w:pPr>
            <w:r>
              <w:rPr>
                <w:rFonts w:cstheme="minorHAnsi"/>
                <w:sz w:val="24"/>
                <w:szCs w:val="24"/>
              </w:rPr>
              <w:t>Yes</w:t>
            </w:r>
          </w:p>
        </w:tc>
      </w:tr>
      <w:tr w:rsidR="00284760" w14:paraId="31B3FC26" w14:textId="77777777" w:rsidTr="0019779D">
        <w:tc>
          <w:tcPr>
            <w:tcW w:w="2337" w:type="dxa"/>
            <w:tcBorders>
              <w:top w:val="nil"/>
              <w:bottom w:val="nil"/>
              <w:right w:val="nil"/>
            </w:tcBorders>
            <w:shd w:val="clear" w:color="auto" w:fill="BFBFBF" w:themeFill="background1" w:themeFillShade="BF"/>
          </w:tcPr>
          <w:p w14:paraId="6071C38E" w14:textId="77777777" w:rsidR="00284760" w:rsidRPr="00284760" w:rsidRDefault="00284760" w:rsidP="00D926EB">
            <w:pPr>
              <w:jc w:val="center"/>
              <w:rPr>
                <w:rFonts w:cstheme="minorHAnsi"/>
                <w:sz w:val="24"/>
                <w:szCs w:val="24"/>
              </w:rPr>
            </w:pPr>
            <w:r w:rsidRPr="00284760">
              <w:rPr>
                <w:rFonts w:cstheme="minorHAnsi"/>
                <w:sz w:val="24"/>
                <w:szCs w:val="24"/>
              </w:rPr>
              <w:t>Glenn</w:t>
            </w:r>
          </w:p>
        </w:tc>
        <w:tc>
          <w:tcPr>
            <w:tcW w:w="3958" w:type="dxa"/>
            <w:tcBorders>
              <w:top w:val="nil"/>
              <w:left w:val="nil"/>
              <w:bottom w:val="nil"/>
              <w:right w:val="nil"/>
            </w:tcBorders>
            <w:shd w:val="clear" w:color="auto" w:fill="E5B8B7" w:themeFill="accent2" w:themeFillTint="66"/>
          </w:tcPr>
          <w:p w14:paraId="076802EB" w14:textId="6D47057A" w:rsidR="00284760" w:rsidRPr="00284760" w:rsidRDefault="005E4AA7" w:rsidP="00D926EB">
            <w:pPr>
              <w:jc w:val="center"/>
              <w:rPr>
                <w:rFonts w:cstheme="minorHAnsi"/>
                <w:sz w:val="24"/>
                <w:szCs w:val="24"/>
              </w:rPr>
            </w:pPr>
            <w:r>
              <w:rPr>
                <w:rFonts w:cstheme="minorHAnsi"/>
                <w:sz w:val="24"/>
                <w:szCs w:val="24"/>
              </w:rPr>
              <w:t>No</w:t>
            </w:r>
          </w:p>
        </w:tc>
        <w:tc>
          <w:tcPr>
            <w:tcW w:w="3060" w:type="dxa"/>
            <w:tcBorders>
              <w:top w:val="nil"/>
              <w:left w:val="nil"/>
              <w:bottom w:val="nil"/>
            </w:tcBorders>
            <w:shd w:val="clear" w:color="auto" w:fill="C2D69B" w:themeFill="accent3" w:themeFillTint="99"/>
          </w:tcPr>
          <w:p w14:paraId="3C44AD2A" w14:textId="0616DE81" w:rsidR="00284760" w:rsidRPr="00284760" w:rsidRDefault="005E4AA7" w:rsidP="00D926EB">
            <w:pPr>
              <w:jc w:val="center"/>
              <w:rPr>
                <w:rFonts w:cstheme="minorHAnsi"/>
                <w:sz w:val="24"/>
                <w:szCs w:val="24"/>
              </w:rPr>
            </w:pPr>
            <w:r>
              <w:rPr>
                <w:rFonts w:cstheme="minorHAnsi"/>
                <w:sz w:val="24"/>
                <w:szCs w:val="24"/>
              </w:rPr>
              <w:t>Yes</w:t>
            </w:r>
          </w:p>
        </w:tc>
      </w:tr>
      <w:tr w:rsidR="00284760" w14:paraId="1ACCF084" w14:textId="77777777" w:rsidTr="0019779D">
        <w:tc>
          <w:tcPr>
            <w:tcW w:w="2337" w:type="dxa"/>
            <w:tcBorders>
              <w:top w:val="nil"/>
              <w:bottom w:val="nil"/>
              <w:right w:val="nil"/>
            </w:tcBorders>
          </w:tcPr>
          <w:p w14:paraId="60DD1A1D" w14:textId="77777777" w:rsidR="00284760" w:rsidRPr="00284760" w:rsidRDefault="00284760" w:rsidP="00D926EB">
            <w:pPr>
              <w:jc w:val="center"/>
              <w:rPr>
                <w:rFonts w:cstheme="minorHAnsi"/>
                <w:sz w:val="24"/>
                <w:szCs w:val="24"/>
              </w:rPr>
            </w:pPr>
            <w:r w:rsidRPr="00284760">
              <w:rPr>
                <w:rFonts w:cstheme="minorHAnsi"/>
                <w:sz w:val="24"/>
                <w:szCs w:val="24"/>
              </w:rPr>
              <w:t>Humboldt</w:t>
            </w:r>
          </w:p>
        </w:tc>
        <w:tc>
          <w:tcPr>
            <w:tcW w:w="3958" w:type="dxa"/>
            <w:tcBorders>
              <w:top w:val="nil"/>
              <w:left w:val="nil"/>
              <w:bottom w:val="nil"/>
              <w:right w:val="nil"/>
            </w:tcBorders>
            <w:shd w:val="clear" w:color="auto" w:fill="C2D69B" w:themeFill="accent3" w:themeFillTint="99"/>
          </w:tcPr>
          <w:p w14:paraId="1D3FC259" w14:textId="659EF53C" w:rsidR="00284760" w:rsidRPr="00284760" w:rsidRDefault="005E4AA7" w:rsidP="00D926EB">
            <w:pPr>
              <w:jc w:val="center"/>
              <w:rPr>
                <w:rFonts w:cstheme="minorHAnsi"/>
                <w:sz w:val="24"/>
                <w:szCs w:val="24"/>
              </w:rPr>
            </w:pPr>
            <w:r>
              <w:rPr>
                <w:rFonts w:cstheme="minorHAnsi"/>
                <w:sz w:val="24"/>
                <w:szCs w:val="24"/>
              </w:rPr>
              <w:t>Yes</w:t>
            </w:r>
          </w:p>
        </w:tc>
        <w:tc>
          <w:tcPr>
            <w:tcW w:w="3060" w:type="dxa"/>
            <w:tcBorders>
              <w:top w:val="nil"/>
              <w:left w:val="nil"/>
              <w:bottom w:val="nil"/>
            </w:tcBorders>
            <w:shd w:val="clear" w:color="auto" w:fill="C2D69B" w:themeFill="accent3" w:themeFillTint="99"/>
          </w:tcPr>
          <w:p w14:paraId="320F94D1" w14:textId="5C185115" w:rsidR="00284760" w:rsidRPr="00284760" w:rsidRDefault="005E4AA7" w:rsidP="00D926EB">
            <w:pPr>
              <w:jc w:val="center"/>
              <w:rPr>
                <w:rFonts w:cstheme="minorHAnsi"/>
                <w:sz w:val="24"/>
                <w:szCs w:val="24"/>
              </w:rPr>
            </w:pPr>
            <w:r>
              <w:rPr>
                <w:rFonts w:cstheme="minorHAnsi"/>
                <w:sz w:val="24"/>
                <w:szCs w:val="24"/>
              </w:rPr>
              <w:t>N</w:t>
            </w:r>
            <w:r w:rsidR="003B3024">
              <w:rPr>
                <w:rFonts w:cstheme="minorHAnsi"/>
                <w:sz w:val="24"/>
                <w:szCs w:val="24"/>
              </w:rPr>
              <w:t>/A</w:t>
            </w:r>
          </w:p>
        </w:tc>
      </w:tr>
      <w:tr w:rsidR="00284760" w14:paraId="72E45367" w14:textId="77777777" w:rsidTr="00203FD9">
        <w:tc>
          <w:tcPr>
            <w:tcW w:w="2337" w:type="dxa"/>
            <w:tcBorders>
              <w:top w:val="nil"/>
              <w:bottom w:val="nil"/>
              <w:right w:val="nil"/>
            </w:tcBorders>
            <w:shd w:val="clear" w:color="auto" w:fill="BFBFBF" w:themeFill="background1" w:themeFillShade="BF"/>
          </w:tcPr>
          <w:p w14:paraId="4333C295" w14:textId="77777777" w:rsidR="00284760" w:rsidRPr="00284760" w:rsidRDefault="00284760" w:rsidP="00D926EB">
            <w:pPr>
              <w:jc w:val="center"/>
              <w:rPr>
                <w:rFonts w:cstheme="minorHAnsi"/>
                <w:sz w:val="24"/>
                <w:szCs w:val="24"/>
              </w:rPr>
            </w:pPr>
            <w:r w:rsidRPr="00284760">
              <w:rPr>
                <w:rFonts w:cstheme="minorHAnsi"/>
                <w:sz w:val="24"/>
                <w:szCs w:val="24"/>
              </w:rPr>
              <w:t>Imperial</w:t>
            </w:r>
          </w:p>
        </w:tc>
        <w:tc>
          <w:tcPr>
            <w:tcW w:w="3958" w:type="dxa"/>
            <w:tcBorders>
              <w:top w:val="nil"/>
              <w:left w:val="nil"/>
              <w:bottom w:val="nil"/>
              <w:right w:val="nil"/>
            </w:tcBorders>
            <w:shd w:val="clear" w:color="auto" w:fill="E5B8B7" w:themeFill="accent2" w:themeFillTint="66"/>
          </w:tcPr>
          <w:p w14:paraId="33BCA4AC" w14:textId="30D99B06" w:rsidR="00284760" w:rsidRPr="00284760" w:rsidRDefault="005E4AA7" w:rsidP="00D926EB">
            <w:pPr>
              <w:jc w:val="center"/>
              <w:rPr>
                <w:rFonts w:cstheme="minorHAnsi"/>
                <w:sz w:val="24"/>
                <w:szCs w:val="24"/>
              </w:rPr>
            </w:pPr>
            <w:r>
              <w:rPr>
                <w:rFonts w:cstheme="minorHAnsi"/>
                <w:sz w:val="24"/>
                <w:szCs w:val="24"/>
              </w:rPr>
              <w:t>No</w:t>
            </w:r>
          </w:p>
        </w:tc>
        <w:tc>
          <w:tcPr>
            <w:tcW w:w="3060" w:type="dxa"/>
            <w:tcBorders>
              <w:top w:val="nil"/>
              <w:left w:val="nil"/>
              <w:bottom w:val="nil"/>
            </w:tcBorders>
            <w:shd w:val="clear" w:color="auto" w:fill="E5B8B7" w:themeFill="accent2" w:themeFillTint="66"/>
          </w:tcPr>
          <w:p w14:paraId="67062C74" w14:textId="21827CBB" w:rsidR="00284760" w:rsidRPr="00284760" w:rsidRDefault="005E4AA7" w:rsidP="00D926EB">
            <w:pPr>
              <w:jc w:val="center"/>
              <w:rPr>
                <w:rFonts w:cstheme="minorHAnsi"/>
                <w:sz w:val="24"/>
                <w:szCs w:val="24"/>
              </w:rPr>
            </w:pPr>
            <w:r>
              <w:rPr>
                <w:rFonts w:cstheme="minorHAnsi"/>
                <w:sz w:val="24"/>
                <w:szCs w:val="24"/>
              </w:rPr>
              <w:t>No</w:t>
            </w:r>
          </w:p>
        </w:tc>
      </w:tr>
      <w:tr w:rsidR="00284760" w14:paraId="3DFFE8AB" w14:textId="77777777" w:rsidTr="00203FD9">
        <w:tc>
          <w:tcPr>
            <w:tcW w:w="2337" w:type="dxa"/>
            <w:tcBorders>
              <w:top w:val="nil"/>
              <w:bottom w:val="nil"/>
              <w:right w:val="nil"/>
            </w:tcBorders>
          </w:tcPr>
          <w:p w14:paraId="3C607A86" w14:textId="77777777" w:rsidR="00284760" w:rsidRPr="00284760" w:rsidRDefault="00284760" w:rsidP="00D926EB">
            <w:pPr>
              <w:jc w:val="center"/>
              <w:rPr>
                <w:rFonts w:cstheme="minorHAnsi"/>
                <w:sz w:val="24"/>
                <w:szCs w:val="24"/>
              </w:rPr>
            </w:pPr>
            <w:r w:rsidRPr="00284760">
              <w:rPr>
                <w:rFonts w:cstheme="minorHAnsi"/>
                <w:sz w:val="24"/>
                <w:szCs w:val="24"/>
              </w:rPr>
              <w:t>Inyo</w:t>
            </w:r>
          </w:p>
        </w:tc>
        <w:tc>
          <w:tcPr>
            <w:tcW w:w="3958" w:type="dxa"/>
            <w:tcBorders>
              <w:top w:val="nil"/>
              <w:left w:val="nil"/>
              <w:bottom w:val="nil"/>
              <w:right w:val="nil"/>
            </w:tcBorders>
            <w:shd w:val="clear" w:color="auto" w:fill="E5B8B7" w:themeFill="accent2" w:themeFillTint="66"/>
          </w:tcPr>
          <w:p w14:paraId="5C4933EE" w14:textId="307C3ADD" w:rsidR="00284760" w:rsidRPr="00284760" w:rsidRDefault="005E4AA7" w:rsidP="00D926EB">
            <w:pPr>
              <w:jc w:val="center"/>
              <w:rPr>
                <w:rFonts w:cstheme="minorHAnsi"/>
                <w:sz w:val="24"/>
                <w:szCs w:val="24"/>
              </w:rPr>
            </w:pPr>
            <w:r>
              <w:rPr>
                <w:rFonts w:cstheme="minorHAnsi"/>
                <w:sz w:val="24"/>
                <w:szCs w:val="24"/>
              </w:rPr>
              <w:t>No</w:t>
            </w:r>
          </w:p>
        </w:tc>
        <w:tc>
          <w:tcPr>
            <w:tcW w:w="3060" w:type="dxa"/>
            <w:tcBorders>
              <w:top w:val="nil"/>
              <w:left w:val="nil"/>
              <w:bottom w:val="nil"/>
            </w:tcBorders>
            <w:shd w:val="clear" w:color="auto" w:fill="E5B8B7" w:themeFill="accent2" w:themeFillTint="66"/>
          </w:tcPr>
          <w:p w14:paraId="7F5A15B6" w14:textId="5CA83705" w:rsidR="00284760" w:rsidRPr="00284760" w:rsidRDefault="005E4AA7" w:rsidP="00D926EB">
            <w:pPr>
              <w:jc w:val="center"/>
              <w:rPr>
                <w:rFonts w:cstheme="minorHAnsi"/>
                <w:sz w:val="24"/>
                <w:szCs w:val="24"/>
              </w:rPr>
            </w:pPr>
            <w:r>
              <w:rPr>
                <w:rFonts w:cstheme="minorHAnsi"/>
                <w:sz w:val="24"/>
                <w:szCs w:val="24"/>
              </w:rPr>
              <w:t>No</w:t>
            </w:r>
          </w:p>
        </w:tc>
      </w:tr>
      <w:tr w:rsidR="00284760" w14:paraId="722D9B7C" w14:textId="77777777" w:rsidTr="0019779D">
        <w:tc>
          <w:tcPr>
            <w:tcW w:w="2337" w:type="dxa"/>
            <w:tcBorders>
              <w:top w:val="nil"/>
              <w:bottom w:val="nil"/>
              <w:right w:val="nil"/>
            </w:tcBorders>
            <w:shd w:val="clear" w:color="auto" w:fill="BFBFBF" w:themeFill="background1" w:themeFillShade="BF"/>
          </w:tcPr>
          <w:p w14:paraId="1D8DC436" w14:textId="77777777" w:rsidR="00284760" w:rsidRPr="00284760" w:rsidRDefault="00284760" w:rsidP="00D926EB">
            <w:pPr>
              <w:jc w:val="center"/>
              <w:rPr>
                <w:rFonts w:cstheme="minorHAnsi"/>
                <w:sz w:val="24"/>
                <w:szCs w:val="24"/>
              </w:rPr>
            </w:pPr>
            <w:r w:rsidRPr="00284760">
              <w:rPr>
                <w:rFonts w:cstheme="minorHAnsi"/>
                <w:sz w:val="24"/>
                <w:szCs w:val="24"/>
              </w:rPr>
              <w:lastRenderedPageBreak/>
              <w:t>Kern</w:t>
            </w:r>
          </w:p>
        </w:tc>
        <w:tc>
          <w:tcPr>
            <w:tcW w:w="3958" w:type="dxa"/>
            <w:tcBorders>
              <w:top w:val="nil"/>
              <w:left w:val="nil"/>
              <w:bottom w:val="nil"/>
              <w:right w:val="nil"/>
            </w:tcBorders>
            <w:shd w:val="clear" w:color="auto" w:fill="E5B8B7" w:themeFill="accent2" w:themeFillTint="66"/>
          </w:tcPr>
          <w:p w14:paraId="62AD0828" w14:textId="6E217B33" w:rsidR="00284760" w:rsidRPr="00284760" w:rsidRDefault="005E4AA7" w:rsidP="00D926EB">
            <w:pPr>
              <w:jc w:val="center"/>
              <w:rPr>
                <w:rFonts w:cstheme="minorHAnsi"/>
                <w:sz w:val="24"/>
                <w:szCs w:val="24"/>
              </w:rPr>
            </w:pPr>
            <w:r>
              <w:rPr>
                <w:rFonts w:cstheme="minorHAnsi"/>
                <w:sz w:val="24"/>
                <w:szCs w:val="24"/>
              </w:rPr>
              <w:t>No</w:t>
            </w:r>
          </w:p>
        </w:tc>
        <w:tc>
          <w:tcPr>
            <w:tcW w:w="3060" w:type="dxa"/>
            <w:tcBorders>
              <w:top w:val="nil"/>
              <w:left w:val="nil"/>
              <w:bottom w:val="nil"/>
            </w:tcBorders>
            <w:shd w:val="clear" w:color="auto" w:fill="C2D69B" w:themeFill="accent3" w:themeFillTint="99"/>
          </w:tcPr>
          <w:p w14:paraId="231EDDBF" w14:textId="1F898727" w:rsidR="00284760" w:rsidRPr="00284760" w:rsidRDefault="005E4AA7" w:rsidP="00D926EB">
            <w:pPr>
              <w:jc w:val="center"/>
              <w:rPr>
                <w:rFonts w:cstheme="minorHAnsi"/>
                <w:sz w:val="24"/>
                <w:szCs w:val="24"/>
              </w:rPr>
            </w:pPr>
            <w:r>
              <w:rPr>
                <w:rFonts w:cstheme="minorHAnsi"/>
                <w:sz w:val="24"/>
                <w:szCs w:val="24"/>
              </w:rPr>
              <w:t>Yes</w:t>
            </w:r>
          </w:p>
        </w:tc>
      </w:tr>
      <w:tr w:rsidR="00284760" w14:paraId="2088AE2C" w14:textId="77777777" w:rsidTr="00203FD9">
        <w:tc>
          <w:tcPr>
            <w:tcW w:w="2337" w:type="dxa"/>
            <w:tcBorders>
              <w:top w:val="nil"/>
              <w:bottom w:val="nil"/>
              <w:right w:val="nil"/>
            </w:tcBorders>
          </w:tcPr>
          <w:p w14:paraId="5AB2DF9A" w14:textId="77777777" w:rsidR="00284760" w:rsidRPr="00284760" w:rsidRDefault="00284760" w:rsidP="00D926EB">
            <w:pPr>
              <w:jc w:val="center"/>
              <w:rPr>
                <w:rFonts w:cstheme="minorHAnsi"/>
                <w:sz w:val="24"/>
                <w:szCs w:val="24"/>
              </w:rPr>
            </w:pPr>
            <w:r w:rsidRPr="00284760">
              <w:rPr>
                <w:rFonts w:cstheme="minorHAnsi"/>
                <w:sz w:val="24"/>
                <w:szCs w:val="24"/>
              </w:rPr>
              <w:t>Kings</w:t>
            </w:r>
          </w:p>
        </w:tc>
        <w:tc>
          <w:tcPr>
            <w:tcW w:w="3958" w:type="dxa"/>
            <w:tcBorders>
              <w:top w:val="nil"/>
              <w:left w:val="nil"/>
              <w:bottom w:val="nil"/>
              <w:right w:val="nil"/>
            </w:tcBorders>
            <w:shd w:val="clear" w:color="auto" w:fill="E5B8B7" w:themeFill="accent2" w:themeFillTint="66"/>
          </w:tcPr>
          <w:p w14:paraId="1B390504" w14:textId="38660FE1" w:rsidR="00284760" w:rsidRPr="00284760" w:rsidRDefault="005E4AA7" w:rsidP="00D926EB">
            <w:pPr>
              <w:jc w:val="center"/>
              <w:rPr>
                <w:rFonts w:cstheme="minorHAnsi"/>
                <w:sz w:val="24"/>
                <w:szCs w:val="24"/>
              </w:rPr>
            </w:pPr>
            <w:r>
              <w:rPr>
                <w:rFonts w:cstheme="minorHAnsi"/>
                <w:sz w:val="24"/>
                <w:szCs w:val="24"/>
              </w:rPr>
              <w:t>No</w:t>
            </w:r>
          </w:p>
        </w:tc>
        <w:tc>
          <w:tcPr>
            <w:tcW w:w="3060" w:type="dxa"/>
            <w:tcBorders>
              <w:top w:val="nil"/>
              <w:left w:val="nil"/>
              <w:bottom w:val="nil"/>
            </w:tcBorders>
            <w:shd w:val="clear" w:color="auto" w:fill="E5B8B7" w:themeFill="accent2" w:themeFillTint="66"/>
          </w:tcPr>
          <w:p w14:paraId="75823DC5" w14:textId="348F4D0C" w:rsidR="00284760" w:rsidRPr="00284760" w:rsidRDefault="005E4AA7" w:rsidP="00D926EB">
            <w:pPr>
              <w:jc w:val="center"/>
              <w:rPr>
                <w:rFonts w:cstheme="minorHAnsi"/>
                <w:sz w:val="24"/>
                <w:szCs w:val="24"/>
              </w:rPr>
            </w:pPr>
            <w:r>
              <w:rPr>
                <w:rFonts w:cstheme="minorHAnsi"/>
                <w:sz w:val="24"/>
                <w:szCs w:val="24"/>
              </w:rPr>
              <w:t>No</w:t>
            </w:r>
          </w:p>
        </w:tc>
      </w:tr>
      <w:tr w:rsidR="00284760" w14:paraId="2FA1D5C8" w14:textId="77777777" w:rsidTr="0019779D">
        <w:tc>
          <w:tcPr>
            <w:tcW w:w="2337" w:type="dxa"/>
            <w:tcBorders>
              <w:top w:val="nil"/>
              <w:bottom w:val="nil"/>
              <w:right w:val="nil"/>
            </w:tcBorders>
            <w:shd w:val="clear" w:color="auto" w:fill="BFBFBF" w:themeFill="background1" w:themeFillShade="BF"/>
          </w:tcPr>
          <w:p w14:paraId="368E8E59" w14:textId="77777777" w:rsidR="00284760" w:rsidRPr="00284760" w:rsidRDefault="00284760" w:rsidP="00D926EB">
            <w:pPr>
              <w:jc w:val="center"/>
              <w:rPr>
                <w:rFonts w:cstheme="minorHAnsi"/>
                <w:sz w:val="24"/>
                <w:szCs w:val="24"/>
              </w:rPr>
            </w:pPr>
            <w:r w:rsidRPr="00284760">
              <w:rPr>
                <w:rFonts w:cstheme="minorHAnsi"/>
                <w:sz w:val="24"/>
                <w:szCs w:val="24"/>
              </w:rPr>
              <w:t>Lake</w:t>
            </w:r>
          </w:p>
        </w:tc>
        <w:tc>
          <w:tcPr>
            <w:tcW w:w="3958" w:type="dxa"/>
            <w:tcBorders>
              <w:top w:val="nil"/>
              <w:left w:val="nil"/>
              <w:bottom w:val="nil"/>
              <w:right w:val="nil"/>
            </w:tcBorders>
            <w:shd w:val="clear" w:color="auto" w:fill="E5B8B7" w:themeFill="accent2" w:themeFillTint="66"/>
          </w:tcPr>
          <w:p w14:paraId="15F7C74C" w14:textId="1B22EA58" w:rsidR="00284760" w:rsidRPr="00284760" w:rsidRDefault="005E4AA7" w:rsidP="00D926EB">
            <w:pPr>
              <w:jc w:val="center"/>
              <w:rPr>
                <w:rFonts w:cstheme="minorHAnsi"/>
                <w:sz w:val="24"/>
                <w:szCs w:val="24"/>
              </w:rPr>
            </w:pPr>
            <w:r>
              <w:rPr>
                <w:rFonts w:cstheme="minorHAnsi"/>
                <w:sz w:val="24"/>
                <w:szCs w:val="24"/>
              </w:rPr>
              <w:t>No</w:t>
            </w:r>
          </w:p>
        </w:tc>
        <w:tc>
          <w:tcPr>
            <w:tcW w:w="3060" w:type="dxa"/>
            <w:tcBorders>
              <w:top w:val="nil"/>
              <w:left w:val="nil"/>
              <w:bottom w:val="nil"/>
            </w:tcBorders>
            <w:shd w:val="clear" w:color="auto" w:fill="C2D69B" w:themeFill="accent3" w:themeFillTint="99"/>
          </w:tcPr>
          <w:p w14:paraId="5DA575B7" w14:textId="35FF1B41" w:rsidR="00284760" w:rsidRPr="00284760" w:rsidRDefault="005E4AA7" w:rsidP="00D926EB">
            <w:pPr>
              <w:jc w:val="center"/>
              <w:rPr>
                <w:rFonts w:cstheme="minorHAnsi"/>
                <w:sz w:val="24"/>
                <w:szCs w:val="24"/>
              </w:rPr>
            </w:pPr>
            <w:r>
              <w:rPr>
                <w:rFonts w:cstheme="minorHAnsi"/>
                <w:sz w:val="24"/>
                <w:szCs w:val="24"/>
              </w:rPr>
              <w:t>Yes</w:t>
            </w:r>
          </w:p>
        </w:tc>
      </w:tr>
      <w:tr w:rsidR="00284760" w14:paraId="5D222499" w14:textId="77777777" w:rsidTr="0019779D">
        <w:tc>
          <w:tcPr>
            <w:tcW w:w="2337" w:type="dxa"/>
            <w:tcBorders>
              <w:top w:val="nil"/>
              <w:bottom w:val="nil"/>
              <w:right w:val="nil"/>
            </w:tcBorders>
          </w:tcPr>
          <w:p w14:paraId="6E932D80" w14:textId="77777777" w:rsidR="00284760" w:rsidRPr="00284760" w:rsidRDefault="00284760" w:rsidP="00D926EB">
            <w:pPr>
              <w:jc w:val="center"/>
              <w:rPr>
                <w:rFonts w:cstheme="minorHAnsi"/>
                <w:sz w:val="24"/>
                <w:szCs w:val="24"/>
              </w:rPr>
            </w:pPr>
            <w:r w:rsidRPr="00284760">
              <w:rPr>
                <w:rFonts w:cstheme="minorHAnsi"/>
                <w:sz w:val="24"/>
                <w:szCs w:val="24"/>
              </w:rPr>
              <w:t>Lassen</w:t>
            </w:r>
          </w:p>
        </w:tc>
        <w:tc>
          <w:tcPr>
            <w:tcW w:w="3958" w:type="dxa"/>
            <w:tcBorders>
              <w:top w:val="nil"/>
              <w:left w:val="nil"/>
              <w:bottom w:val="nil"/>
              <w:right w:val="nil"/>
            </w:tcBorders>
            <w:shd w:val="clear" w:color="auto" w:fill="C2D69B" w:themeFill="accent3" w:themeFillTint="99"/>
          </w:tcPr>
          <w:p w14:paraId="1F456B28" w14:textId="6BBF0523" w:rsidR="00284760" w:rsidRPr="00284760" w:rsidRDefault="005E4AA7" w:rsidP="00D926EB">
            <w:pPr>
              <w:jc w:val="center"/>
              <w:rPr>
                <w:rFonts w:cstheme="minorHAnsi"/>
                <w:sz w:val="24"/>
                <w:szCs w:val="24"/>
              </w:rPr>
            </w:pPr>
            <w:r>
              <w:rPr>
                <w:rFonts w:cstheme="minorHAnsi"/>
                <w:sz w:val="24"/>
                <w:szCs w:val="24"/>
              </w:rPr>
              <w:t>Yes</w:t>
            </w:r>
          </w:p>
        </w:tc>
        <w:tc>
          <w:tcPr>
            <w:tcW w:w="3060" w:type="dxa"/>
            <w:tcBorders>
              <w:top w:val="nil"/>
              <w:left w:val="nil"/>
              <w:bottom w:val="nil"/>
            </w:tcBorders>
            <w:shd w:val="clear" w:color="auto" w:fill="C2D69B" w:themeFill="accent3" w:themeFillTint="99"/>
          </w:tcPr>
          <w:p w14:paraId="452CA77C" w14:textId="50F89223" w:rsidR="00284760" w:rsidRPr="00284760" w:rsidRDefault="005E4AA7" w:rsidP="00D926EB">
            <w:pPr>
              <w:jc w:val="center"/>
              <w:rPr>
                <w:rFonts w:cstheme="minorHAnsi"/>
                <w:sz w:val="24"/>
                <w:szCs w:val="24"/>
              </w:rPr>
            </w:pPr>
            <w:r>
              <w:rPr>
                <w:rFonts w:cstheme="minorHAnsi"/>
                <w:sz w:val="24"/>
                <w:szCs w:val="24"/>
              </w:rPr>
              <w:t>N</w:t>
            </w:r>
            <w:r w:rsidR="003B3024">
              <w:rPr>
                <w:rFonts w:cstheme="minorHAnsi"/>
                <w:sz w:val="24"/>
                <w:szCs w:val="24"/>
              </w:rPr>
              <w:t>/A</w:t>
            </w:r>
          </w:p>
        </w:tc>
      </w:tr>
      <w:tr w:rsidR="00284760" w14:paraId="0B4E2ACC" w14:textId="77777777" w:rsidTr="0019779D">
        <w:tc>
          <w:tcPr>
            <w:tcW w:w="2337" w:type="dxa"/>
            <w:tcBorders>
              <w:top w:val="nil"/>
              <w:bottom w:val="nil"/>
              <w:right w:val="nil"/>
            </w:tcBorders>
            <w:shd w:val="clear" w:color="auto" w:fill="BFBFBF" w:themeFill="background1" w:themeFillShade="BF"/>
          </w:tcPr>
          <w:p w14:paraId="01E2F8A6" w14:textId="77777777" w:rsidR="00284760" w:rsidRPr="00284760" w:rsidRDefault="00284760" w:rsidP="00D926EB">
            <w:pPr>
              <w:jc w:val="center"/>
              <w:rPr>
                <w:rFonts w:cstheme="minorHAnsi"/>
                <w:sz w:val="24"/>
                <w:szCs w:val="24"/>
              </w:rPr>
            </w:pPr>
            <w:r w:rsidRPr="00284760">
              <w:rPr>
                <w:rFonts w:cstheme="minorHAnsi"/>
                <w:sz w:val="24"/>
                <w:szCs w:val="24"/>
              </w:rPr>
              <w:t>Los Angeles</w:t>
            </w:r>
          </w:p>
        </w:tc>
        <w:tc>
          <w:tcPr>
            <w:tcW w:w="3958" w:type="dxa"/>
            <w:tcBorders>
              <w:top w:val="nil"/>
              <w:left w:val="nil"/>
              <w:bottom w:val="nil"/>
              <w:right w:val="nil"/>
            </w:tcBorders>
            <w:shd w:val="clear" w:color="auto" w:fill="E5B8B7" w:themeFill="accent2" w:themeFillTint="66"/>
          </w:tcPr>
          <w:p w14:paraId="7B699D77" w14:textId="700D5CC2" w:rsidR="00284760" w:rsidRPr="00284760" w:rsidRDefault="005E4AA7" w:rsidP="00D926EB">
            <w:pPr>
              <w:jc w:val="center"/>
              <w:rPr>
                <w:rFonts w:cstheme="minorHAnsi"/>
                <w:sz w:val="24"/>
                <w:szCs w:val="24"/>
              </w:rPr>
            </w:pPr>
            <w:r>
              <w:rPr>
                <w:rFonts w:cstheme="minorHAnsi"/>
                <w:sz w:val="24"/>
                <w:szCs w:val="24"/>
              </w:rPr>
              <w:t>No</w:t>
            </w:r>
          </w:p>
        </w:tc>
        <w:tc>
          <w:tcPr>
            <w:tcW w:w="3060" w:type="dxa"/>
            <w:tcBorders>
              <w:top w:val="nil"/>
              <w:left w:val="nil"/>
              <w:bottom w:val="nil"/>
            </w:tcBorders>
            <w:shd w:val="clear" w:color="auto" w:fill="C2D69B" w:themeFill="accent3" w:themeFillTint="99"/>
          </w:tcPr>
          <w:p w14:paraId="1DCAE209" w14:textId="2F5D150A" w:rsidR="00284760" w:rsidRPr="00284760" w:rsidRDefault="005E4AA7" w:rsidP="00D926EB">
            <w:pPr>
              <w:jc w:val="center"/>
              <w:rPr>
                <w:rFonts w:cstheme="minorHAnsi"/>
                <w:sz w:val="24"/>
                <w:szCs w:val="24"/>
              </w:rPr>
            </w:pPr>
            <w:r>
              <w:rPr>
                <w:rFonts w:cstheme="minorHAnsi"/>
                <w:sz w:val="24"/>
                <w:szCs w:val="24"/>
              </w:rPr>
              <w:t>Yes</w:t>
            </w:r>
          </w:p>
        </w:tc>
      </w:tr>
      <w:tr w:rsidR="00284760" w14:paraId="5206378E" w14:textId="77777777" w:rsidTr="00203FD9">
        <w:tc>
          <w:tcPr>
            <w:tcW w:w="2337" w:type="dxa"/>
            <w:tcBorders>
              <w:top w:val="nil"/>
              <w:bottom w:val="nil"/>
              <w:right w:val="nil"/>
            </w:tcBorders>
          </w:tcPr>
          <w:p w14:paraId="50CC7813" w14:textId="77777777" w:rsidR="00284760" w:rsidRPr="00284760" w:rsidRDefault="00284760" w:rsidP="00D926EB">
            <w:pPr>
              <w:jc w:val="center"/>
              <w:rPr>
                <w:rFonts w:cstheme="minorHAnsi"/>
                <w:sz w:val="24"/>
                <w:szCs w:val="24"/>
              </w:rPr>
            </w:pPr>
            <w:r w:rsidRPr="00284760">
              <w:rPr>
                <w:rFonts w:cstheme="minorHAnsi"/>
                <w:sz w:val="24"/>
                <w:szCs w:val="24"/>
              </w:rPr>
              <w:t>Madera</w:t>
            </w:r>
          </w:p>
        </w:tc>
        <w:tc>
          <w:tcPr>
            <w:tcW w:w="3958" w:type="dxa"/>
            <w:tcBorders>
              <w:top w:val="nil"/>
              <w:left w:val="nil"/>
              <w:bottom w:val="nil"/>
              <w:right w:val="nil"/>
            </w:tcBorders>
            <w:shd w:val="clear" w:color="auto" w:fill="E5B8B7" w:themeFill="accent2" w:themeFillTint="66"/>
          </w:tcPr>
          <w:p w14:paraId="4F2751EF" w14:textId="21A0C279" w:rsidR="00284760" w:rsidRPr="00284760" w:rsidRDefault="005E4AA7" w:rsidP="00D926EB">
            <w:pPr>
              <w:jc w:val="center"/>
              <w:rPr>
                <w:rFonts w:cstheme="minorHAnsi"/>
                <w:sz w:val="24"/>
                <w:szCs w:val="24"/>
              </w:rPr>
            </w:pPr>
            <w:r>
              <w:rPr>
                <w:rFonts w:cstheme="minorHAnsi"/>
                <w:sz w:val="24"/>
                <w:szCs w:val="24"/>
              </w:rPr>
              <w:t>No</w:t>
            </w:r>
          </w:p>
        </w:tc>
        <w:tc>
          <w:tcPr>
            <w:tcW w:w="3060" w:type="dxa"/>
            <w:tcBorders>
              <w:top w:val="nil"/>
              <w:left w:val="nil"/>
              <w:bottom w:val="nil"/>
            </w:tcBorders>
            <w:shd w:val="clear" w:color="auto" w:fill="E5B8B7" w:themeFill="accent2" w:themeFillTint="66"/>
          </w:tcPr>
          <w:p w14:paraId="327F2048" w14:textId="5D0DCABF" w:rsidR="00284760" w:rsidRPr="00284760" w:rsidRDefault="005E4AA7" w:rsidP="00D926EB">
            <w:pPr>
              <w:jc w:val="center"/>
              <w:rPr>
                <w:rFonts w:cstheme="minorHAnsi"/>
                <w:sz w:val="24"/>
                <w:szCs w:val="24"/>
              </w:rPr>
            </w:pPr>
            <w:r>
              <w:rPr>
                <w:rFonts w:cstheme="minorHAnsi"/>
                <w:sz w:val="24"/>
                <w:szCs w:val="24"/>
              </w:rPr>
              <w:t>No</w:t>
            </w:r>
          </w:p>
        </w:tc>
      </w:tr>
      <w:tr w:rsidR="00284760" w14:paraId="37E1C3A1" w14:textId="77777777" w:rsidTr="00203FD9">
        <w:tc>
          <w:tcPr>
            <w:tcW w:w="2337" w:type="dxa"/>
            <w:tcBorders>
              <w:top w:val="nil"/>
              <w:bottom w:val="nil"/>
              <w:right w:val="nil"/>
            </w:tcBorders>
            <w:shd w:val="clear" w:color="auto" w:fill="BFBFBF" w:themeFill="background1" w:themeFillShade="BF"/>
          </w:tcPr>
          <w:p w14:paraId="538E34C7" w14:textId="77777777" w:rsidR="00284760" w:rsidRPr="00284760" w:rsidRDefault="00284760" w:rsidP="00D926EB">
            <w:pPr>
              <w:jc w:val="center"/>
              <w:rPr>
                <w:rFonts w:cstheme="minorHAnsi"/>
                <w:sz w:val="24"/>
                <w:szCs w:val="24"/>
              </w:rPr>
            </w:pPr>
            <w:r w:rsidRPr="00284760">
              <w:rPr>
                <w:rFonts w:cstheme="minorHAnsi"/>
                <w:sz w:val="24"/>
                <w:szCs w:val="24"/>
              </w:rPr>
              <w:t>Marin</w:t>
            </w:r>
          </w:p>
        </w:tc>
        <w:tc>
          <w:tcPr>
            <w:tcW w:w="3958" w:type="dxa"/>
            <w:tcBorders>
              <w:top w:val="nil"/>
              <w:left w:val="nil"/>
              <w:bottom w:val="nil"/>
              <w:right w:val="nil"/>
            </w:tcBorders>
            <w:shd w:val="clear" w:color="auto" w:fill="E5B8B7" w:themeFill="accent2" w:themeFillTint="66"/>
          </w:tcPr>
          <w:p w14:paraId="118B893E" w14:textId="15AA6AE4" w:rsidR="00284760" w:rsidRPr="00284760" w:rsidRDefault="005E4AA7" w:rsidP="00D926EB">
            <w:pPr>
              <w:jc w:val="center"/>
              <w:rPr>
                <w:rFonts w:cstheme="minorHAnsi"/>
                <w:sz w:val="24"/>
                <w:szCs w:val="24"/>
              </w:rPr>
            </w:pPr>
            <w:r>
              <w:rPr>
                <w:rFonts w:cstheme="minorHAnsi"/>
                <w:sz w:val="24"/>
                <w:szCs w:val="24"/>
              </w:rPr>
              <w:t>No</w:t>
            </w:r>
          </w:p>
        </w:tc>
        <w:tc>
          <w:tcPr>
            <w:tcW w:w="3060" w:type="dxa"/>
            <w:tcBorders>
              <w:top w:val="nil"/>
              <w:left w:val="nil"/>
              <w:bottom w:val="nil"/>
            </w:tcBorders>
            <w:shd w:val="clear" w:color="auto" w:fill="E5B8B7" w:themeFill="accent2" w:themeFillTint="66"/>
          </w:tcPr>
          <w:p w14:paraId="311CC5EC" w14:textId="5AD74E59" w:rsidR="00284760" w:rsidRPr="00284760" w:rsidRDefault="005E4AA7" w:rsidP="00D926EB">
            <w:pPr>
              <w:jc w:val="center"/>
              <w:rPr>
                <w:rFonts w:cstheme="minorHAnsi"/>
                <w:sz w:val="24"/>
                <w:szCs w:val="24"/>
              </w:rPr>
            </w:pPr>
            <w:r>
              <w:rPr>
                <w:rFonts w:cstheme="minorHAnsi"/>
                <w:sz w:val="24"/>
                <w:szCs w:val="24"/>
              </w:rPr>
              <w:t>No</w:t>
            </w:r>
          </w:p>
        </w:tc>
      </w:tr>
      <w:tr w:rsidR="00284760" w14:paraId="05C78D4E" w14:textId="77777777" w:rsidTr="0019779D">
        <w:tc>
          <w:tcPr>
            <w:tcW w:w="2337" w:type="dxa"/>
            <w:tcBorders>
              <w:top w:val="nil"/>
              <w:bottom w:val="nil"/>
              <w:right w:val="nil"/>
            </w:tcBorders>
          </w:tcPr>
          <w:p w14:paraId="6B1AC99B" w14:textId="77777777" w:rsidR="00284760" w:rsidRPr="00284760" w:rsidRDefault="00284760" w:rsidP="00D926EB">
            <w:pPr>
              <w:jc w:val="center"/>
              <w:rPr>
                <w:rFonts w:cstheme="minorHAnsi"/>
                <w:sz w:val="24"/>
                <w:szCs w:val="24"/>
              </w:rPr>
            </w:pPr>
            <w:r w:rsidRPr="00284760">
              <w:rPr>
                <w:rFonts w:cstheme="minorHAnsi"/>
                <w:sz w:val="24"/>
                <w:szCs w:val="24"/>
              </w:rPr>
              <w:t>Mariposa</w:t>
            </w:r>
          </w:p>
        </w:tc>
        <w:tc>
          <w:tcPr>
            <w:tcW w:w="3958" w:type="dxa"/>
            <w:tcBorders>
              <w:top w:val="nil"/>
              <w:left w:val="nil"/>
              <w:bottom w:val="nil"/>
              <w:right w:val="nil"/>
            </w:tcBorders>
            <w:shd w:val="clear" w:color="auto" w:fill="E5B8B7" w:themeFill="accent2" w:themeFillTint="66"/>
          </w:tcPr>
          <w:p w14:paraId="7DB54281" w14:textId="5424ABF1" w:rsidR="00284760" w:rsidRPr="00284760" w:rsidRDefault="005E4AA7" w:rsidP="00D926EB">
            <w:pPr>
              <w:jc w:val="center"/>
              <w:rPr>
                <w:rFonts w:cstheme="minorHAnsi"/>
                <w:sz w:val="24"/>
                <w:szCs w:val="24"/>
              </w:rPr>
            </w:pPr>
            <w:r>
              <w:rPr>
                <w:rFonts w:cstheme="minorHAnsi"/>
                <w:sz w:val="24"/>
                <w:szCs w:val="24"/>
              </w:rPr>
              <w:t>No</w:t>
            </w:r>
          </w:p>
        </w:tc>
        <w:tc>
          <w:tcPr>
            <w:tcW w:w="3060" w:type="dxa"/>
            <w:tcBorders>
              <w:top w:val="nil"/>
              <w:left w:val="nil"/>
              <w:bottom w:val="nil"/>
            </w:tcBorders>
            <w:shd w:val="clear" w:color="auto" w:fill="C2D69B" w:themeFill="accent3" w:themeFillTint="99"/>
          </w:tcPr>
          <w:p w14:paraId="2DC5512A" w14:textId="054DD232" w:rsidR="00284760" w:rsidRPr="00284760" w:rsidRDefault="005E4AA7" w:rsidP="00D926EB">
            <w:pPr>
              <w:jc w:val="center"/>
              <w:rPr>
                <w:rFonts w:cstheme="minorHAnsi"/>
                <w:sz w:val="24"/>
                <w:szCs w:val="24"/>
              </w:rPr>
            </w:pPr>
            <w:r>
              <w:rPr>
                <w:rFonts w:cstheme="minorHAnsi"/>
                <w:sz w:val="24"/>
                <w:szCs w:val="24"/>
              </w:rPr>
              <w:t>Yes</w:t>
            </w:r>
          </w:p>
        </w:tc>
      </w:tr>
      <w:tr w:rsidR="00284760" w14:paraId="2374CC7F" w14:textId="77777777" w:rsidTr="0019779D">
        <w:tc>
          <w:tcPr>
            <w:tcW w:w="2337" w:type="dxa"/>
            <w:tcBorders>
              <w:top w:val="nil"/>
              <w:bottom w:val="nil"/>
              <w:right w:val="nil"/>
            </w:tcBorders>
            <w:shd w:val="clear" w:color="auto" w:fill="BFBFBF" w:themeFill="background1" w:themeFillShade="BF"/>
          </w:tcPr>
          <w:p w14:paraId="5384A308" w14:textId="77777777" w:rsidR="00284760" w:rsidRPr="00284760" w:rsidRDefault="00284760" w:rsidP="00D926EB">
            <w:pPr>
              <w:jc w:val="center"/>
              <w:rPr>
                <w:rFonts w:cstheme="minorHAnsi"/>
                <w:sz w:val="24"/>
                <w:szCs w:val="24"/>
              </w:rPr>
            </w:pPr>
            <w:r w:rsidRPr="00284760">
              <w:rPr>
                <w:rFonts w:cstheme="minorHAnsi"/>
                <w:sz w:val="24"/>
                <w:szCs w:val="24"/>
              </w:rPr>
              <w:t>Mendocino</w:t>
            </w:r>
          </w:p>
        </w:tc>
        <w:tc>
          <w:tcPr>
            <w:tcW w:w="3958" w:type="dxa"/>
            <w:tcBorders>
              <w:top w:val="nil"/>
              <w:left w:val="nil"/>
              <w:bottom w:val="nil"/>
              <w:right w:val="nil"/>
            </w:tcBorders>
            <w:shd w:val="clear" w:color="auto" w:fill="E5B8B7" w:themeFill="accent2" w:themeFillTint="66"/>
          </w:tcPr>
          <w:p w14:paraId="226F3E81" w14:textId="3C24886A" w:rsidR="00284760" w:rsidRPr="00284760" w:rsidRDefault="005E4AA7" w:rsidP="00D926EB">
            <w:pPr>
              <w:jc w:val="center"/>
              <w:rPr>
                <w:rFonts w:cstheme="minorHAnsi"/>
                <w:sz w:val="24"/>
                <w:szCs w:val="24"/>
              </w:rPr>
            </w:pPr>
            <w:r>
              <w:rPr>
                <w:rFonts w:cstheme="minorHAnsi"/>
                <w:sz w:val="24"/>
                <w:szCs w:val="24"/>
              </w:rPr>
              <w:t>No</w:t>
            </w:r>
          </w:p>
        </w:tc>
        <w:tc>
          <w:tcPr>
            <w:tcW w:w="3060" w:type="dxa"/>
            <w:tcBorders>
              <w:top w:val="nil"/>
              <w:left w:val="nil"/>
              <w:bottom w:val="nil"/>
            </w:tcBorders>
            <w:shd w:val="clear" w:color="auto" w:fill="C2D69B" w:themeFill="accent3" w:themeFillTint="99"/>
          </w:tcPr>
          <w:p w14:paraId="20BD911D" w14:textId="583DCE44" w:rsidR="00284760" w:rsidRPr="00284760" w:rsidRDefault="005E4AA7" w:rsidP="00D926EB">
            <w:pPr>
              <w:jc w:val="center"/>
              <w:rPr>
                <w:rFonts w:cstheme="minorHAnsi"/>
                <w:sz w:val="24"/>
                <w:szCs w:val="24"/>
              </w:rPr>
            </w:pPr>
            <w:r>
              <w:rPr>
                <w:rFonts w:cstheme="minorHAnsi"/>
                <w:sz w:val="24"/>
                <w:szCs w:val="24"/>
              </w:rPr>
              <w:t>Yes</w:t>
            </w:r>
          </w:p>
        </w:tc>
      </w:tr>
      <w:tr w:rsidR="00284760" w14:paraId="2E4A4B16" w14:textId="77777777" w:rsidTr="0019779D">
        <w:tc>
          <w:tcPr>
            <w:tcW w:w="2337" w:type="dxa"/>
            <w:tcBorders>
              <w:top w:val="nil"/>
              <w:bottom w:val="nil"/>
              <w:right w:val="nil"/>
            </w:tcBorders>
          </w:tcPr>
          <w:p w14:paraId="52D5D823" w14:textId="77777777" w:rsidR="00284760" w:rsidRPr="00284760" w:rsidRDefault="00284760" w:rsidP="00D926EB">
            <w:pPr>
              <w:jc w:val="center"/>
              <w:rPr>
                <w:rFonts w:cstheme="minorHAnsi"/>
                <w:sz w:val="24"/>
                <w:szCs w:val="24"/>
              </w:rPr>
            </w:pPr>
            <w:r w:rsidRPr="00284760">
              <w:rPr>
                <w:rFonts w:cstheme="minorHAnsi"/>
                <w:sz w:val="24"/>
                <w:szCs w:val="24"/>
              </w:rPr>
              <w:t>Merced</w:t>
            </w:r>
          </w:p>
        </w:tc>
        <w:tc>
          <w:tcPr>
            <w:tcW w:w="3958" w:type="dxa"/>
            <w:tcBorders>
              <w:top w:val="nil"/>
              <w:left w:val="nil"/>
              <w:bottom w:val="nil"/>
              <w:right w:val="nil"/>
            </w:tcBorders>
            <w:shd w:val="clear" w:color="auto" w:fill="E5B8B7" w:themeFill="accent2" w:themeFillTint="66"/>
          </w:tcPr>
          <w:p w14:paraId="70D192CD" w14:textId="7B5F31BB" w:rsidR="00284760" w:rsidRPr="00284760" w:rsidRDefault="005E4AA7" w:rsidP="00D926EB">
            <w:pPr>
              <w:jc w:val="center"/>
              <w:rPr>
                <w:rFonts w:cstheme="minorHAnsi"/>
                <w:sz w:val="24"/>
                <w:szCs w:val="24"/>
              </w:rPr>
            </w:pPr>
            <w:r>
              <w:rPr>
                <w:rFonts w:cstheme="minorHAnsi"/>
                <w:sz w:val="24"/>
                <w:szCs w:val="24"/>
              </w:rPr>
              <w:t>No</w:t>
            </w:r>
          </w:p>
        </w:tc>
        <w:tc>
          <w:tcPr>
            <w:tcW w:w="3060" w:type="dxa"/>
            <w:tcBorders>
              <w:top w:val="nil"/>
              <w:left w:val="nil"/>
              <w:bottom w:val="nil"/>
            </w:tcBorders>
            <w:shd w:val="clear" w:color="auto" w:fill="C2D69B" w:themeFill="accent3" w:themeFillTint="99"/>
          </w:tcPr>
          <w:p w14:paraId="32F9A561" w14:textId="4BB59ECC" w:rsidR="00284760" w:rsidRPr="00284760" w:rsidRDefault="005E4AA7" w:rsidP="00D926EB">
            <w:pPr>
              <w:jc w:val="center"/>
              <w:rPr>
                <w:rFonts w:cstheme="minorHAnsi"/>
                <w:sz w:val="24"/>
                <w:szCs w:val="24"/>
              </w:rPr>
            </w:pPr>
            <w:r>
              <w:rPr>
                <w:rFonts w:cstheme="minorHAnsi"/>
                <w:sz w:val="24"/>
                <w:szCs w:val="24"/>
              </w:rPr>
              <w:t>Yes</w:t>
            </w:r>
          </w:p>
        </w:tc>
      </w:tr>
      <w:tr w:rsidR="00284760" w14:paraId="23F4EAB2" w14:textId="77777777" w:rsidTr="0019779D">
        <w:tc>
          <w:tcPr>
            <w:tcW w:w="2337" w:type="dxa"/>
            <w:tcBorders>
              <w:top w:val="nil"/>
              <w:bottom w:val="nil"/>
              <w:right w:val="nil"/>
            </w:tcBorders>
            <w:shd w:val="clear" w:color="auto" w:fill="BFBFBF" w:themeFill="background1" w:themeFillShade="BF"/>
          </w:tcPr>
          <w:p w14:paraId="732F6474" w14:textId="77777777" w:rsidR="00284760" w:rsidRPr="00284760" w:rsidRDefault="00284760" w:rsidP="00D926EB">
            <w:pPr>
              <w:jc w:val="center"/>
              <w:rPr>
                <w:rFonts w:cstheme="minorHAnsi"/>
                <w:sz w:val="24"/>
                <w:szCs w:val="24"/>
              </w:rPr>
            </w:pPr>
            <w:r w:rsidRPr="00284760">
              <w:rPr>
                <w:rFonts w:cstheme="minorHAnsi"/>
                <w:sz w:val="24"/>
                <w:szCs w:val="24"/>
              </w:rPr>
              <w:t>Modoc</w:t>
            </w:r>
          </w:p>
        </w:tc>
        <w:tc>
          <w:tcPr>
            <w:tcW w:w="3958" w:type="dxa"/>
            <w:tcBorders>
              <w:top w:val="nil"/>
              <w:left w:val="nil"/>
              <w:bottom w:val="nil"/>
              <w:right w:val="nil"/>
            </w:tcBorders>
            <w:shd w:val="clear" w:color="auto" w:fill="C2D69B" w:themeFill="accent3" w:themeFillTint="99"/>
          </w:tcPr>
          <w:p w14:paraId="7C2DB1B2" w14:textId="2E7A73D1" w:rsidR="00284760" w:rsidRPr="00284760" w:rsidRDefault="005E4AA7" w:rsidP="00D926EB">
            <w:pPr>
              <w:jc w:val="center"/>
              <w:rPr>
                <w:rFonts w:cstheme="minorHAnsi"/>
                <w:sz w:val="24"/>
                <w:szCs w:val="24"/>
              </w:rPr>
            </w:pPr>
            <w:r>
              <w:rPr>
                <w:rFonts w:cstheme="minorHAnsi"/>
                <w:sz w:val="24"/>
                <w:szCs w:val="24"/>
              </w:rPr>
              <w:t>Yes</w:t>
            </w:r>
          </w:p>
        </w:tc>
        <w:tc>
          <w:tcPr>
            <w:tcW w:w="3060" w:type="dxa"/>
            <w:tcBorders>
              <w:top w:val="nil"/>
              <w:left w:val="nil"/>
              <w:bottom w:val="nil"/>
            </w:tcBorders>
            <w:shd w:val="clear" w:color="auto" w:fill="C2D69B" w:themeFill="accent3" w:themeFillTint="99"/>
          </w:tcPr>
          <w:p w14:paraId="0006E7BD" w14:textId="7CDDB1B7" w:rsidR="00284760" w:rsidRPr="00284760" w:rsidRDefault="005E4AA7" w:rsidP="00D926EB">
            <w:pPr>
              <w:jc w:val="center"/>
              <w:rPr>
                <w:rFonts w:cstheme="minorHAnsi"/>
                <w:sz w:val="24"/>
                <w:szCs w:val="24"/>
              </w:rPr>
            </w:pPr>
            <w:r>
              <w:rPr>
                <w:rFonts w:cstheme="minorHAnsi"/>
                <w:sz w:val="24"/>
                <w:szCs w:val="24"/>
              </w:rPr>
              <w:t>N/A</w:t>
            </w:r>
          </w:p>
        </w:tc>
      </w:tr>
      <w:tr w:rsidR="00284760" w14:paraId="32392FA4" w14:textId="77777777" w:rsidTr="0019779D">
        <w:tc>
          <w:tcPr>
            <w:tcW w:w="2337" w:type="dxa"/>
            <w:tcBorders>
              <w:top w:val="nil"/>
              <w:bottom w:val="nil"/>
              <w:right w:val="nil"/>
            </w:tcBorders>
          </w:tcPr>
          <w:p w14:paraId="05DC6884" w14:textId="77777777" w:rsidR="00284760" w:rsidRPr="00284760" w:rsidRDefault="00284760" w:rsidP="00D926EB">
            <w:pPr>
              <w:jc w:val="center"/>
              <w:rPr>
                <w:rFonts w:cstheme="minorHAnsi"/>
                <w:sz w:val="24"/>
                <w:szCs w:val="24"/>
              </w:rPr>
            </w:pPr>
            <w:r w:rsidRPr="00284760">
              <w:rPr>
                <w:rFonts w:cstheme="minorHAnsi"/>
                <w:sz w:val="24"/>
                <w:szCs w:val="24"/>
              </w:rPr>
              <w:t>Mono</w:t>
            </w:r>
          </w:p>
        </w:tc>
        <w:tc>
          <w:tcPr>
            <w:tcW w:w="3958" w:type="dxa"/>
            <w:tcBorders>
              <w:top w:val="nil"/>
              <w:left w:val="nil"/>
              <w:bottom w:val="nil"/>
              <w:right w:val="nil"/>
            </w:tcBorders>
            <w:shd w:val="clear" w:color="auto" w:fill="E5B8B7" w:themeFill="accent2" w:themeFillTint="66"/>
          </w:tcPr>
          <w:p w14:paraId="73A23364" w14:textId="48CA6C84" w:rsidR="00284760" w:rsidRPr="00284760" w:rsidRDefault="003B3024" w:rsidP="00D926EB">
            <w:pPr>
              <w:jc w:val="center"/>
              <w:rPr>
                <w:rFonts w:cstheme="minorHAnsi"/>
                <w:sz w:val="24"/>
                <w:szCs w:val="24"/>
              </w:rPr>
            </w:pPr>
            <w:r>
              <w:rPr>
                <w:rFonts w:cstheme="minorHAnsi"/>
                <w:sz w:val="24"/>
                <w:szCs w:val="24"/>
              </w:rPr>
              <w:t>No</w:t>
            </w:r>
          </w:p>
        </w:tc>
        <w:tc>
          <w:tcPr>
            <w:tcW w:w="3060" w:type="dxa"/>
            <w:tcBorders>
              <w:top w:val="nil"/>
              <w:left w:val="nil"/>
              <w:bottom w:val="nil"/>
            </w:tcBorders>
            <w:shd w:val="clear" w:color="auto" w:fill="C2D69B" w:themeFill="accent3" w:themeFillTint="99"/>
          </w:tcPr>
          <w:p w14:paraId="309A804F" w14:textId="4E782B34" w:rsidR="00284760" w:rsidRPr="00284760" w:rsidRDefault="003B3024" w:rsidP="00D926EB">
            <w:pPr>
              <w:jc w:val="center"/>
              <w:rPr>
                <w:rFonts w:cstheme="minorHAnsi"/>
                <w:sz w:val="24"/>
                <w:szCs w:val="24"/>
              </w:rPr>
            </w:pPr>
            <w:r>
              <w:rPr>
                <w:rFonts w:cstheme="minorHAnsi"/>
                <w:sz w:val="24"/>
                <w:szCs w:val="24"/>
              </w:rPr>
              <w:t>Yes</w:t>
            </w:r>
          </w:p>
        </w:tc>
      </w:tr>
      <w:tr w:rsidR="00284760" w14:paraId="1A425CF0" w14:textId="77777777" w:rsidTr="0019779D">
        <w:tc>
          <w:tcPr>
            <w:tcW w:w="2337" w:type="dxa"/>
            <w:tcBorders>
              <w:top w:val="nil"/>
              <w:bottom w:val="nil"/>
              <w:right w:val="nil"/>
            </w:tcBorders>
            <w:shd w:val="clear" w:color="auto" w:fill="BFBFBF" w:themeFill="background1" w:themeFillShade="BF"/>
          </w:tcPr>
          <w:p w14:paraId="56E5715B" w14:textId="77777777" w:rsidR="00284760" w:rsidRPr="00284760" w:rsidRDefault="00284760" w:rsidP="00D926EB">
            <w:pPr>
              <w:jc w:val="center"/>
              <w:rPr>
                <w:rFonts w:cstheme="minorHAnsi"/>
                <w:sz w:val="24"/>
                <w:szCs w:val="24"/>
              </w:rPr>
            </w:pPr>
            <w:r w:rsidRPr="00284760">
              <w:rPr>
                <w:rFonts w:cstheme="minorHAnsi"/>
                <w:sz w:val="24"/>
                <w:szCs w:val="24"/>
              </w:rPr>
              <w:t>Monterey</w:t>
            </w:r>
          </w:p>
        </w:tc>
        <w:tc>
          <w:tcPr>
            <w:tcW w:w="3958" w:type="dxa"/>
            <w:tcBorders>
              <w:top w:val="nil"/>
              <w:left w:val="nil"/>
              <w:bottom w:val="nil"/>
              <w:right w:val="nil"/>
            </w:tcBorders>
            <w:shd w:val="clear" w:color="auto" w:fill="E5B8B7" w:themeFill="accent2" w:themeFillTint="66"/>
          </w:tcPr>
          <w:p w14:paraId="3B3A948A" w14:textId="6BE5456C" w:rsidR="00284760" w:rsidRPr="00284760" w:rsidRDefault="003B3024" w:rsidP="00D926EB">
            <w:pPr>
              <w:jc w:val="center"/>
              <w:rPr>
                <w:rFonts w:cstheme="minorHAnsi"/>
                <w:sz w:val="24"/>
                <w:szCs w:val="24"/>
              </w:rPr>
            </w:pPr>
            <w:r>
              <w:rPr>
                <w:rFonts w:cstheme="minorHAnsi"/>
                <w:sz w:val="24"/>
                <w:szCs w:val="24"/>
              </w:rPr>
              <w:t>No</w:t>
            </w:r>
          </w:p>
        </w:tc>
        <w:tc>
          <w:tcPr>
            <w:tcW w:w="3060" w:type="dxa"/>
            <w:tcBorders>
              <w:top w:val="nil"/>
              <w:left w:val="nil"/>
              <w:bottom w:val="nil"/>
            </w:tcBorders>
            <w:shd w:val="clear" w:color="auto" w:fill="C2D69B" w:themeFill="accent3" w:themeFillTint="99"/>
          </w:tcPr>
          <w:p w14:paraId="51613BDD" w14:textId="34274594" w:rsidR="00284760" w:rsidRPr="00284760" w:rsidRDefault="003B3024" w:rsidP="00D926EB">
            <w:pPr>
              <w:jc w:val="center"/>
              <w:rPr>
                <w:rFonts w:cstheme="minorHAnsi"/>
                <w:sz w:val="24"/>
                <w:szCs w:val="24"/>
              </w:rPr>
            </w:pPr>
            <w:r>
              <w:rPr>
                <w:rFonts w:cstheme="minorHAnsi"/>
                <w:sz w:val="24"/>
                <w:szCs w:val="24"/>
              </w:rPr>
              <w:t>Yes</w:t>
            </w:r>
          </w:p>
        </w:tc>
      </w:tr>
      <w:tr w:rsidR="00284760" w14:paraId="3698D596" w14:textId="77777777" w:rsidTr="0019779D">
        <w:tc>
          <w:tcPr>
            <w:tcW w:w="2337" w:type="dxa"/>
            <w:tcBorders>
              <w:top w:val="nil"/>
              <w:bottom w:val="nil"/>
              <w:right w:val="nil"/>
            </w:tcBorders>
          </w:tcPr>
          <w:p w14:paraId="7EF419E2" w14:textId="77777777" w:rsidR="00284760" w:rsidRPr="00284760" w:rsidRDefault="00284760" w:rsidP="00D926EB">
            <w:pPr>
              <w:jc w:val="center"/>
              <w:rPr>
                <w:rFonts w:cstheme="minorHAnsi"/>
                <w:sz w:val="24"/>
                <w:szCs w:val="24"/>
              </w:rPr>
            </w:pPr>
            <w:r w:rsidRPr="00284760">
              <w:rPr>
                <w:rFonts w:cstheme="minorHAnsi"/>
                <w:sz w:val="24"/>
                <w:szCs w:val="24"/>
              </w:rPr>
              <w:t>Napa</w:t>
            </w:r>
          </w:p>
        </w:tc>
        <w:tc>
          <w:tcPr>
            <w:tcW w:w="3958" w:type="dxa"/>
            <w:tcBorders>
              <w:top w:val="nil"/>
              <w:left w:val="nil"/>
              <w:bottom w:val="nil"/>
              <w:right w:val="nil"/>
            </w:tcBorders>
            <w:shd w:val="clear" w:color="auto" w:fill="C2D69B" w:themeFill="accent3" w:themeFillTint="99"/>
          </w:tcPr>
          <w:p w14:paraId="7591E3DE" w14:textId="6FCBE204" w:rsidR="00284760" w:rsidRPr="00284760" w:rsidRDefault="003B3024" w:rsidP="00D926EB">
            <w:pPr>
              <w:jc w:val="center"/>
              <w:rPr>
                <w:rFonts w:cstheme="minorHAnsi"/>
                <w:sz w:val="24"/>
                <w:szCs w:val="24"/>
              </w:rPr>
            </w:pPr>
            <w:r>
              <w:rPr>
                <w:rFonts w:cstheme="minorHAnsi"/>
                <w:sz w:val="24"/>
                <w:szCs w:val="24"/>
              </w:rPr>
              <w:t>Yes</w:t>
            </w:r>
          </w:p>
        </w:tc>
        <w:tc>
          <w:tcPr>
            <w:tcW w:w="3060" w:type="dxa"/>
            <w:tcBorders>
              <w:top w:val="nil"/>
              <w:left w:val="nil"/>
              <w:bottom w:val="nil"/>
            </w:tcBorders>
            <w:shd w:val="clear" w:color="auto" w:fill="C2D69B" w:themeFill="accent3" w:themeFillTint="99"/>
          </w:tcPr>
          <w:p w14:paraId="78DFA3B8" w14:textId="6314B5C6" w:rsidR="00284760" w:rsidRPr="00284760" w:rsidRDefault="003B3024" w:rsidP="00D926EB">
            <w:pPr>
              <w:jc w:val="center"/>
              <w:rPr>
                <w:rFonts w:cstheme="minorHAnsi"/>
                <w:sz w:val="24"/>
                <w:szCs w:val="24"/>
              </w:rPr>
            </w:pPr>
            <w:r>
              <w:rPr>
                <w:rFonts w:cstheme="minorHAnsi"/>
                <w:sz w:val="24"/>
                <w:szCs w:val="24"/>
              </w:rPr>
              <w:t>N/A</w:t>
            </w:r>
          </w:p>
        </w:tc>
      </w:tr>
      <w:tr w:rsidR="00284760" w14:paraId="13E9F587" w14:textId="77777777" w:rsidTr="0019779D">
        <w:tc>
          <w:tcPr>
            <w:tcW w:w="2337" w:type="dxa"/>
            <w:tcBorders>
              <w:top w:val="nil"/>
              <w:bottom w:val="nil"/>
              <w:right w:val="nil"/>
            </w:tcBorders>
            <w:shd w:val="clear" w:color="auto" w:fill="BFBFBF" w:themeFill="background1" w:themeFillShade="BF"/>
          </w:tcPr>
          <w:p w14:paraId="2046AC31" w14:textId="77777777" w:rsidR="00284760" w:rsidRPr="00284760" w:rsidRDefault="00284760" w:rsidP="00D926EB">
            <w:pPr>
              <w:jc w:val="center"/>
              <w:rPr>
                <w:rFonts w:cstheme="minorHAnsi"/>
                <w:sz w:val="24"/>
                <w:szCs w:val="24"/>
              </w:rPr>
            </w:pPr>
            <w:r w:rsidRPr="00284760">
              <w:rPr>
                <w:rFonts w:cstheme="minorHAnsi"/>
                <w:sz w:val="24"/>
                <w:szCs w:val="24"/>
              </w:rPr>
              <w:t>Nevada</w:t>
            </w:r>
          </w:p>
        </w:tc>
        <w:tc>
          <w:tcPr>
            <w:tcW w:w="3958" w:type="dxa"/>
            <w:tcBorders>
              <w:top w:val="nil"/>
              <w:left w:val="nil"/>
              <w:bottom w:val="nil"/>
              <w:right w:val="nil"/>
            </w:tcBorders>
            <w:shd w:val="clear" w:color="auto" w:fill="E5B8B7" w:themeFill="accent2" w:themeFillTint="66"/>
          </w:tcPr>
          <w:p w14:paraId="52489F54" w14:textId="697A2285" w:rsidR="00284760" w:rsidRPr="00284760" w:rsidRDefault="003B3024" w:rsidP="00D926EB">
            <w:pPr>
              <w:jc w:val="center"/>
              <w:rPr>
                <w:rFonts w:cstheme="minorHAnsi"/>
                <w:sz w:val="24"/>
                <w:szCs w:val="24"/>
              </w:rPr>
            </w:pPr>
            <w:r>
              <w:rPr>
                <w:rFonts w:cstheme="minorHAnsi"/>
                <w:sz w:val="24"/>
                <w:szCs w:val="24"/>
              </w:rPr>
              <w:t>No</w:t>
            </w:r>
          </w:p>
        </w:tc>
        <w:tc>
          <w:tcPr>
            <w:tcW w:w="3060" w:type="dxa"/>
            <w:tcBorders>
              <w:top w:val="nil"/>
              <w:left w:val="nil"/>
              <w:bottom w:val="nil"/>
            </w:tcBorders>
            <w:shd w:val="clear" w:color="auto" w:fill="C2D69B" w:themeFill="accent3" w:themeFillTint="99"/>
          </w:tcPr>
          <w:p w14:paraId="471536F3" w14:textId="2855A26C" w:rsidR="00284760" w:rsidRPr="00284760" w:rsidRDefault="003B3024" w:rsidP="00D926EB">
            <w:pPr>
              <w:jc w:val="center"/>
              <w:rPr>
                <w:rFonts w:cstheme="minorHAnsi"/>
                <w:sz w:val="24"/>
                <w:szCs w:val="24"/>
              </w:rPr>
            </w:pPr>
            <w:r>
              <w:rPr>
                <w:rFonts w:cstheme="minorHAnsi"/>
                <w:sz w:val="24"/>
                <w:szCs w:val="24"/>
              </w:rPr>
              <w:t>Yes</w:t>
            </w:r>
          </w:p>
        </w:tc>
      </w:tr>
      <w:tr w:rsidR="00284760" w14:paraId="53B9DFC3" w14:textId="77777777" w:rsidTr="00203FD9">
        <w:tc>
          <w:tcPr>
            <w:tcW w:w="2337" w:type="dxa"/>
            <w:tcBorders>
              <w:top w:val="nil"/>
              <w:bottom w:val="nil"/>
              <w:right w:val="nil"/>
            </w:tcBorders>
          </w:tcPr>
          <w:p w14:paraId="117CE914" w14:textId="77777777" w:rsidR="00284760" w:rsidRPr="00284760" w:rsidRDefault="00284760" w:rsidP="00D926EB">
            <w:pPr>
              <w:jc w:val="center"/>
              <w:rPr>
                <w:rFonts w:cstheme="minorHAnsi"/>
                <w:sz w:val="24"/>
                <w:szCs w:val="24"/>
              </w:rPr>
            </w:pPr>
            <w:r w:rsidRPr="00284760">
              <w:rPr>
                <w:rFonts w:cstheme="minorHAnsi"/>
                <w:sz w:val="24"/>
                <w:szCs w:val="24"/>
              </w:rPr>
              <w:t>Orange</w:t>
            </w:r>
          </w:p>
        </w:tc>
        <w:tc>
          <w:tcPr>
            <w:tcW w:w="3958" w:type="dxa"/>
            <w:tcBorders>
              <w:top w:val="nil"/>
              <w:left w:val="nil"/>
              <w:bottom w:val="nil"/>
              <w:right w:val="nil"/>
            </w:tcBorders>
            <w:shd w:val="clear" w:color="auto" w:fill="E5B8B7" w:themeFill="accent2" w:themeFillTint="66"/>
          </w:tcPr>
          <w:p w14:paraId="00065E1D" w14:textId="013ED5D3" w:rsidR="00284760" w:rsidRPr="00284760" w:rsidRDefault="003B3024" w:rsidP="00D926EB">
            <w:pPr>
              <w:jc w:val="center"/>
              <w:rPr>
                <w:rFonts w:cstheme="minorHAnsi"/>
                <w:sz w:val="24"/>
                <w:szCs w:val="24"/>
              </w:rPr>
            </w:pPr>
            <w:r>
              <w:rPr>
                <w:rFonts w:cstheme="minorHAnsi"/>
                <w:sz w:val="24"/>
                <w:szCs w:val="24"/>
              </w:rPr>
              <w:t>No</w:t>
            </w:r>
          </w:p>
        </w:tc>
        <w:tc>
          <w:tcPr>
            <w:tcW w:w="3060" w:type="dxa"/>
            <w:tcBorders>
              <w:top w:val="nil"/>
              <w:left w:val="nil"/>
              <w:bottom w:val="nil"/>
            </w:tcBorders>
            <w:shd w:val="clear" w:color="auto" w:fill="E5B8B7" w:themeFill="accent2" w:themeFillTint="66"/>
          </w:tcPr>
          <w:p w14:paraId="0F553AB5" w14:textId="592CB0CB" w:rsidR="00284760" w:rsidRPr="00284760" w:rsidRDefault="003B3024" w:rsidP="00D926EB">
            <w:pPr>
              <w:jc w:val="center"/>
              <w:rPr>
                <w:rFonts w:cstheme="minorHAnsi"/>
                <w:sz w:val="24"/>
                <w:szCs w:val="24"/>
              </w:rPr>
            </w:pPr>
            <w:r>
              <w:rPr>
                <w:rFonts w:cstheme="minorHAnsi"/>
                <w:sz w:val="24"/>
                <w:szCs w:val="24"/>
              </w:rPr>
              <w:t>No</w:t>
            </w:r>
          </w:p>
        </w:tc>
      </w:tr>
      <w:tr w:rsidR="00284760" w14:paraId="0CD8456A" w14:textId="77777777" w:rsidTr="00203FD9">
        <w:tc>
          <w:tcPr>
            <w:tcW w:w="2337" w:type="dxa"/>
            <w:tcBorders>
              <w:top w:val="nil"/>
              <w:bottom w:val="nil"/>
              <w:right w:val="nil"/>
            </w:tcBorders>
            <w:shd w:val="clear" w:color="auto" w:fill="BFBFBF" w:themeFill="background1" w:themeFillShade="BF"/>
          </w:tcPr>
          <w:p w14:paraId="1CCA1134" w14:textId="77777777" w:rsidR="00284760" w:rsidRPr="00284760" w:rsidRDefault="00284760" w:rsidP="00D926EB">
            <w:pPr>
              <w:jc w:val="center"/>
              <w:rPr>
                <w:rFonts w:cstheme="minorHAnsi"/>
                <w:sz w:val="24"/>
                <w:szCs w:val="24"/>
              </w:rPr>
            </w:pPr>
            <w:r w:rsidRPr="00284760">
              <w:rPr>
                <w:rFonts w:cstheme="minorHAnsi"/>
                <w:sz w:val="24"/>
                <w:szCs w:val="24"/>
              </w:rPr>
              <w:t>Placer</w:t>
            </w:r>
          </w:p>
        </w:tc>
        <w:tc>
          <w:tcPr>
            <w:tcW w:w="3958" w:type="dxa"/>
            <w:tcBorders>
              <w:top w:val="nil"/>
              <w:left w:val="nil"/>
              <w:bottom w:val="nil"/>
              <w:right w:val="nil"/>
            </w:tcBorders>
            <w:shd w:val="clear" w:color="auto" w:fill="E5B8B7" w:themeFill="accent2" w:themeFillTint="66"/>
          </w:tcPr>
          <w:p w14:paraId="0F02C598" w14:textId="77777777" w:rsidR="00284760" w:rsidRPr="00284760" w:rsidRDefault="00284760" w:rsidP="00D926EB">
            <w:pPr>
              <w:jc w:val="center"/>
              <w:rPr>
                <w:rFonts w:cstheme="minorHAnsi"/>
                <w:sz w:val="24"/>
                <w:szCs w:val="24"/>
              </w:rPr>
            </w:pPr>
            <w:r w:rsidRPr="00284760">
              <w:rPr>
                <w:rFonts w:cstheme="minorHAnsi"/>
                <w:sz w:val="24"/>
                <w:szCs w:val="24"/>
              </w:rPr>
              <w:t>Will no longer review</w:t>
            </w:r>
          </w:p>
        </w:tc>
        <w:tc>
          <w:tcPr>
            <w:tcW w:w="3060" w:type="dxa"/>
            <w:tcBorders>
              <w:top w:val="nil"/>
              <w:left w:val="nil"/>
              <w:bottom w:val="nil"/>
            </w:tcBorders>
            <w:shd w:val="clear" w:color="auto" w:fill="E5B8B7" w:themeFill="accent2" w:themeFillTint="66"/>
          </w:tcPr>
          <w:p w14:paraId="7863198E" w14:textId="38835EB6" w:rsidR="00284760" w:rsidRPr="00284760" w:rsidRDefault="003B3024" w:rsidP="00D926EB">
            <w:pPr>
              <w:jc w:val="center"/>
              <w:rPr>
                <w:rFonts w:cstheme="minorHAnsi"/>
                <w:sz w:val="24"/>
                <w:szCs w:val="24"/>
              </w:rPr>
            </w:pPr>
            <w:r>
              <w:rPr>
                <w:rFonts w:cstheme="minorHAnsi"/>
                <w:sz w:val="24"/>
                <w:szCs w:val="24"/>
              </w:rPr>
              <w:t>N/A</w:t>
            </w:r>
          </w:p>
        </w:tc>
      </w:tr>
      <w:tr w:rsidR="00284760" w14:paraId="07D32AC4" w14:textId="77777777" w:rsidTr="0019779D">
        <w:tc>
          <w:tcPr>
            <w:tcW w:w="2337" w:type="dxa"/>
            <w:tcBorders>
              <w:top w:val="nil"/>
              <w:bottom w:val="nil"/>
              <w:right w:val="nil"/>
            </w:tcBorders>
          </w:tcPr>
          <w:p w14:paraId="5FEBAB7A" w14:textId="77777777" w:rsidR="00284760" w:rsidRPr="00284760" w:rsidRDefault="00284760" w:rsidP="00D926EB">
            <w:pPr>
              <w:jc w:val="center"/>
              <w:rPr>
                <w:rFonts w:cstheme="minorHAnsi"/>
                <w:sz w:val="24"/>
                <w:szCs w:val="24"/>
              </w:rPr>
            </w:pPr>
            <w:r w:rsidRPr="00284760">
              <w:rPr>
                <w:rFonts w:cstheme="minorHAnsi"/>
                <w:sz w:val="24"/>
                <w:szCs w:val="24"/>
              </w:rPr>
              <w:t>Plumas</w:t>
            </w:r>
          </w:p>
        </w:tc>
        <w:tc>
          <w:tcPr>
            <w:tcW w:w="3958" w:type="dxa"/>
            <w:tcBorders>
              <w:top w:val="nil"/>
              <w:left w:val="nil"/>
              <w:bottom w:val="nil"/>
              <w:right w:val="nil"/>
            </w:tcBorders>
            <w:shd w:val="clear" w:color="auto" w:fill="C2D69B" w:themeFill="accent3" w:themeFillTint="99"/>
          </w:tcPr>
          <w:p w14:paraId="6F1E5B75" w14:textId="5FCFA360" w:rsidR="00284760" w:rsidRPr="00284760" w:rsidRDefault="003B3024" w:rsidP="00D926EB">
            <w:pPr>
              <w:jc w:val="center"/>
              <w:rPr>
                <w:rFonts w:cstheme="minorHAnsi"/>
                <w:sz w:val="24"/>
                <w:szCs w:val="24"/>
              </w:rPr>
            </w:pPr>
            <w:r>
              <w:rPr>
                <w:rFonts w:cstheme="minorHAnsi"/>
                <w:sz w:val="24"/>
                <w:szCs w:val="24"/>
              </w:rPr>
              <w:t>Yes</w:t>
            </w:r>
          </w:p>
        </w:tc>
        <w:tc>
          <w:tcPr>
            <w:tcW w:w="3060" w:type="dxa"/>
            <w:tcBorders>
              <w:top w:val="nil"/>
              <w:left w:val="nil"/>
              <w:bottom w:val="nil"/>
            </w:tcBorders>
            <w:shd w:val="clear" w:color="auto" w:fill="C2D69B" w:themeFill="accent3" w:themeFillTint="99"/>
          </w:tcPr>
          <w:p w14:paraId="7AA7862B" w14:textId="30AAA16E" w:rsidR="00284760" w:rsidRPr="00284760" w:rsidRDefault="003B3024" w:rsidP="00D926EB">
            <w:pPr>
              <w:jc w:val="center"/>
              <w:rPr>
                <w:rFonts w:cstheme="minorHAnsi"/>
                <w:sz w:val="24"/>
                <w:szCs w:val="24"/>
              </w:rPr>
            </w:pPr>
            <w:r>
              <w:rPr>
                <w:rFonts w:cstheme="minorHAnsi"/>
                <w:sz w:val="24"/>
                <w:szCs w:val="24"/>
              </w:rPr>
              <w:t>N/A</w:t>
            </w:r>
          </w:p>
        </w:tc>
      </w:tr>
      <w:tr w:rsidR="00284760" w14:paraId="6C665309" w14:textId="77777777" w:rsidTr="0019779D">
        <w:tc>
          <w:tcPr>
            <w:tcW w:w="2337" w:type="dxa"/>
            <w:tcBorders>
              <w:top w:val="nil"/>
              <w:bottom w:val="nil"/>
              <w:right w:val="nil"/>
            </w:tcBorders>
            <w:shd w:val="clear" w:color="auto" w:fill="BFBFBF" w:themeFill="background1" w:themeFillShade="BF"/>
          </w:tcPr>
          <w:p w14:paraId="4B1C6084" w14:textId="77777777" w:rsidR="00284760" w:rsidRPr="00284760" w:rsidRDefault="00284760" w:rsidP="00D926EB">
            <w:pPr>
              <w:jc w:val="center"/>
              <w:rPr>
                <w:rFonts w:cstheme="minorHAnsi"/>
                <w:sz w:val="24"/>
                <w:szCs w:val="24"/>
              </w:rPr>
            </w:pPr>
            <w:r w:rsidRPr="00284760">
              <w:rPr>
                <w:rFonts w:cstheme="minorHAnsi"/>
                <w:sz w:val="24"/>
                <w:szCs w:val="24"/>
              </w:rPr>
              <w:t>Riverside</w:t>
            </w:r>
          </w:p>
        </w:tc>
        <w:tc>
          <w:tcPr>
            <w:tcW w:w="3958" w:type="dxa"/>
            <w:tcBorders>
              <w:top w:val="nil"/>
              <w:left w:val="nil"/>
              <w:bottom w:val="nil"/>
              <w:right w:val="nil"/>
            </w:tcBorders>
            <w:shd w:val="clear" w:color="auto" w:fill="E5B8B7" w:themeFill="accent2" w:themeFillTint="66"/>
          </w:tcPr>
          <w:p w14:paraId="1AAF9474" w14:textId="1A4D166B" w:rsidR="00284760" w:rsidRPr="00284760" w:rsidRDefault="003B3024" w:rsidP="00D926EB">
            <w:pPr>
              <w:jc w:val="center"/>
              <w:rPr>
                <w:rFonts w:cstheme="minorHAnsi"/>
                <w:sz w:val="24"/>
                <w:szCs w:val="24"/>
              </w:rPr>
            </w:pPr>
            <w:r>
              <w:rPr>
                <w:rFonts w:cstheme="minorHAnsi"/>
                <w:sz w:val="24"/>
                <w:szCs w:val="24"/>
              </w:rPr>
              <w:t>No</w:t>
            </w:r>
          </w:p>
        </w:tc>
        <w:tc>
          <w:tcPr>
            <w:tcW w:w="3060" w:type="dxa"/>
            <w:tcBorders>
              <w:top w:val="nil"/>
              <w:left w:val="nil"/>
              <w:bottom w:val="nil"/>
            </w:tcBorders>
            <w:shd w:val="clear" w:color="auto" w:fill="C2D69B" w:themeFill="accent3" w:themeFillTint="99"/>
          </w:tcPr>
          <w:p w14:paraId="5CDEDA37" w14:textId="777B6694" w:rsidR="00284760" w:rsidRPr="00284760" w:rsidRDefault="003B3024" w:rsidP="00D926EB">
            <w:pPr>
              <w:jc w:val="center"/>
              <w:rPr>
                <w:rFonts w:cstheme="minorHAnsi"/>
                <w:sz w:val="24"/>
                <w:szCs w:val="24"/>
              </w:rPr>
            </w:pPr>
            <w:r>
              <w:rPr>
                <w:rFonts w:cstheme="minorHAnsi"/>
                <w:sz w:val="24"/>
                <w:szCs w:val="24"/>
              </w:rPr>
              <w:t>Yes</w:t>
            </w:r>
          </w:p>
        </w:tc>
      </w:tr>
      <w:tr w:rsidR="00284760" w14:paraId="3857F56C" w14:textId="77777777" w:rsidTr="0019779D">
        <w:tc>
          <w:tcPr>
            <w:tcW w:w="2337" w:type="dxa"/>
            <w:tcBorders>
              <w:top w:val="nil"/>
              <w:bottom w:val="nil"/>
              <w:right w:val="nil"/>
            </w:tcBorders>
          </w:tcPr>
          <w:p w14:paraId="2C8C5F0E" w14:textId="77777777" w:rsidR="00284760" w:rsidRPr="00284760" w:rsidRDefault="00284760" w:rsidP="00D926EB">
            <w:pPr>
              <w:jc w:val="center"/>
              <w:rPr>
                <w:rFonts w:cstheme="minorHAnsi"/>
                <w:sz w:val="24"/>
                <w:szCs w:val="24"/>
              </w:rPr>
            </w:pPr>
            <w:r w:rsidRPr="00284760">
              <w:rPr>
                <w:rFonts w:cstheme="minorHAnsi"/>
                <w:sz w:val="24"/>
                <w:szCs w:val="24"/>
              </w:rPr>
              <w:t>Sacramento</w:t>
            </w:r>
          </w:p>
        </w:tc>
        <w:tc>
          <w:tcPr>
            <w:tcW w:w="3958" w:type="dxa"/>
            <w:tcBorders>
              <w:top w:val="nil"/>
              <w:left w:val="nil"/>
              <w:bottom w:val="nil"/>
              <w:right w:val="nil"/>
            </w:tcBorders>
            <w:shd w:val="clear" w:color="auto" w:fill="E5B8B7" w:themeFill="accent2" w:themeFillTint="66"/>
          </w:tcPr>
          <w:p w14:paraId="20276D63" w14:textId="353FBA9A" w:rsidR="00284760" w:rsidRPr="00284760" w:rsidRDefault="003B3024" w:rsidP="00D926EB">
            <w:pPr>
              <w:jc w:val="center"/>
              <w:rPr>
                <w:rFonts w:cstheme="minorHAnsi"/>
                <w:sz w:val="24"/>
                <w:szCs w:val="24"/>
              </w:rPr>
            </w:pPr>
            <w:r>
              <w:rPr>
                <w:rFonts w:cstheme="minorHAnsi"/>
                <w:sz w:val="24"/>
                <w:szCs w:val="24"/>
              </w:rPr>
              <w:t>No</w:t>
            </w:r>
          </w:p>
        </w:tc>
        <w:tc>
          <w:tcPr>
            <w:tcW w:w="3060" w:type="dxa"/>
            <w:tcBorders>
              <w:top w:val="nil"/>
              <w:left w:val="nil"/>
              <w:bottom w:val="nil"/>
            </w:tcBorders>
            <w:shd w:val="clear" w:color="auto" w:fill="C2D69B" w:themeFill="accent3" w:themeFillTint="99"/>
          </w:tcPr>
          <w:p w14:paraId="239C2584" w14:textId="4F1B44E7" w:rsidR="00284760" w:rsidRPr="00284760" w:rsidRDefault="003B3024" w:rsidP="00D926EB">
            <w:pPr>
              <w:jc w:val="center"/>
              <w:rPr>
                <w:rFonts w:cstheme="minorHAnsi"/>
                <w:sz w:val="24"/>
                <w:szCs w:val="24"/>
              </w:rPr>
            </w:pPr>
            <w:r>
              <w:rPr>
                <w:rFonts w:cstheme="minorHAnsi"/>
                <w:sz w:val="24"/>
                <w:szCs w:val="24"/>
              </w:rPr>
              <w:t>Yes</w:t>
            </w:r>
          </w:p>
        </w:tc>
      </w:tr>
      <w:tr w:rsidR="00284760" w14:paraId="30618AC9" w14:textId="77777777" w:rsidTr="00203FD9">
        <w:tc>
          <w:tcPr>
            <w:tcW w:w="2337" w:type="dxa"/>
            <w:tcBorders>
              <w:top w:val="nil"/>
              <w:bottom w:val="nil"/>
              <w:right w:val="nil"/>
            </w:tcBorders>
            <w:shd w:val="clear" w:color="auto" w:fill="BFBFBF" w:themeFill="background1" w:themeFillShade="BF"/>
          </w:tcPr>
          <w:p w14:paraId="216EFA1E" w14:textId="77777777" w:rsidR="00284760" w:rsidRPr="00284760" w:rsidRDefault="00284760" w:rsidP="00D926EB">
            <w:pPr>
              <w:jc w:val="center"/>
              <w:rPr>
                <w:rFonts w:cstheme="minorHAnsi"/>
                <w:sz w:val="24"/>
                <w:szCs w:val="24"/>
              </w:rPr>
            </w:pPr>
            <w:r w:rsidRPr="00284760">
              <w:rPr>
                <w:rFonts w:cstheme="minorHAnsi"/>
                <w:sz w:val="24"/>
                <w:szCs w:val="24"/>
              </w:rPr>
              <w:t>San Benito</w:t>
            </w:r>
          </w:p>
        </w:tc>
        <w:tc>
          <w:tcPr>
            <w:tcW w:w="3958" w:type="dxa"/>
            <w:tcBorders>
              <w:top w:val="nil"/>
              <w:left w:val="nil"/>
              <w:bottom w:val="nil"/>
              <w:right w:val="nil"/>
            </w:tcBorders>
            <w:shd w:val="clear" w:color="auto" w:fill="E5B8B7" w:themeFill="accent2" w:themeFillTint="66"/>
          </w:tcPr>
          <w:p w14:paraId="397E081F" w14:textId="02551024" w:rsidR="00284760" w:rsidRPr="00284760" w:rsidRDefault="003B3024" w:rsidP="00D926EB">
            <w:pPr>
              <w:jc w:val="center"/>
              <w:rPr>
                <w:rFonts w:cstheme="minorHAnsi"/>
                <w:sz w:val="24"/>
                <w:szCs w:val="24"/>
              </w:rPr>
            </w:pPr>
            <w:r>
              <w:rPr>
                <w:rFonts w:cstheme="minorHAnsi"/>
                <w:sz w:val="24"/>
                <w:szCs w:val="24"/>
              </w:rPr>
              <w:t>No</w:t>
            </w:r>
          </w:p>
        </w:tc>
        <w:tc>
          <w:tcPr>
            <w:tcW w:w="3060" w:type="dxa"/>
            <w:tcBorders>
              <w:top w:val="nil"/>
              <w:left w:val="nil"/>
              <w:bottom w:val="nil"/>
            </w:tcBorders>
            <w:shd w:val="clear" w:color="auto" w:fill="E5B8B7" w:themeFill="accent2" w:themeFillTint="66"/>
          </w:tcPr>
          <w:p w14:paraId="330A6215" w14:textId="3300B433" w:rsidR="00284760" w:rsidRPr="00284760" w:rsidRDefault="003B3024" w:rsidP="00D926EB">
            <w:pPr>
              <w:jc w:val="center"/>
              <w:rPr>
                <w:rFonts w:cstheme="minorHAnsi"/>
                <w:sz w:val="24"/>
                <w:szCs w:val="24"/>
              </w:rPr>
            </w:pPr>
            <w:r>
              <w:rPr>
                <w:rFonts w:cstheme="minorHAnsi"/>
                <w:sz w:val="24"/>
                <w:szCs w:val="24"/>
              </w:rPr>
              <w:t>No</w:t>
            </w:r>
          </w:p>
        </w:tc>
      </w:tr>
      <w:tr w:rsidR="00284760" w14:paraId="7C9CFD57" w14:textId="77777777" w:rsidTr="0019779D">
        <w:tc>
          <w:tcPr>
            <w:tcW w:w="2337" w:type="dxa"/>
            <w:tcBorders>
              <w:top w:val="nil"/>
              <w:bottom w:val="nil"/>
              <w:right w:val="nil"/>
            </w:tcBorders>
          </w:tcPr>
          <w:p w14:paraId="2915FB9D" w14:textId="77777777" w:rsidR="00284760" w:rsidRPr="00284760" w:rsidRDefault="00284760" w:rsidP="00D926EB">
            <w:pPr>
              <w:jc w:val="center"/>
              <w:rPr>
                <w:rFonts w:cstheme="minorHAnsi"/>
                <w:sz w:val="24"/>
                <w:szCs w:val="24"/>
              </w:rPr>
            </w:pPr>
            <w:r w:rsidRPr="00284760">
              <w:rPr>
                <w:rFonts w:cstheme="minorHAnsi"/>
                <w:sz w:val="24"/>
                <w:szCs w:val="24"/>
              </w:rPr>
              <w:t>San Bernardino</w:t>
            </w:r>
          </w:p>
        </w:tc>
        <w:tc>
          <w:tcPr>
            <w:tcW w:w="3958" w:type="dxa"/>
            <w:tcBorders>
              <w:top w:val="nil"/>
              <w:left w:val="nil"/>
              <w:bottom w:val="nil"/>
              <w:right w:val="nil"/>
            </w:tcBorders>
            <w:shd w:val="clear" w:color="auto" w:fill="E5B8B7" w:themeFill="accent2" w:themeFillTint="66"/>
          </w:tcPr>
          <w:p w14:paraId="4B629186" w14:textId="5730D326" w:rsidR="00284760" w:rsidRPr="00284760" w:rsidRDefault="003B3024" w:rsidP="00D926EB">
            <w:pPr>
              <w:jc w:val="center"/>
              <w:rPr>
                <w:rFonts w:cstheme="minorHAnsi"/>
                <w:sz w:val="24"/>
                <w:szCs w:val="24"/>
              </w:rPr>
            </w:pPr>
            <w:r>
              <w:rPr>
                <w:rFonts w:cstheme="minorHAnsi"/>
                <w:sz w:val="24"/>
                <w:szCs w:val="24"/>
              </w:rPr>
              <w:t>No</w:t>
            </w:r>
          </w:p>
        </w:tc>
        <w:tc>
          <w:tcPr>
            <w:tcW w:w="3060" w:type="dxa"/>
            <w:tcBorders>
              <w:top w:val="nil"/>
              <w:left w:val="nil"/>
              <w:bottom w:val="nil"/>
            </w:tcBorders>
            <w:shd w:val="clear" w:color="auto" w:fill="C2D69B" w:themeFill="accent3" w:themeFillTint="99"/>
          </w:tcPr>
          <w:p w14:paraId="1F759334" w14:textId="65CAB286" w:rsidR="00284760" w:rsidRPr="00284760" w:rsidRDefault="003B3024" w:rsidP="00D926EB">
            <w:pPr>
              <w:jc w:val="center"/>
              <w:rPr>
                <w:rFonts w:cstheme="minorHAnsi"/>
                <w:sz w:val="24"/>
                <w:szCs w:val="24"/>
              </w:rPr>
            </w:pPr>
            <w:r>
              <w:rPr>
                <w:rFonts w:cstheme="minorHAnsi"/>
                <w:sz w:val="24"/>
                <w:szCs w:val="24"/>
              </w:rPr>
              <w:t>Yes</w:t>
            </w:r>
          </w:p>
        </w:tc>
      </w:tr>
      <w:tr w:rsidR="00284760" w14:paraId="4D0E6C4D" w14:textId="77777777" w:rsidTr="00203FD9">
        <w:tc>
          <w:tcPr>
            <w:tcW w:w="2337" w:type="dxa"/>
            <w:tcBorders>
              <w:top w:val="nil"/>
              <w:bottom w:val="nil"/>
              <w:right w:val="nil"/>
            </w:tcBorders>
            <w:shd w:val="clear" w:color="auto" w:fill="BFBFBF" w:themeFill="background1" w:themeFillShade="BF"/>
          </w:tcPr>
          <w:p w14:paraId="2DAFEF70" w14:textId="77777777" w:rsidR="00284760" w:rsidRPr="00284760" w:rsidRDefault="00284760" w:rsidP="00D926EB">
            <w:pPr>
              <w:jc w:val="center"/>
              <w:rPr>
                <w:rFonts w:cstheme="minorHAnsi"/>
                <w:sz w:val="24"/>
                <w:szCs w:val="24"/>
              </w:rPr>
            </w:pPr>
            <w:r w:rsidRPr="00284760">
              <w:rPr>
                <w:rFonts w:cstheme="minorHAnsi"/>
                <w:sz w:val="24"/>
                <w:szCs w:val="24"/>
              </w:rPr>
              <w:t>San Diego</w:t>
            </w:r>
          </w:p>
        </w:tc>
        <w:tc>
          <w:tcPr>
            <w:tcW w:w="3958" w:type="dxa"/>
            <w:tcBorders>
              <w:top w:val="nil"/>
              <w:left w:val="nil"/>
              <w:bottom w:val="nil"/>
              <w:right w:val="nil"/>
            </w:tcBorders>
            <w:shd w:val="clear" w:color="auto" w:fill="E5B8B7" w:themeFill="accent2" w:themeFillTint="66"/>
          </w:tcPr>
          <w:p w14:paraId="518166D7" w14:textId="3B25BF07" w:rsidR="00284760" w:rsidRPr="00284760" w:rsidRDefault="003B3024" w:rsidP="00D926EB">
            <w:pPr>
              <w:jc w:val="center"/>
              <w:rPr>
                <w:rFonts w:cstheme="minorHAnsi"/>
                <w:sz w:val="24"/>
                <w:szCs w:val="24"/>
              </w:rPr>
            </w:pPr>
            <w:r>
              <w:rPr>
                <w:rFonts w:cstheme="minorHAnsi"/>
                <w:sz w:val="24"/>
                <w:szCs w:val="24"/>
              </w:rPr>
              <w:t>No</w:t>
            </w:r>
          </w:p>
        </w:tc>
        <w:tc>
          <w:tcPr>
            <w:tcW w:w="3060" w:type="dxa"/>
            <w:tcBorders>
              <w:top w:val="nil"/>
              <w:left w:val="nil"/>
              <w:bottom w:val="nil"/>
            </w:tcBorders>
            <w:shd w:val="clear" w:color="auto" w:fill="E5B8B7" w:themeFill="accent2" w:themeFillTint="66"/>
          </w:tcPr>
          <w:p w14:paraId="6C53270F" w14:textId="506A9555" w:rsidR="00284760" w:rsidRPr="00284760" w:rsidRDefault="003B3024" w:rsidP="00D926EB">
            <w:pPr>
              <w:jc w:val="center"/>
              <w:rPr>
                <w:rFonts w:cstheme="minorHAnsi"/>
                <w:sz w:val="24"/>
                <w:szCs w:val="24"/>
              </w:rPr>
            </w:pPr>
            <w:r>
              <w:rPr>
                <w:rFonts w:cstheme="minorHAnsi"/>
                <w:sz w:val="24"/>
                <w:szCs w:val="24"/>
              </w:rPr>
              <w:t>No</w:t>
            </w:r>
          </w:p>
        </w:tc>
      </w:tr>
      <w:tr w:rsidR="00284760" w14:paraId="3B81645C" w14:textId="77777777" w:rsidTr="00203FD9">
        <w:tc>
          <w:tcPr>
            <w:tcW w:w="2337" w:type="dxa"/>
            <w:tcBorders>
              <w:top w:val="nil"/>
              <w:bottom w:val="nil"/>
              <w:right w:val="nil"/>
            </w:tcBorders>
          </w:tcPr>
          <w:p w14:paraId="3D5D9792" w14:textId="77777777" w:rsidR="00284760" w:rsidRPr="00284760" w:rsidRDefault="00284760" w:rsidP="00D926EB">
            <w:pPr>
              <w:jc w:val="center"/>
              <w:rPr>
                <w:rFonts w:cstheme="minorHAnsi"/>
                <w:sz w:val="24"/>
                <w:szCs w:val="24"/>
              </w:rPr>
            </w:pPr>
            <w:r w:rsidRPr="00284760">
              <w:rPr>
                <w:rFonts w:cstheme="minorHAnsi"/>
                <w:sz w:val="24"/>
                <w:szCs w:val="24"/>
              </w:rPr>
              <w:t>San Joaquin</w:t>
            </w:r>
          </w:p>
        </w:tc>
        <w:tc>
          <w:tcPr>
            <w:tcW w:w="3958" w:type="dxa"/>
            <w:tcBorders>
              <w:top w:val="nil"/>
              <w:left w:val="nil"/>
              <w:bottom w:val="nil"/>
              <w:right w:val="nil"/>
            </w:tcBorders>
            <w:shd w:val="clear" w:color="auto" w:fill="E5B8B7" w:themeFill="accent2" w:themeFillTint="66"/>
          </w:tcPr>
          <w:p w14:paraId="4A8C8E76" w14:textId="3DEC4514" w:rsidR="00284760" w:rsidRPr="00284760" w:rsidRDefault="003B3024" w:rsidP="00D926EB">
            <w:pPr>
              <w:jc w:val="center"/>
              <w:rPr>
                <w:rFonts w:cstheme="minorHAnsi"/>
                <w:sz w:val="24"/>
                <w:szCs w:val="24"/>
              </w:rPr>
            </w:pPr>
            <w:r>
              <w:rPr>
                <w:rFonts w:cstheme="minorHAnsi"/>
                <w:sz w:val="24"/>
                <w:szCs w:val="24"/>
              </w:rPr>
              <w:t>No</w:t>
            </w:r>
          </w:p>
        </w:tc>
        <w:tc>
          <w:tcPr>
            <w:tcW w:w="3060" w:type="dxa"/>
            <w:tcBorders>
              <w:top w:val="nil"/>
              <w:left w:val="nil"/>
              <w:bottom w:val="nil"/>
            </w:tcBorders>
            <w:shd w:val="clear" w:color="auto" w:fill="E5B8B7" w:themeFill="accent2" w:themeFillTint="66"/>
          </w:tcPr>
          <w:p w14:paraId="0D421738" w14:textId="503A1979" w:rsidR="00284760" w:rsidRPr="00284760" w:rsidRDefault="003B3024" w:rsidP="00D926EB">
            <w:pPr>
              <w:jc w:val="center"/>
              <w:rPr>
                <w:rFonts w:cstheme="minorHAnsi"/>
                <w:sz w:val="24"/>
                <w:szCs w:val="24"/>
              </w:rPr>
            </w:pPr>
            <w:r>
              <w:rPr>
                <w:rFonts w:cstheme="minorHAnsi"/>
                <w:sz w:val="24"/>
                <w:szCs w:val="24"/>
              </w:rPr>
              <w:t>No</w:t>
            </w:r>
          </w:p>
        </w:tc>
      </w:tr>
      <w:tr w:rsidR="00284760" w14:paraId="3E332BED" w14:textId="77777777" w:rsidTr="00203FD9">
        <w:tc>
          <w:tcPr>
            <w:tcW w:w="2337" w:type="dxa"/>
            <w:tcBorders>
              <w:top w:val="nil"/>
              <w:bottom w:val="nil"/>
              <w:right w:val="nil"/>
            </w:tcBorders>
            <w:shd w:val="clear" w:color="auto" w:fill="BFBFBF" w:themeFill="background1" w:themeFillShade="BF"/>
          </w:tcPr>
          <w:p w14:paraId="6DF3ECEB" w14:textId="77777777" w:rsidR="00284760" w:rsidRPr="00284760" w:rsidRDefault="00284760" w:rsidP="00D926EB">
            <w:pPr>
              <w:jc w:val="center"/>
              <w:rPr>
                <w:rFonts w:cstheme="minorHAnsi"/>
                <w:sz w:val="24"/>
                <w:szCs w:val="24"/>
              </w:rPr>
            </w:pPr>
            <w:r w:rsidRPr="00284760">
              <w:rPr>
                <w:rFonts w:cstheme="minorHAnsi"/>
                <w:sz w:val="24"/>
                <w:szCs w:val="24"/>
              </w:rPr>
              <w:t>San Luis Obispo</w:t>
            </w:r>
          </w:p>
        </w:tc>
        <w:tc>
          <w:tcPr>
            <w:tcW w:w="3958" w:type="dxa"/>
            <w:tcBorders>
              <w:top w:val="nil"/>
              <w:left w:val="nil"/>
              <w:bottom w:val="nil"/>
              <w:right w:val="nil"/>
            </w:tcBorders>
            <w:shd w:val="clear" w:color="auto" w:fill="E5B8B7" w:themeFill="accent2" w:themeFillTint="66"/>
          </w:tcPr>
          <w:p w14:paraId="41D4E8DC" w14:textId="1B16ED60" w:rsidR="00284760" w:rsidRPr="00284760" w:rsidRDefault="003B3024" w:rsidP="00D926EB">
            <w:pPr>
              <w:jc w:val="center"/>
              <w:rPr>
                <w:rFonts w:cstheme="minorHAnsi"/>
                <w:sz w:val="24"/>
                <w:szCs w:val="24"/>
              </w:rPr>
            </w:pPr>
            <w:r>
              <w:rPr>
                <w:rFonts w:cstheme="minorHAnsi"/>
                <w:sz w:val="24"/>
                <w:szCs w:val="24"/>
              </w:rPr>
              <w:t>No</w:t>
            </w:r>
          </w:p>
        </w:tc>
        <w:tc>
          <w:tcPr>
            <w:tcW w:w="3060" w:type="dxa"/>
            <w:tcBorders>
              <w:top w:val="nil"/>
              <w:left w:val="nil"/>
              <w:bottom w:val="nil"/>
            </w:tcBorders>
            <w:shd w:val="clear" w:color="auto" w:fill="E5B8B7" w:themeFill="accent2" w:themeFillTint="66"/>
          </w:tcPr>
          <w:p w14:paraId="1FF61292" w14:textId="7EA9FBCD" w:rsidR="00284760" w:rsidRPr="00284760" w:rsidRDefault="003B3024" w:rsidP="00D926EB">
            <w:pPr>
              <w:jc w:val="center"/>
              <w:rPr>
                <w:rFonts w:cstheme="minorHAnsi"/>
                <w:sz w:val="24"/>
                <w:szCs w:val="24"/>
              </w:rPr>
            </w:pPr>
            <w:r>
              <w:rPr>
                <w:rFonts w:cstheme="minorHAnsi"/>
                <w:sz w:val="24"/>
                <w:szCs w:val="24"/>
              </w:rPr>
              <w:t>No</w:t>
            </w:r>
          </w:p>
        </w:tc>
      </w:tr>
      <w:tr w:rsidR="00284760" w14:paraId="0E4DEB84" w14:textId="77777777" w:rsidTr="0019779D">
        <w:tc>
          <w:tcPr>
            <w:tcW w:w="2337" w:type="dxa"/>
            <w:tcBorders>
              <w:top w:val="nil"/>
              <w:bottom w:val="nil"/>
              <w:right w:val="nil"/>
            </w:tcBorders>
          </w:tcPr>
          <w:p w14:paraId="4C29087A" w14:textId="77777777" w:rsidR="00284760" w:rsidRPr="00284760" w:rsidRDefault="00284760" w:rsidP="00D926EB">
            <w:pPr>
              <w:jc w:val="center"/>
              <w:rPr>
                <w:rFonts w:cstheme="minorHAnsi"/>
                <w:sz w:val="24"/>
                <w:szCs w:val="24"/>
              </w:rPr>
            </w:pPr>
            <w:r w:rsidRPr="00284760">
              <w:rPr>
                <w:rFonts w:cstheme="minorHAnsi"/>
                <w:sz w:val="24"/>
                <w:szCs w:val="24"/>
              </w:rPr>
              <w:t>San Mateo</w:t>
            </w:r>
          </w:p>
        </w:tc>
        <w:tc>
          <w:tcPr>
            <w:tcW w:w="3958" w:type="dxa"/>
            <w:tcBorders>
              <w:top w:val="nil"/>
              <w:left w:val="nil"/>
              <w:bottom w:val="nil"/>
              <w:right w:val="nil"/>
            </w:tcBorders>
            <w:shd w:val="clear" w:color="auto" w:fill="E5B8B7" w:themeFill="accent2" w:themeFillTint="66"/>
          </w:tcPr>
          <w:p w14:paraId="5D3700F1" w14:textId="303CF114" w:rsidR="00284760" w:rsidRPr="00284760" w:rsidRDefault="003B3024" w:rsidP="00D926EB">
            <w:pPr>
              <w:jc w:val="center"/>
              <w:rPr>
                <w:rFonts w:cstheme="minorHAnsi"/>
                <w:sz w:val="24"/>
                <w:szCs w:val="24"/>
              </w:rPr>
            </w:pPr>
            <w:r>
              <w:rPr>
                <w:rFonts w:cstheme="minorHAnsi"/>
                <w:sz w:val="24"/>
                <w:szCs w:val="24"/>
              </w:rPr>
              <w:t>No</w:t>
            </w:r>
          </w:p>
        </w:tc>
        <w:tc>
          <w:tcPr>
            <w:tcW w:w="3060" w:type="dxa"/>
            <w:tcBorders>
              <w:top w:val="nil"/>
              <w:left w:val="nil"/>
              <w:bottom w:val="nil"/>
            </w:tcBorders>
            <w:shd w:val="clear" w:color="auto" w:fill="C2D69B" w:themeFill="accent3" w:themeFillTint="99"/>
          </w:tcPr>
          <w:p w14:paraId="222C087A" w14:textId="6813E17B" w:rsidR="00284760" w:rsidRPr="00284760" w:rsidRDefault="003B3024" w:rsidP="00D926EB">
            <w:pPr>
              <w:jc w:val="center"/>
              <w:rPr>
                <w:rFonts w:cstheme="minorHAnsi"/>
                <w:sz w:val="24"/>
                <w:szCs w:val="24"/>
              </w:rPr>
            </w:pPr>
            <w:r>
              <w:rPr>
                <w:rFonts w:cstheme="minorHAnsi"/>
                <w:sz w:val="24"/>
                <w:szCs w:val="24"/>
              </w:rPr>
              <w:t>Yes</w:t>
            </w:r>
          </w:p>
        </w:tc>
      </w:tr>
      <w:tr w:rsidR="00284760" w14:paraId="4EC90340" w14:textId="77777777" w:rsidTr="0019779D">
        <w:tc>
          <w:tcPr>
            <w:tcW w:w="2337" w:type="dxa"/>
            <w:tcBorders>
              <w:top w:val="nil"/>
              <w:bottom w:val="nil"/>
              <w:right w:val="nil"/>
            </w:tcBorders>
            <w:shd w:val="clear" w:color="auto" w:fill="BFBFBF" w:themeFill="background1" w:themeFillShade="BF"/>
          </w:tcPr>
          <w:p w14:paraId="5E50ED76" w14:textId="77777777" w:rsidR="00284760" w:rsidRPr="00284760" w:rsidRDefault="00284760" w:rsidP="00D926EB">
            <w:pPr>
              <w:jc w:val="center"/>
              <w:rPr>
                <w:rFonts w:cstheme="minorHAnsi"/>
                <w:sz w:val="24"/>
                <w:szCs w:val="24"/>
              </w:rPr>
            </w:pPr>
            <w:r w:rsidRPr="00284760">
              <w:rPr>
                <w:rFonts w:cstheme="minorHAnsi"/>
                <w:sz w:val="24"/>
                <w:szCs w:val="24"/>
              </w:rPr>
              <w:t>Santa Barbara</w:t>
            </w:r>
          </w:p>
        </w:tc>
        <w:tc>
          <w:tcPr>
            <w:tcW w:w="3958" w:type="dxa"/>
            <w:tcBorders>
              <w:top w:val="nil"/>
              <w:left w:val="nil"/>
              <w:bottom w:val="nil"/>
              <w:right w:val="nil"/>
            </w:tcBorders>
            <w:shd w:val="clear" w:color="auto" w:fill="E5B8B7" w:themeFill="accent2" w:themeFillTint="66"/>
          </w:tcPr>
          <w:p w14:paraId="61B29EC8" w14:textId="60453C10" w:rsidR="00284760" w:rsidRPr="00284760" w:rsidRDefault="003B3024" w:rsidP="00D926EB">
            <w:pPr>
              <w:jc w:val="center"/>
              <w:rPr>
                <w:rFonts w:cstheme="minorHAnsi"/>
                <w:sz w:val="24"/>
                <w:szCs w:val="24"/>
              </w:rPr>
            </w:pPr>
            <w:r>
              <w:rPr>
                <w:rFonts w:cstheme="minorHAnsi"/>
                <w:sz w:val="24"/>
                <w:szCs w:val="24"/>
              </w:rPr>
              <w:t>No</w:t>
            </w:r>
          </w:p>
        </w:tc>
        <w:tc>
          <w:tcPr>
            <w:tcW w:w="3060" w:type="dxa"/>
            <w:tcBorders>
              <w:top w:val="nil"/>
              <w:left w:val="nil"/>
              <w:bottom w:val="nil"/>
            </w:tcBorders>
            <w:shd w:val="clear" w:color="auto" w:fill="C2D69B" w:themeFill="accent3" w:themeFillTint="99"/>
          </w:tcPr>
          <w:p w14:paraId="1C825379" w14:textId="0C9A1F6C" w:rsidR="00284760" w:rsidRPr="00284760" w:rsidRDefault="003B3024" w:rsidP="00D926EB">
            <w:pPr>
              <w:jc w:val="center"/>
              <w:rPr>
                <w:rFonts w:cstheme="minorHAnsi"/>
                <w:sz w:val="24"/>
                <w:szCs w:val="24"/>
              </w:rPr>
            </w:pPr>
            <w:r>
              <w:rPr>
                <w:rFonts w:cstheme="minorHAnsi"/>
                <w:sz w:val="24"/>
                <w:szCs w:val="24"/>
              </w:rPr>
              <w:t>Yes</w:t>
            </w:r>
          </w:p>
        </w:tc>
      </w:tr>
      <w:tr w:rsidR="00284760" w14:paraId="58879CE5" w14:textId="77777777" w:rsidTr="00203FD9">
        <w:tc>
          <w:tcPr>
            <w:tcW w:w="2337" w:type="dxa"/>
            <w:tcBorders>
              <w:top w:val="nil"/>
              <w:bottom w:val="nil"/>
              <w:right w:val="nil"/>
            </w:tcBorders>
          </w:tcPr>
          <w:p w14:paraId="108E943B" w14:textId="77777777" w:rsidR="00284760" w:rsidRPr="00284760" w:rsidRDefault="00284760" w:rsidP="00D926EB">
            <w:pPr>
              <w:jc w:val="center"/>
              <w:rPr>
                <w:rFonts w:cstheme="minorHAnsi"/>
                <w:sz w:val="24"/>
                <w:szCs w:val="24"/>
              </w:rPr>
            </w:pPr>
            <w:r w:rsidRPr="00284760">
              <w:rPr>
                <w:rFonts w:cstheme="minorHAnsi"/>
                <w:sz w:val="24"/>
                <w:szCs w:val="24"/>
              </w:rPr>
              <w:t>Santa Clara</w:t>
            </w:r>
          </w:p>
        </w:tc>
        <w:tc>
          <w:tcPr>
            <w:tcW w:w="3958" w:type="dxa"/>
            <w:tcBorders>
              <w:top w:val="nil"/>
              <w:left w:val="nil"/>
              <w:bottom w:val="nil"/>
              <w:right w:val="nil"/>
            </w:tcBorders>
            <w:shd w:val="clear" w:color="auto" w:fill="E5B8B7" w:themeFill="accent2" w:themeFillTint="66"/>
          </w:tcPr>
          <w:p w14:paraId="48D95714" w14:textId="42D6B27D" w:rsidR="00284760" w:rsidRPr="00284760" w:rsidRDefault="003B3024" w:rsidP="00D926EB">
            <w:pPr>
              <w:jc w:val="center"/>
              <w:rPr>
                <w:rFonts w:cstheme="minorHAnsi"/>
                <w:sz w:val="24"/>
                <w:szCs w:val="24"/>
              </w:rPr>
            </w:pPr>
            <w:r>
              <w:rPr>
                <w:rFonts w:cstheme="minorHAnsi"/>
                <w:sz w:val="24"/>
                <w:szCs w:val="24"/>
              </w:rPr>
              <w:t>No</w:t>
            </w:r>
          </w:p>
        </w:tc>
        <w:tc>
          <w:tcPr>
            <w:tcW w:w="3060" w:type="dxa"/>
            <w:tcBorders>
              <w:top w:val="nil"/>
              <w:left w:val="nil"/>
              <w:bottom w:val="nil"/>
            </w:tcBorders>
            <w:shd w:val="clear" w:color="auto" w:fill="E5B8B7" w:themeFill="accent2" w:themeFillTint="66"/>
          </w:tcPr>
          <w:p w14:paraId="54EE6438" w14:textId="6D702587" w:rsidR="00284760" w:rsidRPr="00284760" w:rsidRDefault="003B3024" w:rsidP="00D926EB">
            <w:pPr>
              <w:jc w:val="center"/>
              <w:rPr>
                <w:rFonts w:cstheme="minorHAnsi"/>
                <w:sz w:val="24"/>
                <w:szCs w:val="24"/>
              </w:rPr>
            </w:pPr>
            <w:r>
              <w:rPr>
                <w:rFonts w:cstheme="minorHAnsi"/>
                <w:sz w:val="24"/>
                <w:szCs w:val="24"/>
              </w:rPr>
              <w:t>No</w:t>
            </w:r>
          </w:p>
        </w:tc>
      </w:tr>
      <w:tr w:rsidR="00284760" w14:paraId="6C0BDDD5" w14:textId="77777777" w:rsidTr="0019779D">
        <w:tc>
          <w:tcPr>
            <w:tcW w:w="2337" w:type="dxa"/>
            <w:tcBorders>
              <w:top w:val="nil"/>
              <w:bottom w:val="nil"/>
              <w:right w:val="nil"/>
            </w:tcBorders>
            <w:shd w:val="clear" w:color="auto" w:fill="BFBFBF" w:themeFill="background1" w:themeFillShade="BF"/>
          </w:tcPr>
          <w:p w14:paraId="659AF440" w14:textId="77777777" w:rsidR="00284760" w:rsidRPr="00284760" w:rsidRDefault="00284760" w:rsidP="00D926EB">
            <w:pPr>
              <w:jc w:val="center"/>
              <w:rPr>
                <w:rFonts w:cstheme="minorHAnsi"/>
                <w:sz w:val="24"/>
                <w:szCs w:val="24"/>
              </w:rPr>
            </w:pPr>
            <w:r w:rsidRPr="00284760">
              <w:rPr>
                <w:rFonts w:cstheme="minorHAnsi"/>
                <w:sz w:val="24"/>
                <w:szCs w:val="24"/>
              </w:rPr>
              <w:t>Santa Cruz</w:t>
            </w:r>
          </w:p>
        </w:tc>
        <w:tc>
          <w:tcPr>
            <w:tcW w:w="3958" w:type="dxa"/>
            <w:tcBorders>
              <w:top w:val="nil"/>
              <w:left w:val="nil"/>
              <w:bottom w:val="nil"/>
              <w:right w:val="nil"/>
            </w:tcBorders>
            <w:shd w:val="clear" w:color="auto" w:fill="C2D69B" w:themeFill="accent3" w:themeFillTint="99"/>
          </w:tcPr>
          <w:p w14:paraId="04992D25" w14:textId="3D7A44AC" w:rsidR="00284760" w:rsidRPr="00284760" w:rsidRDefault="003B3024" w:rsidP="00D926EB">
            <w:pPr>
              <w:jc w:val="center"/>
              <w:rPr>
                <w:rFonts w:cstheme="minorHAnsi"/>
                <w:sz w:val="24"/>
                <w:szCs w:val="24"/>
              </w:rPr>
            </w:pPr>
            <w:r>
              <w:rPr>
                <w:rFonts w:cstheme="minorHAnsi"/>
                <w:sz w:val="24"/>
                <w:szCs w:val="24"/>
              </w:rPr>
              <w:t>Yes</w:t>
            </w:r>
          </w:p>
        </w:tc>
        <w:tc>
          <w:tcPr>
            <w:tcW w:w="3060" w:type="dxa"/>
            <w:tcBorders>
              <w:top w:val="nil"/>
              <w:left w:val="nil"/>
              <w:bottom w:val="nil"/>
            </w:tcBorders>
            <w:shd w:val="clear" w:color="auto" w:fill="C2D69B" w:themeFill="accent3" w:themeFillTint="99"/>
          </w:tcPr>
          <w:p w14:paraId="03659B85" w14:textId="6DAB40DC" w:rsidR="00284760" w:rsidRPr="00284760" w:rsidRDefault="003B3024" w:rsidP="00D926EB">
            <w:pPr>
              <w:jc w:val="center"/>
              <w:rPr>
                <w:rFonts w:cstheme="minorHAnsi"/>
                <w:sz w:val="24"/>
                <w:szCs w:val="24"/>
              </w:rPr>
            </w:pPr>
            <w:r>
              <w:rPr>
                <w:rFonts w:cstheme="minorHAnsi"/>
                <w:sz w:val="24"/>
                <w:szCs w:val="24"/>
              </w:rPr>
              <w:t>N/A</w:t>
            </w:r>
          </w:p>
        </w:tc>
      </w:tr>
      <w:tr w:rsidR="00284760" w14:paraId="0C2722F7" w14:textId="77777777" w:rsidTr="0019779D">
        <w:tc>
          <w:tcPr>
            <w:tcW w:w="2337" w:type="dxa"/>
            <w:tcBorders>
              <w:top w:val="nil"/>
              <w:bottom w:val="nil"/>
              <w:right w:val="nil"/>
            </w:tcBorders>
          </w:tcPr>
          <w:p w14:paraId="1E4A2E24" w14:textId="77777777" w:rsidR="00284760" w:rsidRPr="00284760" w:rsidRDefault="00284760" w:rsidP="00D926EB">
            <w:pPr>
              <w:jc w:val="center"/>
              <w:rPr>
                <w:rFonts w:cstheme="minorHAnsi"/>
                <w:sz w:val="24"/>
                <w:szCs w:val="24"/>
              </w:rPr>
            </w:pPr>
            <w:r w:rsidRPr="00284760">
              <w:rPr>
                <w:rFonts w:cstheme="minorHAnsi"/>
                <w:sz w:val="24"/>
                <w:szCs w:val="24"/>
              </w:rPr>
              <w:t>Shasta</w:t>
            </w:r>
          </w:p>
        </w:tc>
        <w:tc>
          <w:tcPr>
            <w:tcW w:w="3958" w:type="dxa"/>
            <w:tcBorders>
              <w:top w:val="nil"/>
              <w:left w:val="nil"/>
              <w:bottom w:val="nil"/>
              <w:right w:val="nil"/>
            </w:tcBorders>
            <w:shd w:val="clear" w:color="auto" w:fill="E5B8B7" w:themeFill="accent2" w:themeFillTint="66"/>
          </w:tcPr>
          <w:p w14:paraId="1ED8D500" w14:textId="125EEE05" w:rsidR="00284760" w:rsidRPr="00284760" w:rsidRDefault="003B3024" w:rsidP="00D926EB">
            <w:pPr>
              <w:jc w:val="center"/>
              <w:rPr>
                <w:rFonts w:cstheme="minorHAnsi"/>
                <w:sz w:val="24"/>
                <w:szCs w:val="24"/>
              </w:rPr>
            </w:pPr>
            <w:r>
              <w:rPr>
                <w:rFonts w:cstheme="minorHAnsi"/>
                <w:sz w:val="24"/>
                <w:szCs w:val="24"/>
              </w:rPr>
              <w:t>No</w:t>
            </w:r>
          </w:p>
        </w:tc>
        <w:tc>
          <w:tcPr>
            <w:tcW w:w="3060" w:type="dxa"/>
            <w:tcBorders>
              <w:top w:val="nil"/>
              <w:left w:val="nil"/>
              <w:bottom w:val="nil"/>
            </w:tcBorders>
            <w:shd w:val="clear" w:color="auto" w:fill="C2D69B" w:themeFill="accent3" w:themeFillTint="99"/>
          </w:tcPr>
          <w:p w14:paraId="7F702422" w14:textId="5045C8FA" w:rsidR="00284760" w:rsidRPr="00284760" w:rsidRDefault="003B3024" w:rsidP="00D926EB">
            <w:pPr>
              <w:jc w:val="center"/>
              <w:rPr>
                <w:rFonts w:cstheme="minorHAnsi"/>
                <w:sz w:val="24"/>
                <w:szCs w:val="24"/>
              </w:rPr>
            </w:pPr>
            <w:r>
              <w:rPr>
                <w:rFonts w:cstheme="minorHAnsi"/>
                <w:sz w:val="24"/>
                <w:szCs w:val="24"/>
              </w:rPr>
              <w:t>Yes</w:t>
            </w:r>
          </w:p>
        </w:tc>
      </w:tr>
      <w:tr w:rsidR="00284760" w14:paraId="2ADD719A" w14:textId="77777777" w:rsidTr="0019779D">
        <w:tc>
          <w:tcPr>
            <w:tcW w:w="2337" w:type="dxa"/>
            <w:tcBorders>
              <w:top w:val="nil"/>
              <w:bottom w:val="nil"/>
              <w:right w:val="nil"/>
            </w:tcBorders>
            <w:shd w:val="clear" w:color="auto" w:fill="BFBFBF" w:themeFill="background1" w:themeFillShade="BF"/>
          </w:tcPr>
          <w:p w14:paraId="547525E3" w14:textId="77777777" w:rsidR="00284760" w:rsidRPr="00284760" w:rsidRDefault="00284760" w:rsidP="00D926EB">
            <w:pPr>
              <w:jc w:val="center"/>
              <w:rPr>
                <w:rFonts w:cstheme="minorHAnsi"/>
                <w:sz w:val="24"/>
                <w:szCs w:val="24"/>
              </w:rPr>
            </w:pPr>
            <w:r w:rsidRPr="00284760">
              <w:rPr>
                <w:rFonts w:cstheme="minorHAnsi"/>
                <w:sz w:val="24"/>
                <w:szCs w:val="24"/>
              </w:rPr>
              <w:t>Sierra</w:t>
            </w:r>
          </w:p>
        </w:tc>
        <w:tc>
          <w:tcPr>
            <w:tcW w:w="3958" w:type="dxa"/>
            <w:tcBorders>
              <w:top w:val="nil"/>
              <w:left w:val="nil"/>
              <w:bottom w:val="nil"/>
              <w:right w:val="nil"/>
            </w:tcBorders>
            <w:shd w:val="clear" w:color="auto" w:fill="C2D69B" w:themeFill="accent3" w:themeFillTint="99"/>
          </w:tcPr>
          <w:p w14:paraId="2D3B4C3C" w14:textId="487C0805" w:rsidR="00284760" w:rsidRPr="00284760" w:rsidRDefault="003B3024" w:rsidP="00D926EB">
            <w:pPr>
              <w:jc w:val="center"/>
              <w:rPr>
                <w:rFonts w:cstheme="minorHAnsi"/>
                <w:sz w:val="24"/>
                <w:szCs w:val="24"/>
              </w:rPr>
            </w:pPr>
            <w:r>
              <w:rPr>
                <w:rFonts w:cstheme="minorHAnsi"/>
                <w:sz w:val="24"/>
                <w:szCs w:val="24"/>
              </w:rPr>
              <w:t>Yes</w:t>
            </w:r>
          </w:p>
        </w:tc>
        <w:tc>
          <w:tcPr>
            <w:tcW w:w="3060" w:type="dxa"/>
            <w:tcBorders>
              <w:top w:val="nil"/>
              <w:left w:val="nil"/>
              <w:bottom w:val="nil"/>
            </w:tcBorders>
            <w:shd w:val="clear" w:color="auto" w:fill="C2D69B" w:themeFill="accent3" w:themeFillTint="99"/>
          </w:tcPr>
          <w:p w14:paraId="56E85A4F" w14:textId="52A16079" w:rsidR="00284760" w:rsidRPr="00284760" w:rsidRDefault="00FC2020" w:rsidP="00D926EB">
            <w:pPr>
              <w:jc w:val="center"/>
              <w:rPr>
                <w:rFonts w:cstheme="minorHAnsi"/>
                <w:sz w:val="24"/>
                <w:szCs w:val="24"/>
              </w:rPr>
            </w:pPr>
            <w:r>
              <w:rPr>
                <w:rFonts w:cstheme="minorHAnsi"/>
                <w:sz w:val="24"/>
                <w:szCs w:val="24"/>
              </w:rPr>
              <w:t>N/A</w:t>
            </w:r>
          </w:p>
        </w:tc>
      </w:tr>
      <w:tr w:rsidR="00284760" w14:paraId="6C406087" w14:textId="77777777" w:rsidTr="00203FD9">
        <w:tc>
          <w:tcPr>
            <w:tcW w:w="2337" w:type="dxa"/>
            <w:tcBorders>
              <w:top w:val="nil"/>
              <w:bottom w:val="nil"/>
              <w:right w:val="nil"/>
            </w:tcBorders>
          </w:tcPr>
          <w:p w14:paraId="0C5BDFD0" w14:textId="77777777" w:rsidR="00284760" w:rsidRPr="00284760" w:rsidRDefault="00284760" w:rsidP="00D926EB">
            <w:pPr>
              <w:jc w:val="center"/>
              <w:rPr>
                <w:rFonts w:cstheme="minorHAnsi"/>
                <w:sz w:val="24"/>
                <w:szCs w:val="24"/>
              </w:rPr>
            </w:pPr>
            <w:r w:rsidRPr="00284760">
              <w:rPr>
                <w:rFonts w:cstheme="minorHAnsi"/>
                <w:sz w:val="24"/>
                <w:szCs w:val="24"/>
              </w:rPr>
              <w:t>Siskiyou</w:t>
            </w:r>
          </w:p>
        </w:tc>
        <w:tc>
          <w:tcPr>
            <w:tcW w:w="3958" w:type="dxa"/>
            <w:tcBorders>
              <w:top w:val="nil"/>
              <w:left w:val="nil"/>
              <w:bottom w:val="nil"/>
              <w:right w:val="nil"/>
            </w:tcBorders>
            <w:shd w:val="clear" w:color="auto" w:fill="E5B8B7" w:themeFill="accent2" w:themeFillTint="66"/>
          </w:tcPr>
          <w:p w14:paraId="3BA5F140" w14:textId="773F526C" w:rsidR="00284760" w:rsidRPr="00284760" w:rsidRDefault="003B3024" w:rsidP="00D926EB">
            <w:pPr>
              <w:jc w:val="center"/>
              <w:rPr>
                <w:rFonts w:cstheme="minorHAnsi"/>
                <w:sz w:val="24"/>
                <w:szCs w:val="24"/>
              </w:rPr>
            </w:pPr>
            <w:r>
              <w:rPr>
                <w:rFonts w:cstheme="minorHAnsi"/>
                <w:sz w:val="24"/>
                <w:szCs w:val="24"/>
              </w:rPr>
              <w:t>No</w:t>
            </w:r>
          </w:p>
        </w:tc>
        <w:tc>
          <w:tcPr>
            <w:tcW w:w="3060" w:type="dxa"/>
            <w:tcBorders>
              <w:top w:val="nil"/>
              <w:left w:val="nil"/>
              <w:bottom w:val="nil"/>
            </w:tcBorders>
            <w:shd w:val="clear" w:color="auto" w:fill="E5B8B7" w:themeFill="accent2" w:themeFillTint="66"/>
          </w:tcPr>
          <w:p w14:paraId="6824F10D" w14:textId="56AE3E1F" w:rsidR="00284760" w:rsidRPr="00284760" w:rsidRDefault="003B3024" w:rsidP="00D926EB">
            <w:pPr>
              <w:jc w:val="center"/>
              <w:rPr>
                <w:rFonts w:cstheme="minorHAnsi"/>
                <w:sz w:val="24"/>
                <w:szCs w:val="24"/>
              </w:rPr>
            </w:pPr>
            <w:r>
              <w:rPr>
                <w:rFonts w:cstheme="minorHAnsi"/>
                <w:sz w:val="24"/>
                <w:szCs w:val="24"/>
              </w:rPr>
              <w:t>No</w:t>
            </w:r>
          </w:p>
        </w:tc>
      </w:tr>
      <w:tr w:rsidR="00284760" w14:paraId="359DE457" w14:textId="77777777" w:rsidTr="00203FD9">
        <w:tc>
          <w:tcPr>
            <w:tcW w:w="2337" w:type="dxa"/>
            <w:tcBorders>
              <w:top w:val="nil"/>
              <w:bottom w:val="nil"/>
              <w:right w:val="nil"/>
            </w:tcBorders>
            <w:shd w:val="clear" w:color="auto" w:fill="BFBFBF" w:themeFill="background1" w:themeFillShade="BF"/>
          </w:tcPr>
          <w:p w14:paraId="7CC40EF4" w14:textId="77777777" w:rsidR="00284760" w:rsidRPr="00284760" w:rsidRDefault="00284760" w:rsidP="00D926EB">
            <w:pPr>
              <w:jc w:val="center"/>
              <w:rPr>
                <w:rFonts w:cstheme="minorHAnsi"/>
                <w:sz w:val="24"/>
                <w:szCs w:val="24"/>
              </w:rPr>
            </w:pPr>
            <w:r w:rsidRPr="00284760">
              <w:rPr>
                <w:rFonts w:cstheme="minorHAnsi"/>
                <w:sz w:val="24"/>
                <w:szCs w:val="24"/>
              </w:rPr>
              <w:t>Solano</w:t>
            </w:r>
          </w:p>
        </w:tc>
        <w:tc>
          <w:tcPr>
            <w:tcW w:w="3958" w:type="dxa"/>
            <w:tcBorders>
              <w:top w:val="nil"/>
              <w:left w:val="nil"/>
              <w:bottom w:val="nil"/>
              <w:right w:val="nil"/>
            </w:tcBorders>
            <w:shd w:val="clear" w:color="auto" w:fill="E5B8B7" w:themeFill="accent2" w:themeFillTint="66"/>
          </w:tcPr>
          <w:p w14:paraId="087EA6D9" w14:textId="00AC07A9" w:rsidR="00284760" w:rsidRPr="00284760" w:rsidRDefault="003B3024" w:rsidP="00D926EB">
            <w:pPr>
              <w:jc w:val="center"/>
              <w:rPr>
                <w:rFonts w:cstheme="minorHAnsi"/>
                <w:sz w:val="24"/>
                <w:szCs w:val="24"/>
              </w:rPr>
            </w:pPr>
            <w:r>
              <w:rPr>
                <w:rFonts w:cstheme="minorHAnsi"/>
                <w:sz w:val="24"/>
                <w:szCs w:val="24"/>
              </w:rPr>
              <w:t>No</w:t>
            </w:r>
          </w:p>
        </w:tc>
        <w:tc>
          <w:tcPr>
            <w:tcW w:w="3060" w:type="dxa"/>
            <w:tcBorders>
              <w:top w:val="nil"/>
              <w:left w:val="nil"/>
              <w:bottom w:val="nil"/>
            </w:tcBorders>
            <w:shd w:val="clear" w:color="auto" w:fill="E5B8B7" w:themeFill="accent2" w:themeFillTint="66"/>
          </w:tcPr>
          <w:p w14:paraId="7DD37E36" w14:textId="5E4727DF" w:rsidR="00284760" w:rsidRPr="00284760" w:rsidRDefault="003B3024" w:rsidP="00D926EB">
            <w:pPr>
              <w:jc w:val="center"/>
              <w:rPr>
                <w:rFonts w:cstheme="minorHAnsi"/>
                <w:sz w:val="24"/>
                <w:szCs w:val="24"/>
              </w:rPr>
            </w:pPr>
            <w:r>
              <w:rPr>
                <w:rFonts w:cstheme="minorHAnsi"/>
                <w:sz w:val="24"/>
                <w:szCs w:val="24"/>
              </w:rPr>
              <w:t>No</w:t>
            </w:r>
          </w:p>
        </w:tc>
      </w:tr>
      <w:tr w:rsidR="00284760" w14:paraId="04F7B6A8" w14:textId="77777777" w:rsidTr="0019779D">
        <w:tc>
          <w:tcPr>
            <w:tcW w:w="2337" w:type="dxa"/>
            <w:tcBorders>
              <w:top w:val="nil"/>
              <w:bottom w:val="nil"/>
              <w:right w:val="nil"/>
            </w:tcBorders>
          </w:tcPr>
          <w:p w14:paraId="054DA7DD" w14:textId="77777777" w:rsidR="00284760" w:rsidRPr="00284760" w:rsidRDefault="00284760" w:rsidP="00D926EB">
            <w:pPr>
              <w:jc w:val="center"/>
              <w:rPr>
                <w:rFonts w:cstheme="minorHAnsi"/>
                <w:sz w:val="24"/>
                <w:szCs w:val="24"/>
              </w:rPr>
            </w:pPr>
            <w:r w:rsidRPr="00284760">
              <w:rPr>
                <w:rFonts w:cstheme="minorHAnsi"/>
                <w:sz w:val="24"/>
                <w:szCs w:val="24"/>
              </w:rPr>
              <w:t>Sonoma</w:t>
            </w:r>
          </w:p>
        </w:tc>
        <w:tc>
          <w:tcPr>
            <w:tcW w:w="3958" w:type="dxa"/>
            <w:tcBorders>
              <w:top w:val="nil"/>
              <w:left w:val="nil"/>
              <w:bottom w:val="nil"/>
              <w:right w:val="nil"/>
            </w:tcBorders>
            <w:shd w:val="clear" w:color="auto" w:fill="E5B8B7" w:themeFill="accent2" w:themeFillTint="66"/>
          </w:tcPr>
          <w:p w14:paraId="0F2D7CFD" w14:textId="043D7C03" w:rsidR="00284760" w:rsidRPr="00284760" w:rsidRDefault="003B3024" w:rsidP="00D926EB">
            <w:pPr>
              <w:jc w:val="center"/>
              <w:rPr>
                <w:rFonts w:cstheme="minorHAnsi"/>
                <w:sz w:val="24"/>
                <w:szCs w:val="24"/>
              </w:rPr>
            </w:pPr>
            <w:r>
              <w:rPr>
                <w:rFonts w:cstheme="minorHAnsi"/>
                <w:sz w:val="24"/>
                <w:szCs w:val="24"/>
              </w:rPr>
              <w:t>No</w:t>
            </w:r>
          </w:p>
        </w:tc>
        <w:tc>
          <w:tcPr>
            <w:tcW w:w="3060" w:type="dxa"/>
            <w:tcBorders>
              <w:top w:val="nil"/>
              <w:left w:val="nil"/>
              <w:bottom w:val="nil"/>
            </w:tcBorders>
            <w:shd w:val="clear" w:color="auto" w:fill="C2D69B" w:themeFill="accent3" w:themeFillTint="99"/>
          </w:tcPr>
          <w:p w14:paraId="5F20B61F" w14:textId="5B0BB782" w:rsidR="00284760" w:rsidRPr="00284760" w:rsidRDefault="003B3024" w:rsidP="00D926EB">
            <w:pPr>
              <w:jc w:val="center"/>
              <w:rPr>
                <w:rFonts w:cstheme="minorHAnsi"/>
                <w:sz w:val="24"/>
                <w:szCs w:val="24"/>
              </w:rPr>
            </w:pPr>
            <w:r>
              <w:rPr>
                <w:rFonts w:cstheme="minorHAnsi"/>
                <w:sz w:val="24"/>
                <w:szCs w:val="24"/>
              </w:rPr>
              <w:t>Yes</w:t>
            </w:r>
          </w:p>
        </w:tc>
      </w:tr>
      <w:tr w:rsidR="00284760" w14:paraId="432FE7C1" w14:textId="77777777" w:rsidTr="0019779D">
        <w:tc>
          <w:tcPr>
            <w:tcW w:w="2337" w:type="dxa"/>
            <w:tcBorders>
              <w:top w:val="nil"/>
              <w:bottom w:val="nil"/>
              <w:right w:val="nil"/>
            </w:tcBorders>
            <w:shd w:val="clear" w:color="auto" w:fill="BFBFBF" w:themeFill="background1" w:themeFillShade="BF"/>
          </w:tcPr>
          <w:p w14:paraId="2E26F405" w14:textId="77777777" w:rsidR="00284760" w:rsidRPr="00284760" w:rsidRDefault="00284760" w:rsidP="00D926EB">
            <w:pPr>
              <w:jc w:val="center"/>
              <w:rPr>
                <w:rFonts w:cstheme="minorHAnsi"/>
                <w:sz w:val="24"/>
                <w:szCs w:val="24"/>
              </w:rPr>
            </w:pPr>
            <w:r w:rsidRPr="00284760">
              <w:rPr>
                <w:rFonts w:cstheme="minorHAnsi"/>
                <w:sz w:val="24"/>
                <w:szCs w:val="24"/>
              </w:rPr>
              <w:t>Stanislaus</w:t>
            </w:r>
          </w:p>
        </w:tc>
        <w:tc>
          <w:tcPr>
            <w:tcW w:w="3958" w:type="dxa"/>
            <w:tcBorders>
              <w:top w:val="nil"/>
              <w:left w:val="nil"/>
              <w:bottom w:val="nil"/>
              <w:right w:val="nil"/>
            </w:tcBorders>
            <w:shd w:val="clear" w:color="auto" w:fill="E5B8B7" w:themeFill="accent2" w:themeFillTint="66"/>
          </w:tcPr>
          <w:p w14:paraId="276C2501" w14:textId="7196C15B" w:rsidR="00284760" w:rsidRPr="00284760" w:rsidRDefault="003B3024" w:rsidP="00D926EB">
            <w:pPr>
              <w:jc w:val="center"/>
              <w:rPr>
                <w:rFonts w:cstheme="minorHAnsi"/>
                <w:sz w:val="24"/>
                <w:szCs w:val="24"/>
              </w:rPr>
            </w:pPr>
            <w:r>
              <w:rPr>
                <w:rFonts w:cstheme="minorHAnsi"/>
                <w:sz w:val="24"/>
                <w:szCs w:val="24"/>
              </w:rPr>
              <w:t>No</w:t>
            </w:r>
          </w:p>
        </w:tc>
        <w:tc>
          <w:tcPr>
            <w:tcW w:w="3060" w:type="dxa"/>
            <w:tcBorders>
              <w:top w:val="nil"/>
              <w:left w:val="nil"/>
              <w:bottom w:val="nil"/>
            </w:tcBorders>
            <w:shd w:val="clear" w:color="auto" w:fill="C2D69B" w:themeFill="accent3" w:themeFillTint="99"/>
          </w:tcPr>
          <w:p w14:paraId="7AD4723F" w14:textId="156F02DC" w:rsidR="00284760" w:rsidRPr="00284760" w:rsidRDefault="003B3024" w:rsidP="00D926EB">
            <w:pPr>
              <w:jc w:val="center"/>
              <w:rPr>
                <w:rFonts w:cstheme="minorHAnsi"/>
                <w:sz w:val="24"/>
                <w:szCs w:val="24"/>
              </w:rPr>
            </w:pPr>
            <w:r>
              <w:rPr>
                <w:rFonts w:cstheme="minorHAnsi"/>
                <w:sz w:val="24"/>
                <w:szCs w:val="24"/>
              </w:rPr>
              <w:t>Yes</w:t>
            </w:r>
          </w:p>
        </w:tc>
      </w:tr>
      <w:tr w:rsidR="00284760" w14:paraId="321A9AD6" w14:textId="77777777" w:rsidTr="00203FD9">
        <w:tc>
          <w:tcPr>
            <w:tcW w:w="2337" w:type="dxa"/>
            <w:tcBorders>
              <w:top w:val="nil"/>
              <w:bottom w:val="nil"/>
              <w:right w:val="nil"/>
            </w:tcBorders>
          </w:tcPr>
          <w:p w14:paraId="1FDA9D2C" w14:textId="77777777" w:rsidR="00284760" w:rsidRPr="00284760" w:rsidRDefault="00284760" w:rsidP="00D926EB">
            <w:pPr>
              <w:jc w:val="center"/>
              <w:rPr>
                <w:rFonts w:cstheme="minorHAnsi"/>
                <w:sz w:val="24"/>
                <w:szCs w:val="24"/>
              </w:rPr>
            </w:pPr>
            <w:r w:rsidRPr="00284760">
              <w:rPr>
                <w:rFonts w:cstheme="minorHAnsi"/>
                <w:sz w:val="24"/>
                <w:szCs w:val="24"/>
              </w:rPr>
              <w:t>Sutter</w:t>
            </w:r>
          </w:p>
        </w:tc>
        <w:tc>
          <w:tcPr>
            <w:tcW w:w="3958" w:type="dxa"/>
            <w:tcBorders>
              <w:top w:val="nil"/>
              <w:left w:val="nil"/>
              <w:bottom w:val="nil"/>
              <w:right w:val="nil"/>
            </w:tcBorders>
            <w:shd w:val="clear" w:color="auto" w:fill="E5B8B7" w:themeFill="accent2" w:themeFillTint="66"/>
          </w:tcPr>
          <w:p w14:paraId="20CC7475" w14:textId="079B3889" w:rsidR="00284760" w:rsidRPr="00284760" w:rsidRDefault="003B3024" w:rsidP="00D926EB">
            <w:pPr>
              <w:jc w:val="center"/>
              <w:rPr>
                <w:rFonts w:cstheme="minorHAnsi"/>
                <w:sz w:val="24"/>
                <w:szCs w:val="24"/>
              </w:rPr>
            </w:pPr>
            <w:r>
              <w:rPr>
                <w:rFonts w:cstheme="minorHAnsi"/>
                <w:sz w:val="24"/>
                <w:szCs w:val="24"/>
              </w:rPr>
              <w:t>No</w:t>
            </w:r>
          </w:p>
        </w:tc>
        <w:tc>
          <w:tcPr>
            <w:tcW w:w="3060" w:type="dxa"/>
            <w:tcBorders>
              <w:top w:val="nil"/>
              <w:left w:val="nil"/>
              <w:bottom w:val="nil"/>
            </w:tcBorders>
            <w:shd w:val="clear" w:color="auto" w:fill="E5B8B7" w:themeFill="accent2" w:themeFillTint="66"/>
          </w:tcPr>
          <w:p w14:paraId="5E9C6D51" w14:textId="3BF6E285" w:rsidR="00284760" w:rsidRPr="00284760" w:rsidRDefault="003B3024" w:rsidP="00D926EB">
            <w:pPr>
              <w:jc w:val="center"/>
              <w:rPr>
                <w:rFonts w:cstheme="minorHAnsi"/>
                <w:sz w:val="24"/>
                <w:szCs w:val="24"/>
              </w:rPr>
            </w:pPr>
            <w:r>
              <w:rPr>
                <w:rFonts w:cstheme="minorHAnsi"/>
                <w:sz w:val="24"/>
                <w:szCs w:val="24"/>
              </w:rPr>
              <w:t>No</w:t>
            </w:r>
          </w:p>
        </w:tc>
      </w:tr>
      <w:tr w:rsidR="00284760" w14:paraId="1951A9BA" w14:textId="77777777" w:rsidTr="0019779D">
        <w:tc>
          <w:tcPr>
            <w:tcW w:w="2337" w:type="dxa"/>
            <w:tcBorders>
              <w:top w:val="nil"/>
              <w:bottom w:val="nil"/>
              <w:right w:val="nil"/>
            </w:tcBorders>
            <w:shd w:val="clear" w:color="auto" w:fill="BFBFBF" w:themeFill="background1" w:themeFillShade="BF"/>
          </w:tcPr>
          <w:p w14:paraId="41B2D87C" w14:textId="77777777" w:rsidR="00284760" w:rsidRPr="00284760" w:rsidRDefault="00284760" w:rsidP="00D926EB">
            <w:pPr>
              <w:jc w:val="center"/>
              <w:rPr>
                <w:rFonts w:cstheme="minorHAnsi"/>
                <w:sz w:val="24"/>
                <w:szCs w:val="24"/>
              </w:rPr>
            </w:pPr>
            <w:r w:rsidRPr="00284760">
              <w:rPr>
                <w:rFonts w:cstheme="minorHAnsi"/>
                <w:sz w:val="24"/>
                <w:szCs w:val="24"/>
              </w:rPr>
              <w:t>Tehama</w:t>
            </w:r>
          </w:p>
        </w:tc>
        <w:tc>
          <w:tcPr>
            <w:tcW w:w="3958" w:type="dxa"/>
            <w:tcBorders>
              <w:top w:val="nil"/>
              <w:left w:val="nil"/>
              <w:bottom w:val="nil"/>
              <w:right w:val="nil"/>
            </w:tcBorders>
            <w:shd w:val="clear" w:color="auto" w:fill="C2D69B" w:themeFill="accent3" w:themeFillTint="99"/>
          </w:tcPr>
          <w:p w14:paraId="0527F799" w14:textId="05041964" w:rsidR="00284760" w:rsidRPr="00284760" w:rsidRDefault="003B3024" w:rsidP="00D926EB">
            <w:pPr>
              <w:jc w:val="center"/>
              <w:rPr>
                <w:rFonts w:cstheme="minorHAnsi"/>
                <w:sz w:val="24"/>
                <w:szCs w:val="24"/>
              </w:rPr>
            </w:pPr>
            <w:r>
              <w:rPr>
                <w:rFonts w:cstheme="minorHAnsi"/>
                <w:sz w:val="24"/>
                <w:szCs w:val="24"/>
              </w:rPr>
              <w:t>Yes</w:t>
            </w:r>
          </w:p>
        </w:tc>
        <w:tc>
          <w:tcPr>
            <w:tcW w:w="3060" w:type="dxa"/>
            <w:tcBorders>
              <w:top w:val="nil"/>
              <w:left w:val="nil"/>
              <w:bottom w:val="nil"/>
            </w:tcBorders>
            <w:shd w:val="clear" w:color="auto" w:fill="C2D69B" w:themeFill="accent3" w:themeFillTint="99"/>
          </w:tcPr>
          <w:p w14:paraId="6952674B" w14:textId="58794D5D" w:rsidR="00284760" w:rsidRPr="00284760" w:rsidRDefault="003B3024" w:rsidP="00D926EB">
            <w:pPr>
              <w:jc w:val="center"/>
              <w:rPr>
                <w:rFonts w:cstheme="minorHAnsi"/>
                <w:sz w:val="24"/>
                <w:szCs w:val="24"/>
              </w:rPr>
            </w:pPr>
            <w:r>
              <w:rPr>
                <w:rFonts w:cstheme="minorHAnsi"/>
                <w:sz w:val="24"/>
                <w:szCs w:val="24"/>
              </w:rPr>
              <w:t>N/A</w:t>
            </w:r>
          </w:p>
        </w:tc>
      </w:tr>
      <w:tr w:rsidR="00284760" w14:paraId="2759269A" w14:textId="77777777" w:rsidTr="0019779D">
        <w:tc>
          <w:tcPr>
            <w:tcW w:w="2337" w:type="dxa"/>
            <w:tcBorders>
              <w:top w:val="nil"/>
              <w:bottom w:val="nil"/>
              <w:right w:val="nil"/>
            </w:tcBorders>
          </w:tcPr>
          <w:p w14:paraId="6CE8F340" w14:textId="77777777" w:rsidR="00284760" w:rsidRPr="00284760" w:rsidRDefault="00284760" w:rsidP="00D926EB">
            <w:pPr>
              <w:jc w:val="center"/>
              <w:rPr>
                <w:rFonts w:cstheme="minorHAnsi"/>
                <w:sz w:val="24"/>
                <w:szCs w:val="24"/>
              </w:rPr>
            </w:pPr>
            <w:r w:rsidRPr="00284760">
              <w:rPr>
                <w:rFonts w:cstheme="minorHAnsi"/>
                <w:sz w:val="24"/>
                <w:szCs w:val="24"/>
              </w:rPr>
              <w:t>Trinity</w:t>
            </w:r>
          </w:p>
        </w:tc>
        <w:tc>
          <w:tcPr>
            <w:tcW w:w="3958" w:type="dxa"/>
            <w:tcBorders>
              <w:top w:val="nil"/>
              <w:left w:val="nil"/>
              <w:bottom w:val="nil"/>
              <w:right w:val="nil"/>
            </w:tcBorders>
            <w:shd w:val="clear" w:color="auto" w:fill="C2D69B" w:themeFill="accent3" w:themeFillTint="99"/>
          </w:tcPr>
          <w:p w14:paraId="3FC8BE4F" w14:textId="3965C993" w:rsidR="00284760" w:rsidRPr="00284760" w:rsidRDefault="003B3024" w:rsidP="00D926EB">
            <w:pPr>
              <w:jc w:val="center"/>
              <w:rPr>
                <w:rFonts w:cstheme="minorHAnsi"/>
                <w:sz w:val="24"/>
                <w:szCs w:val="24"/>
              </w:rPr>
            </w:pPr>
            <w:r>
              <w:rPr>
                <w:rFonts w:cstheme="minorHAnsi"/>
                <w:sz w:val="24"/>
                <w:szCs w:val="24"/>
              </w:rPr>
              <w:t>Yes</w:t>
            </w:r>
          </w:p>
        </w:tc>
        <w:tc>
          <w:tcPr>
            <w:tcW w:w="3060" w:type="dxa"/>
            <w:tcBorders>
              <w:top w:val="nil"/>
              <w:left w:val="nil"/>
              <w:bottom w:val="nil"/>
            </w:tcBorders>
            <w:shd w:val="clear" w:color="auto" w:fill="C2D69B" w:themeFill="accent3" w:themeFillTint="99"/>
          </w:tcPr>
          <w:p w14:paraId="1339B172" w14:textId="3F5E964C" w:rsidR="00284760" w:rsidRPr="00284760" w:rsidRDefault="003B3024" w:rsidP="00D926EB">
            <w:pPr>
              <w:jc w:val="center"/>
              <w:rPr>
                <w:rFonts w:cstheme="minorHAnsi"/>
                <w:sz w:val="24"/>
                <w:szCs w:val="24"/>
              </w:rPr>
            </w:pPr>
            <w:r>
              <w:rPr>
                <w:rFonts w:cstheme="minorHAnsi"/>
                <w:sz w:val="24"/>
                <w:szCs w:val="24"/>
              </w:rPr>
              <w:t>N/A</w:t>
            </w:r>
          </w:p>
        </w:tc>
      </w:tr>
      <w:tr w:rsidR="00284760" w14:paraId="6C79851F" w14:textId="77777777" w:rsidTr="0019779D">
        <w:tc>
          <w:tcPr>
            <w:tcW w:w="2337" w:type="dxa"/>
            <w:tcBorders>
              <w:top w:val="nil"/>
              <w:bottom w:val="nil"/>
              <w:right w:val="nil"/>
            </w:tcBorders>
            <w:shd w:val="clear" w:color="auto" w:fill="BFBFBF" w:themeFill="background1" w:themeFillShade="BF"/>
          </w:tcPr>
          <w:p w14:paraId="222AA0AA" w14:textId="77777777" w:rsidR="00284760" w:rsidRPr="00284760" w:rsidRDefault="00284760" w:rsidP="00D926EB">
            <w:pPr>
              <w:jc w:val="center"/>
              <w:rPr>
                <w:rFonts w:cstheme="minorHAnsi"/>
                <w:sz w:val="24"/>
                <w:szCs w:val="24"/>
              </w:rPr>
            </w:pPr>
            <w:r w:rsidRPr="00284760">
              <w:rPr>
                <w:rFonts w:cstheme="minorHAnsi"/>
                <w:sz w:val="24"/>
                <w:szCs w:val="24"/>
              </w:rPr>
              <w:t>Tulare</w:t>
            </w:r>
          </w:p>
        </w:tc>
        <w:tc>
          <w:tcPr>
            <w:tcW w:w="3958" w:type="dxa"/>
            <w:tcBorders>
              <w:top w:val="nil"/>
              <w:left w:val="nil"/>
              <w:bottom w:val="nil"/>
              <w:right w:val="nil"/>
            </w:tcBorders>
            <w:shd w:val="clear" w:color="auto" w:fill="E5B8B7" w:themeFill="accent2" w:themeFillTint="66"/>
          </w:tcPr>
          <w:p w14:paraId="58624E82" w14:textId="0CF05176" w:rsidR="00284760" w:rsidRPr="00284760" w:rsidRDefault="003B3024" w:rsidP="00D926EB">
            <w:pPr>
              <w:jc w:val="center"/>
              <w:rPr>
                <w:rFonts w:cstheme="minorHAnsi"/>
                <w:sz w:val="24"/>
                <w:szCs w:val="24"/>
              </w:rPr>
            </w:pPr>
            <w:r>
              <w:rPr>
                <w:rFonts w:cstheme="minorHAnsi"/>
                <w:sz w:val="24"/>
                <w:szCs w:val="24"/>
              </w:rPr>
              <w:t>No</w:t>
            </w:r>
          </w:p>
        </w:tc>
        <w:tc>
          <w:tcPr>
            <w:tcW w:w="3060" w:type="dxa"/>
            <w:tcBorders>
              <w:top w:val="nil"/>
              <w:left w:val="nil"/>
              <w:bottom w:val="nil"/>
            </w:tcBorders>
            <w:shd w:val="clear" w:color="auto" w:fill="C2D69B" w:themeFill="accent3" w:themeFillTint="99"/>
          </w:tcPr>
          <w:p w14:paraId="4E6AA645" w14:textId="392B0977" w:rsidR="00284760" w:rsidRPr="00284760" w:rsidRDefault="003B3024" w:rsidP="00D926EB">
            <w:pPr>
              <w:jc w:val="center"/>
              <w:rPr>
                <w:rFonts w:cstheme="minorHAnsi"/>
                <w:sz w:val="24"/>
                <w:szCs w:val="24"/>
              </w:rPr>
            </w:pPr>
            <w:r>
              <w:rPr>
                <w:rFonts w:cstheme="minorHAnsi"/>
                <w:sz w:val="24"/>
                <w:szCs w:val="24"/>
              </w:rPr>
              <w:t>Yes</w:t>
            </w:r>
          </w:p>
        </w:tc>
      </w:tr>
      <w:tr w:rsidR="00284760" w14:paraId="37007F9F" w14:textId="77777777" w:rsidTr="0019779D">
        <w:tc>
          <w:tcPr>
            <w:tcW w:w="2337" w:type="dxa"/>
            <w:tcBorders>
              <w:top w:val="nil"/>
              <w:bottom w:val="nil"/>
              <w:right w:val="nil"/>
            </w:tcBorders>
          </w:tcPr>
          <w:p w14:paraId="0CF4F139" w14:textId="77777777" w:rsidR="00284760" w:rsidRPr="00284760" w:rsidRDefault="00284760" w:rsidP="00D926EB">
            <w:pPr>
              <w:jc w:val="center"/>
              <w:rPr>
                <w:rFonts w:cstheme="minorHAnsi"/>
                <w:sz w:val="24"/>
                <w:szCs w:val="24"/>
              </w:rPr>
            </w:pPr>
            <w:r w:rsidRPr="00284760">
              <w:rPr>
                <w:rFonts w:cstheme="minorHAnsi"/>
                <w:sz w:val="24"/>
                <w:szCs w:val="24"/>
              </w:rPr>
              <w:t>Tuolumne</w:t>
            </w:r>
          </w:p>
        </w:tc>
        <w:tc>
          <w:tcPr>
            <w:tcW w:w="3958" w:type="dxa"/>
            <w:tcBorders>
              <w:top w:val="nil"/>
              <w:left w:val="nil"/>
              <w:bottom w:val="nil"/>
              <w:right w:val="nil"/>
            </w:tcBorders>
            <w:shd w:val="clear" w:color="auto" w:fill="E5B8B7" w:themeFill="accent2" w:themeFillTint="66"/>
          </w:tcPr>
          <w:p w14:paraId="2BD6CE08" w14:textId="5F3A0F44" w:rsidR="00284760" w:rsidRPr="00284760" w:rsidRDefault="003B3024" w:rsidP="00D926EB">
            <w:pPr>
              <w:jc w:val="center"/>
              <w:rPr>
                <w:rFonts w:cstheme="minorHAnsi"/>
                <w:sz w:val="24"/>
                <w:szCs w:val="24"/>
              </w:rPr>
            </w:pPr>
            <w:r>
              <w:rPr>
                <w:rFonts w:cstheme="minorHAnsi"/>
                <w:sz w:val="24"/>
                <w:szCs w:val="24"/>
              </w:rPr>
              <w:t>No</w:t>
            </w:r>
          </w:p>
        </w:tc>
        <w:tc>
          <w:tcPr>
            <w:tcW w:w="3060" w:type="dxa"/>
            <w:tcBorders>
              <w:top w:val="nil"/>
              <w:left w:val="nil"/>
              <w:bottom w:val="nil"/>
            </w:tcBorders>
            <w:shd w:val="clear" w:color="auto" w:fill="C2D69B" w:themeFill="accent3" w:themeFillTint="99"/>
          </w:tcPr>
          <w:p w14:paraId="6AAAD6D4" w14:textId="627233EC" w:rsidR="00284760" w:rsidRPr="00284760" w:rsidRDefault="003B3024" w:rsidP="00D926EB">
            <w:pPr>
              <w:jc w:val="center"/>
              <w:rPr>
                <w:rFonts w:cstheme="minorHAnsi"/>
                <w:sz w:val="24"/>
                <w:szCs w:val="24"/>
              </w:rPr>
            </w:pPr>
            <w:r>
              <w:rPr>
                <w:rFonts w:cstheme="minorHAnsi"/>
                <w:sz w:val="24"/>
                <w:szCs w:val="24"/>
              </w:rPr>
              <w:t>Yes</w:t>
            </w:r>
          </w:p>
        </w:tc>
      </w:tr>
      <w:tr w:rsidR="00284760" w14:paraId="416295B4" w14:textId="77777777" w:rsidTr="0019779D">
        <w:tc>
          <w:tcPr>
            <w:tcW w:w="2337" w:type="dxa"/>
            <w:tcBorders>
              <w:top w:val="nil"/>
              <w:bottom w:val="nil"/>
              <w:right w:val="nil"/>
            </w:tcBorders>
            <w:shd w:val="clear" w:color="auto" w:fill="BFBFBF" w:themeFill="background1" w:themeFillShade="BF"/>
          </w:tcPr>
          <w:p w14:paraId="292CD33A" w14:textId="77777777" w:rsidR="00284760" w:rsidRPr="00284760" w:rsidRDefault="00284760" w:rsidP="00D926EB">
            <w:pPr>
              <w:jc w:val="center"/>
              <w:rPr>
                <w:rFonts w:cstheme="minorHAnsi"/>
                <w:sz w:val="24"/>
                <w:szCs w:val="24"/>
              </w:rPr>
            </w:pPr>
            <w:r w:rsidRPr="00284760">
              <w:rPr>
                <w:rFonts w:cstheme="minorHAnsi"/>
                <w:sz w:val="24"/>
                <w:szCs w:val="24"/>
              </w:rPr>
              <w:t>Ventura</w:t>
            </w:r>
          </w:p>
        </w:tc>
        <w:tc>
          <w:tcPr>
            <w:tcW w:w="3958" w:type="dxa"/>
            <w:tcBorders>
              <w:top w:val="nil"/>
              <w:left w:val="nil"/>
              <w:bottom w:val="nil"/>
              <w:right w:val="nil"/>
            </w:tcBorders>
            <w:shd w:val="clear" w:color="auto" w:fill="E5B8B7" w:themeFill="accent2" w:themeFillTint="66"/>
          </w:tcPr>
          <w:p w14:paraId="37B01117" w14:textId="4EA5C21B" w:rsidR="00284760" w:rsidRPr="00284760" w:rsidRDefault="003B3024" w:rsidP="00D926EB">
            <w:pPr>
              <w:jc w:val="center"/>
              <w:rPr>
                <w:rFonts w:cstheme="minorHAnsi"/>
                <w:sz w:val="24"/>
                <w:szCs w:val="24"/>
              </w:rPr>
            </w:pPr>
            <w:r>
              <w:rPr>
                <w:rFonts w:cstheme="minorHAnsi"/>
                <w:sz w:val="24"/>
                <w:szCs w:val="24"/>
              </w:rPr>
              <w:t>No</w:t>
            </w:r>
          </w:p>
        </w:tc>
        <w:tc>
          <w:tcPr>
            <w:tcW w:w="3060" w:type="dxa"/>
            <w:tcBorders>
              <w:top w:val="nil"/>
              <w:left w:val="nil"/>
              <w:bottom w:val="nil"/>
            </w:tcBorders>
            <w:shd w:val="clear" w:color="auto" w:fill="C2D69B" w:themeFill="accent3" w:themeFillTint="99"/>
          </w:tcPr>
          <w:p w14:paraId="788C81F5" w14:textId="49CAE223" w:rsidR="00284760" w:rsidRPr="00284760" w:rsidRDefault="003B3024" w:rsidP="00D926EB">
            <w:pPr>
              <w:jc w:val="center"/>
              <w:rPr>
                <w:rFonts w:cstheme="minorHAnsi"/>
                <w:sz w:val="24"/>
                <w:szCs w:val="24"/>
              </w:rPr>
            </w:pPr>
            <w:r>
              <w:rPr>
                <w:rFonts w:cstheme="minorHAnsi"/>
                <w:sz w:val="24"/>
                <w:szCs w:val="24"/>
              </w:rPr>
              <w:t>Yes</w:t>
            </w:r>
          </w:p>
        </w:tc>
      </w:tr>
      <w:tr w:rsidR="00284760" w14:paraId="4C73844A" w14:textId="77777777" w:rsidTr="0019779D">
        <w:tc>
          <w:tcPr>
            <w:tcW w:w="2337" w:type="dxa"/>
            <w:tcBorders>
              <w:top w:val="nil"/>
              <w:bottom w:val="nil"/>
              <w:right w:val="nil"/>
            </w:tcBorders>
          </w:tcPr>
          <w:p w14:paraId="7E160469" w14:textId="77777777" w:rsidR="00284760" w:rsidRPr="00284760" w:rsidRDefault="00284760" w:rsidP="00D926EB">
            <w:pPr>
              <w:jc w:val="center"/>
              <w:rPr>
                <w:rFonts w:cstheme="minorHAnsi"/>
                <w:sz w:val="24"/>
                <w:szCs w:val="24"/>
              </w:rPr>
            </w:pPr>
            <w:r w:rsidRPr="00284760">
              <w:rPr>
                <w:rFonts w:cstheme="minorHAnsi"/>
                <w:sz w:val="24"/>
                <w:szCs w:val="24"/>
              </w:rPr>
              <w:t>Yolo</w:t>
            </w:r>
          </w:p>
        </w:tc>
        <w:tc>
          <w:tcPr>
            <w:tcW w:w="3958" w:type="dxa"/>
            <w:tcBorders>
              <w:top w:val="nil"/>
              <w:left w:val="nil"/>
              <w:bottom w:val="nil"/>
              <w:right w:val="nil"/>
            </w:tcBorders>
            <w:shd w:val="clear" w:color="auto" w:fill="E5B8B7" w:themeFill="accent2" w:themeFillTint="66"/>
          </w:tcPr>
          <w:p w14:paraId="2DB4312C" w14:textId="781C7B3D" w:rsidR="00284760" w:rsidRPr="00284760" w:rsidRDefault="003B3024" w:rsidP="00D926EB">
            <w:pPr>
              <w:jc w:val="center"/>
              <w:rPr>
                <w:rFonts w:cstheme="minorHAnsi"/>
                <w:sz w:val="24"/>
                <w:szCs w:val="24"/>
              </w:rPr>
            </w:pPr>
            <w:r>
              <w:rPr>
                <w:rFonts w:cstheme="minorHAnsi"/>
                <w:sz w:val="24"/>
                <w:szCs w:val="24"/>
              </w:rPr>
              <w:t>No</w:t>
            </w:r>
          </w:p>
        </w:tc>
        <w:tc>
          <w:tcPr>
            <w:tcW w:w="3060" w:type="dxa"/>
            <w:tcBorders>
              <w:top w:val="nil"/>
              <w:left w:val="nil"/>
              <w:bottom w:val="nil"/>
            </w:tcBorders>
            <w:shd w:val="clear" w:color="auto" w:fill="C2D69B" w:themeFill="accent3" w:themeFillTint="99"/>
          </w:tcPr>
          <w:p w14:paraId="74CF36BA" w14:textId="6326886D" w:rsidR="00284760" w:rsidRPr="00284760" w:rsidRDefault="003B3024" w:rsidP="00D926EB">
            <w:pPr>
              <w:jc w:val="center"/>
              <w:rPr>
                <w:rFonts w:cstheme="minorHAnsi"/>
                <w:sz w:val="24"/>
                <w:szCs w:val="24"/>
              </w:rPr>
            </w:pPr>
            <w:r>
              <w:rPr>
                <w:rFonts w:cstheme="minorHAnsi"/>
                <w:sz w:val="24"/>
                <w:szCs w:val="24"/>
              </w:rPr>
              <w:t>Yes</w:t>
            </w:r>
          </w:p>
        </w:tc>
      </w:tr>
      <w:tr w:rsidR="00284760" w14:paraId="753A78DA" w14:textId="77777777" w:rsidTr="00203FD9">
        <w:tc>
          <w:tcPr>
            <w:tcW w:w="2337" w:type="dxa"/>
            <w:tcBorders>
              <w:top w:val="nil"/>
              <w:right w:val="nil"/>
            </w:tcBorders>
            <w:shd w:val="clear" w:color="auto" w:fill="BFBFBF" w:themeFill="background1" w:themeFillShade="BF"/>
          </w:tcPr>
          <w:p w14:paraId="06A6FB81" w14:textId="77777777" w:rsidR="00284760" w:rsidRPr="00284760" w:rsidRDefault="00284760" w:rsidP="00D926EB">
            <w:pPr>
              <w:jc w:val="center"/>
              <w:rPr>
                <w:rFonts w:cstheme="minorHAnsi"/>
                <w:sz w:val="24"/>
                <w:szCs w:val="24"/>
              </w:rPr>
            </w:pPr>
            <w:r w:rsidRPr="00284760">
              <w:rPr>
                <w:rFonts w:cstheme="minorHAnsi"/>
                <w:sz w:val="24"/>
                <w:szCs w:val="24"/>
              </w:rPr>
              <w:lastRenderedPageBreak/>
              <w:t>Yuba</w:t>
            </w:r>
          </w:p>
        </w:tc>
        <w:tc>
          <w:tcPr>
            <w:tcW w:w="3958" w:type="dxa"/>
            <w:tcBorders>
              <w:top w:val="nil"/>
              <w:left w:val="nil"/>
              <w:right w:val="nil"/>
            </w:tcBorders>
            <w:shd w:val="clear" w:color="auto" w:fill="E5B8B7" w:themeFill="accent2" w:themeFillTint="66"/>
          </w:tcPr>
          <w:p w14:paraId="4F0B3790" w14:textId="0E012DDD" w:rsidR="00284760" w:rsidRPr="00284760" w:rsidRDefault="003B3024" w:rsidP="00D926EB">
            <w:pPr>
              <w:jc w:val="center"/>
              <w:rPr>
                <w:rFonts w:cstheme="minorHAnsi"/>
                <w:sz w:val="24"/>
                <w:szCs w:val="24"/>
              </w:rPr>
            </w:pPr>
            <w:r>
              <w:rPr>
                <w:rFonts w:cstheme="minorHAnsi"/>
                <w:sz w:val="24"/>
                <w:szCs w:val="24"/>
              </w:rPr>
              <w:t>No</w:t>
            </w:r>
          </w:p>
        </w:tc>
        <w:tc>
          <w:tcPr>
            <w:tcW w:w="3060" w:type="dxa"/>
            <w:tcBorders>
              <w:top w:val="nil"/>
              <w:left w:val="nil"/>
            </w:tcBorders>
            <w:shd w:val="clear" w:color="auto" w:fill="E5B8B7" w:themeFill="accent2" w:themeFillTint="66"/>
          </w:tcPr>
          <w:p w14:paraId="7C5F75E3" w14:textId="3695DC8D" w:rsidR="00284760" w:rsidRPr="00284760" w:rsidRDefault="003B3024" w:rsidP="00D926EB">
            <w:pPr>
              <w:jc w:val="center"/>
              <w:rPr>
                <w:rFonts w:cstheme="minorHAnsi"/>
                <w:sz w:val="24"/>
                <w:szCs w:val="24"/>
              </w:rPr>
            </w:pPr>
            <w:r>
              <w:rPr>
                <w:rFonts w:cstheme="minorHAnsi"/>
                <w:sz w:val="24"/>
                <w:szCs w:val="24"/>
              </w:rPr>
              <w:t>No</w:t>
            </w:r>
          </w:p>
        </w:tc>
      </w:tr>
    </w:tbl>
    <w:p w14:paraId="4693F1A1" w14:textId="15C5EC04" w:rsidR="00395DAE" w:rsidRPr="004A58AA" w:rsidRDefault="00395DAE" w:rsidP="002C5059">
      <w:pPr>
        <w:pStyle w:val="Heading1"/>
        <w:keepNext/>
        <w:spacing w:before="480" w:after="240"/>
        <w:ind w:left="0"/>
        <w:rPr>
          <w:rFonts w:asciiTheme="minorHAnsi" w:hAnsiTheme="minorHAnsi" w:cstheme="minorHAnsi"/>
          <w:i/>
          <w:iCs/>
          <w:sz w:val="32"/>
          <w:szCs w:val="32"/>
        </w:rPr>
      </w:pPr>
      <w:bookmarkStart w:id="53" w:name="_Toc30077210"/>
      <w:r w:rsidRPr="004A58AA">
        <w:rPr>
          <w:rFonts w:asciiTheme="minorHAnsi" w:hAnsiTheme="minorHAnsi" w:cstheme="minorHAnsi"/>
          <w:i/>
          <w:iCs/>
          <w:sz w:val="32"/>
          <w:szCs w:val="32"/>
        </w:rPr>
        <w:t>AB 1504 California Forest Ecosystem and Harvested Wood Product Carbon</w:t>
      </w:r>
      <w:r w:rsidR="009B33F9" w:rsidRPr="004A58AA">
        <w:rPr>
          <w:rFonts w:asciiTheme="minorHAnsi" w:hAnsiTheme="minorHAnsi" w:cstheme="minorHAnsi"/>
          <w:i/>
          <w:iCs/>
          <w:sz w:val="32"/>
          <w:szCs w:val="32"/>
        </w:rPr>
        <w:t xml:space="preserve"> </w:t>
      </w:r>
      <w:r w:rsidRPr="004A58AA">
        <w:rPr>
          <w:rFonts w:asciiTheme="minorHAnsi" w:hAnsiTheme="minorHAnsi" w:cstheme="minorHAnsi"/>
          <w:i/>
          <w:iCs/>
          <w:sz w:val="32"/>
          <w:szCs w:val="32"/>
        </w:rPr>
        <w:t>Inventory</w:t>
      </w:r>
      <w:bookmarkEnd w:id="53"/>
    </w:p>
    <w:p w14:paraId="0ECBA8CE" w14:textId="77777777" w:rsidR="00F672BD" w:rsidRPr="00F672BD" w:rsidRDefault="00F672BD" w:rsidP="00F672BD">
      <w:pPr>
        <w:spacing w:after="240"/>
        <w:rPr>
          <w:rFonts w:ascii="Calibri" w:eastAsia="Arial" w:hAnsi="Calibri" w:cs="Calibri"/>
          <w:sz w:val="24"/>
          <w:szCs w:val="24"/>
        </w:rPr>
      </w:pPr>
      <w:r w:rsidRPr="00F672BD">
        <w:rPr>
          <w:rFonts w:ascii="Calibri" w:eastAsia="Arial" w:hAnsi="Calibri" w:cs="Calibri"/>
          <w:sz w:val="24"/>
          <w:szCs w:val="24"/>
        </w:rPr>
        <w:t>California has set a net carbon sequestration target for the forest sector of five million metric tons (MMT) of carbon dioxide equivalent (CO</w:t>
      </w:r>
      <w:r w:rsidRPr="00F672BD">
        <w:rPr>
          <w:rFonts w:ascii="Calibri" w:eastAsia="Arial" w:hAnsi="Calibri" w:cs="Calibri"/>
          <w:sz w:val="24"/>
          <w:szCs w:val="24"/>
          <w:vertAlign w:val="subscript"/>
        </w:rPr>
        <w:t>2</w:t>
      </w:r>
      <w:r w:rsidRPr="00F672BD">
        <w:rPr>
          <w:rFonts w:ascii="Calibri" w:eastAsia="Arial" w:hAnsi="Calibri" w:cs="Calibri"/>
          <w:sz w:val="24"/>
          <w:szCs w:val="24"/>
        </w:rPr>
        <w:t>e) annually until 2020. The Board is required to analyze above ground and below ground carbon stocks within all forested landscapes in California (AB 1504, 2010). In response, the Board publishes annual reports which discuss several elements of the State's effort to meet these greenhouse gas (GHG) emissions reduction targets.</w:t>
      </w:r>
    </w:p>
    <w:p w14:paraId="3617960B" w14:textId="77777777" w:rsidR="00F672BD" w:rsidRPr="00F672BD" w:rsidRDefault="00F672BD" w:rsidP="00F672BD">
      <w:pPr>
        <w:spacing w:after="240"/>
        <w:rPr>
          <w:rFonts w:ascii="Calibri" w:eastAsia="Calibri" w:hAnsi="Calibri" w:cs="Calibri"/>
          <w:sz w:val="24"/>
          <w:szCs w:val="24"/>
        </w:rPr>
      </w:pPr>
      <w:r w:rsidRPr="00F672BD">
        <w:rPr>
          <w:rFonts w:ascii="Calibri" w:eastAsia="Arial" w:hAnsi="Calibri" w:cs="Calibri"/>
          <w:sz w:val="24"/>
          <w:szCs w:val="24"/>
        </w:rPr>
        <w:t>In February of 2019, the Board released a full AB 1504 California Forest Ecosystem and Harvested Wood Product Carbon Inventory for the 2017 reporting period. The report indicates that California’s forests are sequestering carbon at a rate of 27.9 MMT CO</w:t>
      </w:r>
      <w:r w:rsidRPr="00F672BD">
        <w:rPr>
          <w:rFonts w:ascii="Calibri" w:eastAsia="Arial" w:hAnsi="Calibri" w:cs="Calibri"/>
          <w:sz w:val="24"/>
          <w:szCs w:val="24"/>
          <w:vertAlign w:val="subscript"/>
        </w:rPr>
        <w:t>2</w:t>
      </w:r>
      <w:r w:rsidRPr="00F672BD">
        <w:rPr>
          <w:rFonts w:ascii="Calibri" w:eastAsia="Arial" w:hAnsi="Calibri" w:cs="Calibri"/>
          <w:sz w:val="24"/>
          <w:szCs w:val="24"/>
        </w:rPr>
        <w:t>e per year, down slightly from the 2016 reporting period which estimated 30.7 MMT CO</w:t>
      </w:r>
      <w:r w:rsidRPr="00F672BD">
        <w:rPr>
          <w:rFonts w:ascii="Calibri" w:eastAsia="Arial" w:hAnsi="Calibri" w:cs="Calibri"/>
          <w:sz w:val="24"/>
          <w:szCs w:val="24"/>
          <w:vertAlign w:val="subscript"/>
        </w:rPr>
        <w:t>2</w:t>
      </w:r>
      <w:r w:rsidRPr="00F672BD">
        <w:rPr>
          <w:rFonts w:ascii="Calibri" w:eastAsia="Arial" w:hAnsi="Calibri" w:cs="Calibri"/>
          <w:sz w:val="24"/>
          <w:szCs w:val="24"/>
        </w:rPr>
        <w:t>e per year. This value includes changes in forest ecosystem pools (29.2 MMT CO</w:t>
      </w:r>
      <w:r w:rsidRPr="00F672BD">
        <w:rPr>
          <w:rFonts w:ascii="Calibri" w:eastAsia="Arial" w:hAnsi="Calibri" w:cs="Calibri"/>
          <w:sz w:val="24"/>
          <w:szCs w:val="24"/>
          <w:vertAlign w:val="subscript"/>
        </w:rPr>
        <w:t>2</w:t>
      </w:r>
      <w:r w:rsidRPr="00F672BD">
        <w:rPr>
          <w:rFonts w:ascii="Calibri" w:eastAsia="Arial" w:hAnsi="Calibri" w:cs="Calibri"/>
          <w:sz w:val="24"/>
          <w:szCs w:val="24"/>
        </w:rPr>
        <w:t>e per year), harvested wood product pools (0.9 MMT CO</w:t>
      </w:r>
      <w:r w:rsidRPr="00F672BD">
        <w:rPr>
          <w:rFonts w:ascii="Calibri" w:eastAsia="Arial" w:hAnsi="Calibri" w:cs="Calibri"/>
          <w:sz w:val="24"/>
          <w:szCs w:val="24"/>
          <w:vertAlign w:val="subscript"/>
        </w:rPr>
        <w:t>2</w:t>
      </w:r>
      <w:r w:rsidRPr="00F672BD">
        <w:rPr>
          <w:rFonts w:ascii="Calibri" w:eastAsia="Arial" w:hAnsi="Calibri" w:cs="Calibri"/>
          <w:sz w:val="24"/>
          <w:szCs w:val="24"/>
        </w:rPr>
        <w:t>e per year), non-CO</w:t>
      </w:r>
      <w:r w:rsidRPr="00F672BD">
        <w:rPr>
          <w:rFonts w:ascii="Calibri" w:eastAsia="Arial" w:hAnsi="Calibri" w:cs="Calibri"/>
          <w:sz w:val="24"/>
          <w:szCs w:val="24"/>
          <w:vertAlign w:val="subscript"/>
        </w:rPr>
        <w:t>2</w:t>
      </w:r>
      <w:r w:rsidRPr="00F672BD">
        <w:rPr>
          <w:rFonts w:ascii="Calibri" w:eastAsia="Arial" w:hAnsi="Calibri" w:cs="Calibri"/>
          <w:sz w:val="24"/>
          <w:szCs w:val="24"/>
        </w:rPr>
        <w:t xml:space="preserve"> emissions from wildfires (-0.5 MMT CO</w:t>
      </w:r>
      <w:r w:rsidRPr="00F672BD">
        <w:rPr>
          <w:rFonts w:ascii="Calibri" w:eastAsia="Arial" w:hAnsi="Calibri" w:cs="Calibri"/>
          <w:sz w:val="24"/>
          <w:szCs w:val="24"/>
          <w:vertAlign w:val="subscript"/>
        </w:rPr>
        <w:t>2</w:t>
      </w:r>
      <w:r w:rsidRPr="00F672BD">
        <w:rPr>
          <w:rFonts w:ascii="Calibri" w:eastAsia="Arial" w:hAnsi="Calibri" w:cs="Calibri"/>
          <w:sz w:val="24"/>
          <w:szCs w:val="24"/>
        </w:rPr>
        <w:t>e per year), and forest land conversions (-1.7 MMT CO</w:t>
      </w:r>
      <w:r w:rsidRPr="00F672BD">
        <w:rPr>
          <w:rFonts w:ascii="Calibri" w:eastAsia="Arial" w:hAnsi="Calibri" w:cs="Calibri"/>
          <w:sz w:val="24"/>
          <w:szCs w:val="24"/>
          <w:vertAlign w:val="subscript"/>
        </w:rPr>
        <w:t>2</w:t>
      </w:r>
      <w:r w:rsidRPr="00F672BD">
        <w:rPr>
          <w:rFonts w:ascii="Calibri" w:eastAsia="Arial" w:hAnsi="Calibri" w:cs="Calibri"/>
          <w:sz w:val="24"/>
          <w:szCs w:val="24"/>
        </w:rPr>
        <w:t xml:space="preserve">e per year). Estimates of harvested wood product carbon are a new addition to this report, and include information from </w:t>
      </w:r>
      <w:r w:rsidRPr="00F672BD">
        <w:rPr>
          <w:rFonts w:ascii="Calibri" w:eastAsia="Calibri" w:hAnsi="Calibri" w:cs="Calibri"/>
          <w:sz w:val="24"/>
          <w:szCs w:val="24"/>
        </w:rPr>
        <w:t xml:space="preserve">historic harvests from 1952 to 2017. Also new to this report are improved carbon stock and flux estimates for the soil organic carbon pool, and estimates of carbon stock and flux for the forest floor pool and for all pools at the county, National Forest, and Forest Practice District levels. </w:t>
      </w:r>
    </w:p>
    <w:p w14:paraId="173C1EE5" w14:textId="343254AB" w:rsidR="00D67216" w:rsidRDefault="00F672BD" w:rsidP="00F672BD">
      <w:pPr>
        <w:pStyle w:val="Caption"/>
        <w:keepNext/>
        <w:rPr>
          <w:b/>
          <w:bCs/>
          <w:i w:val="0"/>
          <w:iCs w:val="0"/>
          <w:color w:val="auto"/>
          <w:sz w:val="26"/>
          <w:szCs w:val="26"/>
        </w:rPr>
      </w:pPr>
      <w:r w:rsidRPr="00F672BD">
        <w:rPr>
          <w:rFonts w:ascii="Calibri" w:eastAsia="Calibri" w:hAnsi="Calibri" w:cs="Calibri"/>
          <w:i w:val="0"/>
          <w:iCs w:val="0"/>
          <w:color w:val="auto"/>
          <w:sz w:val="24"/>
          <w:szCs w:val="24"/>
        </w:rPr>
        <w:t xml:space="preserve">The annual update for the 2018 reporting period was delayed due to several plots being carried over into 2019 for field measurement due to fire closures and other factors. </w:t>
      </w:r>
      <w:r w:rsidRPr="00182E3F">
        <w:rPr>
          <w:rFonts w:ascii="Calibri" w:eastAsia="Calibri" w:hAnsi="Calibri" w:cs="Calibri"/>
          <w:i w:val="0"/>
          <w:iCs w:val="0"/>
          <w:color w:val="auto"/>
          <w:sz w:val="24"/>
          <w:szCs w:val="24"/>
        </w:rPr>
        <w:t>The 2018 annual data update is expected in the spring of 20</w:t>
      </w:r>
      <w:r w:rsidR="00182E3F" w:rsidRPr="00182E3F">
        <w:rPr>
          <w:rFonts w:ascii="Calibri" w:eastAsia="Calibri" w:hAnsi="Calibri" w:cs="Calibri"/>
          <w:i w:val="0"/>
          <w:iCs w:val="0"/>
          <w:color w:val="auto"/>
          <w:sz w:val="24"/>
          <w:szCs w:val="24"/>
        </w:rPr>
        <w:t>20</w:t>
      </w:r>
      <w:r w:rsidRPr="00182E3F">
        <w:rPr>
          <w:rFonts w:ascii="Calibri" w:eastAsia="Calibri" w:hAnsi="Calibri" w:cs="Calibri"/>
          <w:i w:val="0"/>
          <w:iCs w:val="0"/>
          <w:color w:val="auto"/>
          <w:sz w:val="24"/>
          <w:szCs w:val="24"/>
        </w:rPr>
        <w:t>. The 2019 data update should follow at the end of 20</w:t>
      </w:r>
      <w:r w:rsidR="00182E3F" w:rsidRPr="00182E3F">
        <w:rPr>
          <w:rFonts w:ascii="Calibri" w:eastAsia="Calibri" w:hAnsi="Calibri" w:cs="Calibri"/>
          <w:i w:val="0"/>
          <w:iCs w:val="0"/>
          <w:color w:val="auto"/>
          <w:sz w:val="24"/>
          <w:szCs w:val="24"/>
        </w:rPr>
        <w:t>20</w:t>
      </w:r>
      <w:r w:rsidRPr="00182E3F">
        <w:rPr>
          <w:rFonts w:ascii="Calibri" w:eastAsia="Calibri" w:hAnsi="Calibri" w:cs="Calibri"/>
          <w:i w:val="0"/>
          <w:iCs w:val="0"/>
          <w:color w:val="auto"/>
          <w:sz w:val="24"/>
          <w:szCs w:val="24"/>
        </w:rPr>
        <w:t>.</w:t>
      </w:r>
      <w:r w:rsidRPr="00F672BD">
        <w:rPr>
          <w:rFonts w:ascii="Calibri" w:eastAsia="Calibri" w:hAnsi="Calibri" w:cs="Calibri"/>
          <w:i w:val="0"/>
          <w:iCs w:val="0"/>
          <w:color w:val="auto"/>
          <w:sz w:val="24"/>
          <w:szCs w:val="24"/>
        </w:rPr>
        <w:t xml:space="preserve"> Work is currently underway to establish a new agreement with the Forest Service Pacific Northwest Research Station (PNW) to complete the full 10-year measurement cycle carbon report following completion of data collection in 2020. Collaboration with the states of Oregon and Washington, as well as with British Columbia, have been ongoing, with a forest carbon workshop being completed in Portland, OR in the fall of 2019. Oregon and Washington are following suit and producing reports similar to California’s AB 1504 inventory. There is also discussion of a regional western states forest carbon report that would incorporate results from the California, Oregon, and Washington forest carbon inventories.</w:t>
      </w:r>
    </w:p>
    <w:p w14:paraId="6E322475" w14:textId="7F898D24" w:rsidR="005C1CC7" w:rsidRPr="005C1CC7" w:rsidRDefault="005C1CC7" w:rsidP="005C1CC7">
      <w:pPr>
        <w:pStyle w:val="Caption"/>
        <w:keepNext/>
        <w:jc w:val="center"/>
        <w:rPr>
          <w:b/>
          <w:bCs/>
          <w:i w:val="0"/>
          <w:iCs w:val="0"/>
          <w:sz w:val="26"/>
          <w:szCs w:val="26"/>
        </w:rPr>
      </w:pPr>
      <w:r w:rsidRPr="005C1CC7">
        <w:rPr>
          <w:b/>
          <w:bCs/>
          <w:i w:val="0"/>
          <w:iCs w:val="0"/>
          <w:color w:val="auto"/>
          <w:sz w:val="26"/>
          <w:szCs w:val="26"/>
        </w:rPr>
        <w:t xml:space="preserve">Figure </w:t>
      </w:r>
      <w:r w:rsidR="00030309">
        <w:rPr>
          <w:b/>
          <w:bCs/>
          <w:i w:val="0"/>
          <w:iCs w:val="0"/>
          <w:color w:val="auto"/>
          <w:sz w:val="26"/>
          <w:szCs w:val="26"/>
        </w:rPr>
        <w:t>21</w:t>
      </w:r>
      <w:r w:rsidRPr="005C1CC7">
        <w:rPr>
          <w:b/>
          <w:bCs/>
          <w:i w:val="0"/>
          <w:iCs w:val="0"/>
          <w:color w:val="auto"/>
          <w:sz w:val="26"/>
          <w:szCs w:val="26"/>
        </w:rPr>
        <w:t xml:space="preserve">. </w:t>
      </w:r>
      <w:r w:rsidR="00A32CC1">
        <w:rPr>
          <w:b/>
          <w:bCs/>
          <w:i w:val="0"/>
          <w:iCs w:val="0"/>
          <w:color w:val="auto"/>
          <w:sz w:val="26"/>
          <w:szCs w:val="26"/>
        </w:rPr>
        <w:t xml:space="preserve">California forest land statewide estimate of average annual carbon flux </w:t>
      </w:r>
      <w:r w:rsidR="00A32CC1">
        <w:rPr>
          <w:b/>
          <w:bCs/>
          <w:i w:val="0"/>
          <w:iCs w:val="0"/>
          <w:color w:val="auto"/>
          <w:sz w:val="26"/>
          <w:szCs w:val="26"/>
        </w:rPr>
        <w:lastRenderedPageBreak/>
        <w:t>(MMT CO</w:t>
      </w:r>
      <w:r w:rsidR="00A32CC1">
        <w:rPr>
          <w:b/>
          <w:bCs/>
          <w:i w:val="0"/>
          <w:iCs w:val="0"/>
          <w:color w:val="auto"/>
          <w:sz w:val="26"/>
          <w:szCs w:val="26"/>
          <w:vertAlign w:val="subscript"/>
        </w:rPr>
        <w:t>2</w:t>
      </w:r>
      <w:r w:rsidR="00A32CC1">
        <w:rPr>
          <w:b/>
          <w:bCs/>
          <w:i w:val="0"/>
          <w:iCs w:val="0"/>
          <w:color w:val="auto"/>
          <w:sz w:val="26"/>
          <w:szCs w:val="26"/>
        </w:rPr>
        <w:t>/year) by pool and ownership, 2001-2007 to 2011-2017.</w:t>
      </w:r>
      <w:r w:rsidRPr="005C1CC7">
        <w:rPr>
          <w:b/>
          <w:bCs/>
          <w:i w:val="0"/>
          <w:iCs w:val="0"/>
          <w:color w:val="auto"/>
          <w:sz w:val="26"/>
          <w:szCs w:val="26"/>
        </w:rPr>
        <w:t>*</w:t>
      </w:r>
      <w:r w:rsidR="006618FD">
        <w:rPr>
          <w:rStyle w:val="FootnoteReference"/>
          <w:b/>
          <w:bCs/>
          <w:i w:val="0"/>
          <w:iCs w:val="0"/>
          <w:color w:val="auto"/>
          <w:sz w:val="26"/>
          <w:szCs w:val="26"/>
        </w:rPr>
        <w:footnoteReference w:id="10"/>
      </w:r>
    </w:p>
    <w:p w14:paraId="54F20AA6" w14:textId="12AC7EDB" w:rsidR="009B33F9" w:rsidRPr="00873352" w:rsidRDefault="00753D8C" w:rsidP="00096FE2">
      <w:pPr>
        <w:jc w:val="center"/>
        <w:rPr>
          <w:rFonts w:eastAsia="Arial" w:cstheme="minorHAnsi"/>
        </w:rPr>
      </w:pPr>
      <w:r>
        <w:rPr>
          <w:rFonts w:eastAsia="Times New Roman" w:cstheme="minorHAnsi"/>
          <w:noProof/>
          <w:color w:val="000000"/>
          <w:kern w:val="36"/>
        </w:rPr>
        <w:drawing>
          <wp:inline distT="0" distB="0" distL="0" distR="0" wp14:anchorId="4642C35E" wp14:editId="038AFBE0">
            <wp:extent cx="5638800" cy="3560396"/>
            <wp:effectExtent l="0" t="0" r="0" b="2540"/>
            <wp:docPr id="28" name="Picture 28" descr="A graph depicting California average annual net forestland CO2 equivalents flux by pool and owner from 2001 to 2007 and from 2011 to 2017. Columns depicted are National Forest, Other Federal, State and Local Government, Private Corporate, Private Noncorporate, and All Ownerships. Million metric tons of CO2 equivalents per year are the Y-axis label. An AB 1504 target line of 5 MMT CO2e/year is highlighted. National Forest lands and Private Noncorporate lands sequester the most carbon, over 10 MMT each, followed by Private Corporate (approximately 6 MMT), State and Local Government (Approximately 2 MMT) and Other Federal (Approximately 1). The only major sources of CO2 are Private Corporate, losing about 2 MMT, and National Forest, losing less than 1. The &quot;All Ownerships&quot; column shows all other columns combined, reaching over 30 MMT of CO2 equivalents. Live trees sequester the most, followed by dead trees and roo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638800" cy="3560396"/>
                    </a:xfrm>
                    <a:prstGeom prst="rect">
                      <a:avLst/>
                    </a:prstGeom>
                    <a:noFill/>
                  </pic:spPr>
                </pic:pic>
              </a:graphicData>
            </a:graphic>
          </wp:inline>
        </w:drawing>
      </w:r>
    </w:p>
    <w:p w14:paraId="648F7731" w14:textId="72B206EF" w:rsidR="009B33F9" w:rsidRPr="00583730" w:rsidRDefault="009B33F9" w:rsidP="00FD59EA">
      <w:pPr>
        <w:spacing w:after="240"/>
        <w:rPr>
          <w:rFonts w:cstheme="minorHAnsi"/>
          <w:sz w:val="24"/>
          <w:szCs w:val="24"/>
        </w:rPr>
      </w:pPr>
      <w:r w:rsidRPr="00583730">
        <w:rPr>
          <w:rFonts w:eastAsia="Arial" w:cstheme="minorHAnsi"/>
          <w:sz w:val="24"/>
          <w:szCs w:val="24"/>
        </w:rPr>
        <w:t>*</w:t>
      </w:r>
      <w:r w:rsidR="00C4620E">
        <w:rPr>
          <w:rFonts w:eastAsia="Arial" w:cstheme="minorHAnsi"/>
          <w:sz w:val="24"/>
          <w:szCs w:val="24"/>
        </w:rPr>
        <w:t>E</w:t>
      </w:r>
      <w:r w:rsidRPr="00583730">
        <w:rPr>
          <w:rFonts w:eastAsia="Arial" w:cstheme="minorHAnsi"/>
          <w:sz w:val="24"/>
          <w:szCs w:val="24"/>
        </w:rPr>
        <w:t xml:space="preserve">xcludes contributions from forest land-use changes, </w:t>
      </w:r>
      <w:r w:rsidRPr="00583730">
        <w:rPr>
          <w:rFonts w:cstheme="minorHAnsi"/>
          <w:sz w:val="24"/>
          <w:szCs w:val="24"/>
        </w:rPr>
        <w:t>non-CO</w:t>
      </w:r>
      <w:r w:rsidRPr="00583730">
        <w:rPr>
          <w:rFonts w:cstheme="minorHAnsi"/>
          <w:sz w:val="24"/>
          <w:szCs w:val="24"/>
          <w:vertAlign w:val="subscript"/>
        </w:rPr>
        <w:t>2</w:t>
      </w:r>
      <w:r w:rsidRPr="00583730">
        <w:rPr>
          <w:rFonts w:cstheme="minorHAnsi"/>
          <w:sz w:val="24"/>
          <w:szCs w:val="24"/>
        </w:rPr>
        <w:t xml:space="preserve"> GHG from fire</w:t>
      </w:r>
      <w:r w:rsidR="00695EE3" w:rsidRPr="00583730">
        <w:rPr>
          <w:rFonts w:cstheme="minorHAnsi"/>
          <w:sz w:val="24"/>
          <w:szCs w:val="24"/>
        </w:rPr>
        <w:t>,</w:t>
      </w:r>
      <w:r w:rsidRPr="00583730">
        <w:rPr>
          <w:rFonts w:cstheme="minorHAnsi"/>
          <w:sz w:val="24"/>
          <w:szCs w:val="24"/>
        </w:rPr>
        <w:t xml:space="preserve"> and HWP C.</w:t>
      </w:r>
    </w:p>
    <w:p w14:paraId="3FB341B7" w14:textId="3B11F31F" w:rsidR="00BA6054" w:rsidRPr="00AD09E8" w:rsidRDefault="00BA6054" w:rsidP="002A57D8">
      <w:pPr>
        <w:pStyle w:val="Heading1"/>
        <w:keepNext/>
        <w:spacing w:after="240"/>
        <w:ind w:left="0"/>
        <w:rPr>
          <w:rFonts w:asciiTheme="minorHAnsi" w:hAnsiTheme="minorHAnsi" w:cstheme="minorHAnsi"/>
          <w:i/>
          <w:iCs/>
          <w:sz w:val="32"/>
          <w:szCs w:val="32"/>
        </w:rPr>
      </w:pPr>
      <w:bookmarkStart w:id="54" w:name="_Toc30077211"/>
      <w:r w:rsidRPr="00AD09E8">
        <w:rPr>
          <w:rFonts w:asciiTheme="minorHAnsi" w:hAnsiTheme="minorHAnsi" w:cstheme="minorHAnsi"/>
          <w:i/>
          <w:iCs/>
          <w:sz w:val="32"/>
          <w:szCs w:val="32"/>
        </w:rPr>
        <w:t>State Forests</w:t>
      </w:r>
      <w:bookmarkEnd w:id="54"/>
    </w:p>
    <w:p w14:paraId="2FD68C6D" w14:textId="5EEAB9B8" w:rsidR="00E37E30" w:rsidRDefault="00E37E30" w:rsidP="00E37E30">
      <w:pPr>
        <w:spacing w:after="240"/>
        <w:rPr>
          <w:rFonts w:cstheme="minorHAnsi"/>
          <w:sz w:val="24"/>
          <w:szCs w:val="24"/>
        </w:rPr>
      </w:pPr>
      <w:r>
        <w:rPr>
          <w:rFonts w:cstheme="minorHAnsi"/>
          <w:sz w:val="24"/>
          <w:szCs w:val="24"/>
        </w:rPr>
        <w:t>T</w:t>
      </w:r>
      <w:r w:rsidRPr="000B43CD">
        <w:rPr>
          <w:rFonts w:cstheme="minorHAnsi"/>
          <w:sz w:val="24"/>
          <w:szCs w:val="24"/>
        </w:rPr>
        <w:t xml:space="preserve">he Board has changed the review periods for Initial </w:t>
      </w:r>
      <w:r w:rsidR="006E112C">
        <w:rPr>
          <w:rFonts w:cstheme="minorHAnsi"/>
          <w:sz w:val="24"/>
          <w:szCs w:val="24"/>
        </w:rPr>
        <w:t>State Forest</w:t>
      </w:r>
      <w:r w:rsidRPr="000B43CD">
        <w:rPr>
          <w:rFonts w:cstheme="minorHAnsi"/>
          <w:sz w:val="24"/>
          <w:szCs w:val="24"/>
        </w:rPr>
        <w:t xml:space="preserve"> Management Plans from five to ten</w:t>
      </w:r>
      <w:r w:rsidR="00F41F22">
        <w:rPr>
          <w:rFonts w:cstheme="minorHAnsi"/>
          <w:sz w:val="24"/>
          <w:szCs w:val="24"/>
        </w:rPr>
        <w:t xml:space="preserve"> years</w:t>
      </w:r>
      <w:r w:rsidRPr="000B43CD">
        <w:rPr>
          <w:rFonts w:cstheme="minorHAnsi"/>
          <w:sz w:val="24"/>
          <w:szCs w:val="24"/>
        </w:rPr>
        <w:t xml:space="preserve">. This change was made following concerns expressed by </w:t>
      </w:r>
      <w:r w:rsidR="00F57049">
        <w:rPr>
          <w:rFonts w:cstheme="minorHAnsi"/>
          <w:sz w:val="24"/>
          <w:szCs w:val="24"/>
        </w:rPr>
        <w:t>forest</w:t>
      </w:r>
      <w:r w:rsidRPr="000B43CD">
        <w:rPr>
          <w:rFonts w:cstheme="minorHAnsi"/>
          <w:sz w:val="24"/>
          <w:szCs w:val="24"/>
        </w:rPr>
        <w:t xml:space="preserve"> managers, citing limited staffing and increasing workload. The longer period will allow the plans to be broader, encompass longer</w:t>
      </w:r>
      <w:r w:rsidR="00C94965">
        <w:rPr>
          <w:rFonts w:cstheme="minorHAnsi"/>
          <w:sz w:val="24"/>
          <w:szCs w:val="24"/>
        </w:rPr>
        <w:t>-</w:t>
      </w:r>
      <w:r w:rsidRPr="000B43CD">
        <w:rPr>
          <w:rFonts w:cstheme="minorHAnsi"/>
          <w:sz w:val="24"/>
          <w:szCs w:val="24"/>
        </w:rPr>
        <w:t>term changes and trends, and reduce pressures on staff.</w:t>
      </w:r>
      <w:r>
        <w:rPr>
          <w:rFonts w:cstheme="minorHAnsi"/>
          <w:sz w:val="24"/>
          <w:szCs w:val="24"/>
        </w:rPr>
        <w:t xml:space="preserve"> </w:t>
      </w:r>
      <w:r w:rsidR="004E0A69" w:rsidRPr="004E0A69">
        <w:rPr>
          <w:rFonts w:cstheme="minorHAnsi"/>
          <w:sz w:val="24"/>
          <w:szCs w:val="24"/>
        </w:rPr>
        <w:t>Figure</w:t>
      </w:r>
      <w:r w:rsidRPr="004E0A69">
        <w:rPr>
          <w:rFonts w:cstheme="minorHAnsi"/>
          <w:sz w:val="24"/>
          <w:szCs w:val="24"/>
        </w:rPr>
        <w:t xml:space="preserve"> </w:t>
      </w:r>
      <w:r w:rsidR="004E0A69">
        <w:rPr>
          <w:rFonts w:cstheme="minorHAnsi"/>
          <w:sz w:val="24"/>
          <w:szCs w:val="24"/>
        </w:rPr>
        <w:t>2</w:t>
      </w:r>
      <w:r w:rsidR="00817DA1">
        <w:rPr>
          <w:rFonts w:cstheme="minorHAnsi"/>
          <w:sz w:val="24"/>
          <w:szCs w:val="24"/>
        </w:rPr>
        <w:t>3</w:t>
      </w:r>
      <w:r>
        <w:rPr>
          <w:rFonts w:cstheme="minorHAnsi"/>
          <w:sz w:val="24"/>
          <w:szCs w:val="24"/>
        </w:rPr>
        <w:t xml:space="preserve"> </w:t>
      </w:r>
      <w:r w:rsidR="00F41F22">
        <w:rPr>
          <w:rFonts w:cstheme="minorHAnsi"/>
          <w:sz w:val="24"/>
          <w:szCs w:val="24"/>
        </w:rPr>
        <w:t>(</w:t>
      </w:r>
      <w:r>
        <w:rPr>
          <w:rFonts w:cstheme="minorHAnsi"/>
          <w:sz w:val="24"/>
          <w:szCs w:val="24"/>
        </w:rPr>
        <w:t>below</w:t>
      </w:r>
      <w:r w:rsidR="00F41F22">
        <w:rPr>
          <w:rFonts w:cstheme="minorHAnsi"/>
          <w:sz w:val="24"/>
          <w:szCs w:val="24"/>
        </w:rPr>
        <w:t>)</w:t>
      </w:r>
      <w:r>
        <w:rPr>
          <w:rFonts w:cstheme="minorHAnsi"/>
          <w:sz w:val="24"/>
          <w:szCs w:val="24"/>
        </w:rPr>
        <w:t xml:space="preserve"> outlines the proposed schedule for management plan updates.</w:t>
      </w:r>
    </w:p>
    <w:p w14:paraId="713A3B66" w14:textId="2DE987DA" w:rsidR="002A57D8" w:rsidRPr="002A57D8" w:rsidRDefault="002A57D8" w:rsidP="002A57D8">
      <w:pPr>
        <w:pStyle w:val="Caption"/>
        <w:keepNext/>
        <w:keepLines/>
        <w:jc w:val="center"/>
        <w:rPr>
          <w:b/>
          <w:bCs/>
          <w:i w:val="0"/>
          <w:iCs w:val="0"/>
          <w:color w:val="auto"/>
          <w:sz w:val="26"/>
          <w:szCs w:val="26"/>
        </w:rPr>
      </w:pPr>
      <w:r w:rsidRPr="002A57D8">
        <w:rPr>
          <w:b/>
          <w:bCs/>
          <w:i w:val="0"/>
          <w:iCs w:val="0"/>
          <w:color w:val="auto"/>
          <w:sz w:val="26"/>
          <w:szCs w:val="26"/>
        </w:rPr>
        <w:lastRenderedPageBreak/>
        <w:t>Figure 2</w:t>
      </w:r>
      <w:r w:rsidR="00030309">
        <w:rPr>
          <w:b/>
          <w:bCs/>
          <w:i w:val="0"/>
          <w:iCs w:val="0"/>
          <w:color w:val="auto"/>
          <w:sz w:val="26"/>
          <w:szCs w:val="26"/>
        </w:rPr>
        <w:t>3</w:t>
      </w:r>
      <w:r w:rsidRPr="002A57D8">
        <w:rPr>
          <w:b/>
          <w:bCs/>
          <w:i w:val="0"/>
          <w:iCs w:val="0"/>
          <w:color w:val="auto"/>
          <w:sz w:val="26"/>
          <w:szCs w:val="26"/>
        </w:rPr>
        <w:t xml:space="preserve">. Proposed Management Plan </w:t>
      </w:r>
      <w:r w:rsidR="0062778C">
        <w:rPr>
          <w:b/>
          <w:bCs/>
          <w:i w:val="0"/>
          <w:iCs w:val="0"/>
          <w:color w:val="auto"/>
          <w:sz w:val="26"/>
          <w:szCs w:val="26"/>
        </w:rPr>
        <w:t>U</w:t>
      </w:r>
      <w:r w:rsidRPr="002A57D8">
        <w:rPr>
          <w:b/>
          <w:bCs/>
          <w:i w:val="0"/>
          <w:iCs w:val="0"/>
          <w:color w:val="auto"/>
          <w:sz w:val="26"/>
          <w:szCs w:val="26"/>
        </w:rPr>
        <w:t xml:space="preserve">pdate </w:t>
      </w:r>
      <w:r w:rsidR="0062778C">
        <w:rPr>
          <w:b/>
          <w:bCs/>
          <w:i w:val="0"/>
          <w:iCs w:val="0"/>
          <w:color w:val="auto"/>
          <w:sz w:val="26"/>
          <w:szCs w:val="26"/>
        </w:rPr>
        <w:t>Schedule</w:t>
      </w:r>
    </w:p>
    <w:tbl>
      <w:tblPr>
        <w:tblStyle w:val="TableGrid0"/>
        <w:tblW w:w="0" w:type="auto"/>
        <w:tblLook w:val="04A0" w:firstRow="1" w:lastRow="0" w:firstColumn="1" w:lastColumn="0" w:noHBand="0" w:noVBand="1"/>
      </w:tblPr>
      <w:tblGrid>
        <w:gridCol w:w="2956"/>
        <w:gridCol w:w="2957"/>
        <w:gridCol w:w="2957"/>
      </w:tblGrid>
      <w:tr w:rsidR="00E37E30" w14:paraId="21441A2C" w14:textId="77777777" w:rsidTr="005E4AA7">
        <w:trPr>
          <w:tblHeader/>
        </w:trPr>
        <w:tc>
          <w:tcPr>
            <w:tcW w:w="2956" w:type="dxa"/>
            <w:tcBorders>
              <w:bottom w:val="single" w:sz="4" w:space="0" w:color="auto"/>
            </w:tcBorders>
            <w:shd w:val="clear" w:color="auto" w:fill="92CDDC" w:themeFill="accent5" w:themeFillTint="99"/>
          </w:tcPr>
          <w:p w14:paraId="2D9B25E5" w14:textId="441ED715" w:rsidR="00E37E30" w:rsidRPr="00E37E30" w:rsidRDefault="00E37E30" w:rsidP="00E37E30">
            <w:pPr>
              <w:jc w:val="center"/>
              <w:rPr>
                <w:rFonts w:cstheme="minorHAnsi"/>
                <w:b/>
                <w:bCs/>
                <w:sz w:val="24"/>
                <w:szCs w:val="24"/>
              </w:rPr>
            </w:pPr>
            <w:r w:rsidRPr="00E37E30">
              <w:rPr>
                <w:rFonts w:cstheme="minorHAnsi"/>
                <w:b/>
                <w:bCs/>
                <w:sz w:val="24"/>
                <w:szCs w:val="24"/>
              </w:rPr>
              <w:t>Demonstration State Forest</w:t>
            </w:r>
          </w:p>
        </w:tc>
        <w:tc>
          <w:tcPr>
            <w:tcW w:w="2957" w:type="dxa"/>
            <w:tcBorders>
              <w:bottom w:val="single" w:sz="4" w:space="0" w:color="auto"/>
            </w:tcBorders>
            <w:shd w:val="clear" w:color="auto" w:fill="92CDDC" w:themeFill="accent5" w:themeFillTint="99"/>
          </w:tcPr>
          <w:p w14:paraId="34097BD0" w14:textId="31A3E594" w:rsidR="00E37E30" w:rsidRPr="00E37E30" w:rsidRDefault="00E37E30" w:rsidP="00E37E30">
            <w:pPr>
              <w:jc w:val="center"/>
              <w:rPr>
                <w:rFonts w:cstheme="minorHAnsi"/>
                <w:b/>
                <w:bCs/>
                <w:sz w:val="24"/>
                <w:szCs w:val="24"/>
              </w:rPr>
            </w:pPr>
            <w:r w:rsidRPr="00E37E30">
              <w:rPr>
                <w:rFonts w:cstheme="minorHAnsi"/>
                <w:b/>
                <w:bCs/>
                <w:sz w:val="24"/>
                <w:szCs w:val="24"/>
              </w:rPr>
              <w:t>Management Plan Update (Year)</w:t>
            </w:r>
          </w:p>
        </w:tc>
        <w:tc>
          <w:tcPr>
            <w:tcW w:w="2957" w:type="dxa"/>
            <w:tcBorders>
              <w:bottom w:val="single" w:sz="4" w:space="0" w:color="auto"/>
            </w:tcBorders>
            <w:shd w:val="clear" w:color="auto" w:fill="92CDDC" w:themeFill="accent5" w:themeFillTint="99"/>
          </w:tcPr>
          <w:p w14:paraId="6ADFA830" w14:textId="05BBB950" w:rsidR="00E37E30" w:rsidRPr="00E37E30" w:rsidRDefault="00E37E30" w:rsidP="00E37E30">
            <w:pPr>
              <w:jc w:val="center"/>
              <w:rPr>
                <w:rFonts w:cstheme="minorHAnsi"/>
                <w:b/>
                <w:bCs/>
                <w:sz w:val="24"/>
                <w:szCs w:val="24"/>
              </w:rPr>
            </w:pPr>
            <w:r w:rsidRPr="00E37E30">
              <w:rPr>
                <w:rFonts w:cstheme="minorHAnsi"/>
                <w:b/>
                <w:bCs/>
                <w:sz w:val="24"/>
                <w:szCs w:val="24"/>
              </w:rPr>
              <w:t>Management Plan Status</w:t>
            </w:r>
          </w:p>
        </w:tc>
      </w:tr>
      <w:tr w:rsidR="00E37E30" w14:paraId="462352D0" w14:textId="77777777" w:rsidTr="005E4AA7">
        <w:trPr>
          <w:tblHeader/>
        </w:trPr>
        <w:tc>
          <w:tcPr>
            <w:tcW w:w="2956" w:type="dxa"/>
            <w:tcBorders>
              <w:bottom w:val="nil"/>
              <w:right w:val="nil"/>
            </w:tcBorders>
          </w:tcPr>
          <w:p w14:paraId="4CACD0A4" w14:textId="63192A52" w:rsidR="00E37E30" w:rsidRPr="00E37E30" w:rsidRDefault="00E37E30" w:rsidP="00E37E30">
            <w:pPr>
              <w:jc w:val="center"/>
              <w:rPr>
                <w:rFonts w:cstheme="minorHAnsi"/>
                <w:sz w:val="24"/>
                <w:szCs w:val="24"/>
              </w:rPr>
            </w:pPr>
            <w:r w:rsidRPr="00E37E30">
              <w:rPr>
                <w:sz w:val="24"/>
                <w:szCs w:val="24"/>
              </w:rPr>
              <w:t>Mountain Home</w:t>
            </w:r>
          </w:p>
        </w:tc>
        <w:tc>
          <w:tcPr>
            <w:tcW w:w="2957" w:type="dxa"/>
            <w:tcBorders>
              <w:left w:val="nil"/>
              <w:bottom w:val="nil"/>
              <w:right w:val="nil"/>
            </w:tcBorders>
          </w:tcPr>
          <w:p w14:paraId="1CCD086F" w14:textId="577980FA" w:rsidR="00E37E30" w:rsidRPr="00E37E30" w:rsidRDefault="00E37E30" w:rsidP="00E37E30">
            <w:pPr>
              <w:jc w:val="center"/>
              <w:rPr>
                <w:rFonts w:cstheme="minorHAnsi"/>
                <w:sz w:val="24"/>
                <w:szCs w:val="24"/>
              </w:rPr>
            </w:pPr>
            <w:r w:rsidRPr="00E37E30">
              <w:rPr>
                <w:sz w:val="24"/>
                <w:szCs w:val="24"/>
              </w:rPr>
              <w:t>2020</w:t>
            </w:r>
          </w:p>
        </w:tc>
        <w:tc>
          <w:tcPr>
            <w:tcW w:w="2957" w:type="dxa"/>
            <w:tcBorders>
              <w:left w:val="nil"/>
              <w:bottom w:val="nil"/>
            </w:tcBorders>
          </w:tcPr>
          <w:p w14:paraId="00C95089" w14:textId="6B55D3F4" w:rsidR="00E37E30" w:rsidRPr="00E37E30" w:rsidRDefault="00E37E30" w:rsidP="00E37E30">
            <w:pPr>
              <w:jc w:val="center"/>
              <w:rPr>
                <w:rFonts w:cstheme="minorHAnsi"/>
                <w:sz w:val="24"/>
                <w:szCs w:val="24"/>
              </w:rPr>
            </w:pPr>
            <w:r w:rsidRPr="00E37E30">
              <w:rPr>
                <w:sz w:val="24"/>
                <w:szCs w:val="24"/>
              </w:rPr>
              <w:t>Extension granted 2017</w:t>
            </w:r>
          </w:p>
        </w:tc>
      </w:tr>
      <w:tr w:rsidR="00E37E30" w14:paraId="0B5557AD" w14:textId="77777777" w:rsidTr="00B11184">
        <w:trPr>
          <w:tblHeader/>
        </w:trPr>
        <w:tc>
          <w:tcPr>
            <w:tcW w:w="2956" w:type="dxa"/>
            <w:tcBorders>
              <w:top w:val="nil"/>
              <w:bottom w:val="nil"/>
              <w:right w:val="nil"/>
            </w:tcBorders>
            <w:shd w:val="clear" w:color="auto" w:fill="BFBFBF" w:themeFill="background1" w:themeFillShade="BF"/>
          </w:tcPr>
          <w:p w14:paraId="542CD47F" w14:textId="56B12F60" w:rsidR="00E37E30" w:rsidRPr="00E37E30" w:rsidRDefault="00E37E30" w:rsidP="00E37E30">
            <w:pPr>
              <w:jc w:val="center"/>
              <w:rPr>
                <w:rFonts w:cstheme="minorHAnsi"/>
                <w:sz w:val="24"/>
                <w:szCs w:val="24"/>
              </w:rPr>
            </w:pPr>
            <w:r w:rsidRPr="00E37E30">
              <w:rPr>
                <w:sz w:val="24"/>
                <w:szCs w:val="24"/>
              </w:rPr>
              <w:t>LaTour</w:t>
            </w:r>
          </w:p>
        </w:tc>
        <w:tc>
          <w:tcPr>
            <w:tcW w:w="2957" w:type="dxa"/>
            <w:tcBorders>
              <w:top w:val="nil"/>
              <w:left w:val="nil"/>
              <w:bottom w:val="nil"/>
              <w:right w:val="nil"/>
            </w:tcBorders>
            <w:shd w:val="clear" w:color="auto" w:fill="BFBFBF" w:themeFill="background1" w:themeFillShade="BF"/>
          </w:tcPr>
          <w:p w14:paraId="56E0F6C2" w14:textId="667359E7" w:rsidR="00E37E30" w:rsidRPr="00E37E30" w:rsidRDefault="00E37E30" w:rsidP="00E37E30">
            <w:pPr>
              <w:jc w:val="center"/>
              <w:rPr>
                <w:rFonts w:cstheme="minorHAnsi"/>
                <w:sz w:val="24"/>
                <w:szCs w:val="24"/>
              </w:rPr>
            </w:pPr>
            <w:r w:rsidRPr="00E37E30">
              <w:rPr>
                <w:sz w:val="24"/>
                <w:szCs w:val="24"/>
              </w:rPr>
              <w:t>2022</w:t>
            </w:r>
          </w:p>
        </w:tc>
        <w:tc>
          <w:tcPr>
            <w:tcW w:w="2957" w:type="dxa"/>
            <w:tcBorders>
              <w:top w:val="nil"/>
              <w:left w:val="nil"/>
              <w:bottom w:val="nil"/>
            </w:tcBorders>
            <w:shd w:val="clear" w:color="auto" w:fill="BFBFBF" w:themeFill="background1" w:themeFillShade="BF"/>
          </w:tcPr>
          <w:p w14:paraId="0F675C87" w14:textId="724CDF90" w:rsidR="00E37E30" w:rsidRPr="00E37E30" w:rsidRDefault="00E37E30" w:rsidP="00E37E30">
            <w:pPr>
              <w:jc w:val="center"/>
              <w:rPr>
                <w:rFonts w:cstheme="minorHAnsi"/>
                <w:sz w:val="24"/>
                <w:szCs w:val="24"/>
              </w:rPr>
            </w:pPr>
            <w:r w:rsidRPr="00E37E30">
              <w:rPr>
                <w:sz w:val="24"/>
                <w:szCs w:val="24"/>
              </w:rPr>
              <w:t>Approved 2013</w:t>
            </w:r>
          </w:p>
        </w:tc>
      </w:tr>
      <w:tr w:rsidR="00E37E30" w14:paraId="47AEC042" w14:textId="77777777" w:rsidTr="005E4AA7">
        <w:trPr>
          <w:tblHeader/>
        </w:trPr>
        <w:tc>
          <w:tcPr>
            <w:tcW w:w="2956" w:type="dxa"/>
            <w:tcBorders>
              <w:top w:val="nil"/>
              <w:bottom w:val="nil"/>
              <w:right w:val="nil"/>
            </w:tcBorders>
          </w:tcPr>
          <w:p w14:paraId="641136E7" w14:textId="0A297FB1" w:rsidR="00E37E30" w:rsidRPr="00E37E30" w:rsidRDefault="00E37E30" w:rsidP="00E37E30">
            <w:pPr>
              <w:jc w:val="center"/>
              <w:rPr>
                <w:rFonts w:cstheme="minorHAnsi"/>
                <w:sz w:val="24"/>
                <w:szCs w:val="24"/>
              </w:rPr>
            </w:pPr>
            <w:r w:rsidRPr="00E37E30">
              <w:rPr>
                <w:sz w:val="24"/>
                <w:szCs w:val="24"/>
              </w:rPr>
              <w:t>Soquel</w:t>
            </w:r>
          </w:p>
        </w:tc>
        <w:tc>
          <w:tcPr>
            <w:tcW w:w="2957" w:type="dxa"/>
            <w:tcBorders>
              <w:top w:val="nil"/>
              <w:left w:val="nil"/>
              <w:bottom w:val="nil"/>
              <w:right w:val="nil"/>
            </w:tcBorders>
          </w:tcPr>
          <w:p w14:paraId="03741875" w14:textId="75145DD3" w:rsidR="00E37E30" w:rsidRPr="00E37E30" w:rsidRDefault="00E37E30" w:rsidP="00E37E30">
            <w:pPr>
              <w:jc w:val="center"/>
              <w:rPr>
                <w:rFonts w:cstheme="minorHAnsi"/>
                <w:sz w:val="24"/>
                <w:szCs w:val="24"/>
              </w:rPr>
            </w:pPr>
            <w:r w:rsidRPr="00E37E30">
              <w:rPr>
                <w:sz w:val="24"/>
                <w:szCs w:val="24"/>
              </w:rPr>
              <w:t>2024</w:t>
            </w:r>
          </w:p>
        </w:tc>
        <w:tc>
          <w:tcPr>
            <w:tcW w:w="2957" w:type="dxa"/>
            <w:tcBorders>
              <w:top w:val="nil"/>
              <w:left w:val="nil"/>
              <w:bottom w:val="nil"/>
            </w:tcBorders>
          </w:tcPr>
          <w:p w14:paraId="17DB007F" w14:textId="29604E28" w:rsidR="00E37E30" w:rsidRPr="00E37E30" w:rsidRDefault="00E37E30" w:rsidP="00E37E30">
            <w:pPr>
              <w:jc w:val="center"/>
              <w:rPr>
                <w:rFonts w:cstheme="minorHAnsi"/>
                <w:sz w:val="24"/>
                <w:szCs w:val="24"/>
              </w:rPr>
            </w:pPr>
            <w:r w:rsidRPr="00E37E30">
              <w:rPr>
                <w:sz w:val="24"/>
                <w:szCs w:val="24"/>
              </w:rPr>
              <w:t>Approved 2014</w:t>
            </w:r>
          </w:p>
        </w:tc>
      </w:tr>
      <w:tr w:rsidR="00E37E30" w14:paraId="088BCDC1" w14:textId="77777777" w:rsidTr="00B11184">
        <w:trPr>
          <w:tblHeader/>
        </w:trPr>
        <w:tc>
          <w:tcPr>
            <w:tcW w:w="2956" w:type="dxa"/>
            <w:tcBorders>
              <w:top w:val="nil"/>
              <w:bottom w:val="nil"/>
              <w:right w:val="nil"/>
            </w:tcBorders>
            <w:shd w:val="clear" w:color="auto" w:fill="BFBFBF" w:themeFill="background1" w:themeFillShade="BF"/>
          </w:tcPr>
          <w:p w14:paraId="16127FB1" w14:textId="6EA31A96" w:rsidR="00E37E30" w:rsidRPr="00E37E30" w:rsidRDefault="00E37E30" w:rsidP="00E37E30">
            <w:pPr>
              <w:jc w:val="center"/>
              <w:rPr>
                <w:rFonts w:cstheme="minorHAnsi"/>
                <w:sz w:val="24"/>
                <w:szCs w:val="24"/>
              </w:rPr>
            </w:pPr>
            <w:r w:rsidRPr="00E37E30">
              <w:rPr>
                <w:sz w:val="24"/>
                <w:szCs w:val="24"/>
              </w:rPr>
              <w:t>Jackson</w:t>
            </w:r>
          </w:p>
        </w:tc>
        <w:tc>
          <w:tcPr>
            <w:tcW w:w="2957" w:type="dxa"/>
            <w:tcBorders>
              <w:top w:val="nil"/>
              <w:left w:val="nil"/>
              <w:bottom w:val="nil"/>
              <w:right w:val="nil"/>
            </w:tcBorders>
            <w:shd w:val="clear" w:color="auto" w:fill="BFBFBF" w:themeFill="background1" w:themeFillShade="BF"/>
          </w:tcPr>
          <w:p w14:paraId="5EB9695D" w14:textId="023FE654" w:rsidR="00E37E30" w:rsidRPr="00E37E30" w:rsidRDefault="00E37E30" w:rsidP="00E37E30">
            <w:pPr>
              <w:jc w:val="center"/>
              <w:rPr>
                <w:rFonts w:cstheme="minorHAnsi"/>
                <w:sz w:val="24"/>
                <w:szCs w:val="24"/>
              </w:rPr>
            </w:pPr>
            <w:r w:rsidRPr="00E37E30">
              <w:rPr>
                <w:sz w:val="24"/>
                <w:szCs w:val="24"/>
              </w:rPr>
              <w:t>2026</w:t>
            </w:r>
          </w:p>
        </w:tc>
        <w:tc>
          <w:tcPr>
            <w:tcW w:w="2957" w:type="dxa"/>
            <w:tcBorders>
              <w:top w:val="nil"/>
              <w:left w:val="nil"/>
              <w:bottom w:val="nil"/>
            </w:tcBorders>
            <w:shd w:val="clear" w:color="auto" w:fill="BFBFBF" w:themeFill="background1" w:themeFillShade="BF"/>
          </w:tcPr>
          <w:p w14:paraId="0A0BFA3E" w14:textId="6873E57A" w:rsidR="00E37E30" w:rsidRPr="00E37E30" w:rsidRDefault="00E37E30" w:rsidP="00E37E30">
            <w:pPr>
              <w:jc w:val="center"/>
              <w:rPr>
                <w:rFonts w:cstheme="minorHAnsi"/>
                <w:sz w:val="24"/>
                <w:szCs w:val="24"/>
              </w:rPr>
            </w:pPr>
            <w:r w:rsidRPr="00E37E30">
              <w:rPr>
                <w:sz w:val="24"/>
                <w:szCs w:val="24"/>
              </w:rPr>
              <w:t>Approved 2016</w:t>
            </w:r>
          </w:p>
        </w:tc>
      </w:tr>
      <w:tr w:rsidR="00E37E30" w14:paraId="1452C180" w14:textId="77777777" w:rsidTr="005E4AA7">
        <w:trPr>
          <w:tblHeader/>
        </w:trPr>
        <w:tc>
          <w:tcPr>
            <w:tcW w:w="2956" w:type="dxa"/>
            <w:tcBorders>
              <w:top w:val="nil"/>
              <w:right w:val="nil"/>
            </w:tcBorders>
          </w:tcPr>
          <w:p w14:paraId="7661258C" w14:textId="7DB127B4" w:rsidR="00E37E30" w:rsidRPr="00E37E30" w:rsidRDefault="00E37E30" w:rsidP="00E37E30">
            <w:pPr>
              <w:jc w:val="center"/>
              <w:rPr>
                <w:rFonts w:cstheme="minorHAnsi"/>
                <w:sz w:val="24"/>
                <w:szCs w:val="24"/>
              </w:rPr>
            </w:pPr>
            <w:r w:rsidRPr="00E37E30">
              <w:rPr>
                <w:sz w:val="24"/>
                <w:szCs w:val="24"/>
              </w:rPr>
              <w:t>Boggs</w:t>
            </w:r>
            <w:r w:rsidR="00F57049">
              <w:rPr>
                <w:sz w:val="24"/>
                <w:szCs w:val="24"/>
              </w:rPr>
              <w:t xml:space="preserve"> Mountain</w:t>
            </w:r>
          </w:p>
        </w:tc>
        <w:tc>
          <w:tcPr>
            <w:tcW w:w="2957" w:type="dxa"/>
            <w:tcBorders>
              <w:top w:val="nil"/>
              <w:left w:val="nil"/>
              <w:right w:val="nil"/>
            </w:tcBorders>
          </w:tcPr>
          <w:p w14:paraId="07EA7428" w14:textId="054434A1" w:rsidR="00E37E30" w:rsidRPr="00E37E30" w:rsidRDefault="00E37E30" w:rsidP="00E37E30">
            <w:pPr>
              <w:jc w:val="center"/>
              <w:rPr>
                <w:rFonts w:cstheme="minorHAnsi"/>
                <w:sz w:val="24"/>
                <w:szCs w:val="24"/>
              </w:rPr>
            </w:pPr>
            <w:r w:rsidRPr="00E37E30">
              <w:rPr>
                <w:sz w:val="24"/>
                <w:szCs w:val="24"/>
              </w:rPr>
              <w:t>2028</w:t>
            </w:r>
          </w:p>
        </w:tc>
        <w:tc>
          <w:tcPr>
            <w:tcW w:w="2957" w:type="dxa"/>
            <w:tcBorders>
              <w:top w:val="nil"/>
              <w:left w:val="nil"/>
            </w:tcBorders>
          </w:tcPr>
          <w:p w14:paraId="4876E598" w14:textId="24A3C05C" w:rsidR="00E37E30" w:rsidRPr="00E37E30" w:rsidRDefault="00E37E30" w:rsidP="00E37E30">
            <w:pPr>
              <w:jc w:val="center"/>
              <w:rPr>
                <w:rFonts w:cstheme="minorHAnsi"/>
                <w:sz w:val="24"/>
                <w:szCs w:val="24"/>
              </w:rPr>
            </w:pPr>
            <w:r w:rsidRPr="00E37E30">
              <w:rPr>
                <w:sz w:val="24"/>
                <w:szCs w:val="24"/>
              </w:rPr>
              <w:t>Approved 2018</w:t>
            </w:r>
          </w:p>
        </w:tc>
      </w:tr>
    </w:tbl>
    <w:p w14:paraId="45C6D3E0" w14:textId="6E5574DD" w:rsidR="005A0190" w:rsidRPr="00AD09E8" w:rsidRDefault="005A0190" w:rsidP="002A57D8">
      <w:pPr>
        <w:pStyle w:val="Heading1"/>
        <w:keepNext/>
        <w:spacing w:before="480" w:after="240"/>
        <w:ind w:left="0"/>
        <w:rPr>
          <w:rFonts w:asciiTheme="minorHAnsi" w:hAnsiTheme="minorHAnsi" w:cstheme="minorHAnsi"/>
          <w:i/>
          <w:iCs/>
          <w:sz w:val="32"/>
          <w:szCs w:val="32"/>
        </w:rPr>
      </w:pPr>
      <w:bookmarkStart w:id="55" w:name="_Toc30077212"/>
      <w:r w:rsidRPr="00AD09E8">
        <w:rPr>
          <w:rFonts w:asciiTheme="minorHAnsi" w:hAnsiTheme="minorHAnsi" w:cstheme="minorHAnsi"/>
          <w:i/>
          <w:iCs/>
          <w:sz w:val="32"/>
          <w:szCs w:val="32"/>
        </w:rPr>
        <w:t>Stewardship Lands</w:t>
      </w:r>
      <w:bookmarkEnd w:id="55"/>
    </w:p>
    <w:p w14:paraId="43AA9ED1" w14:textId="2384C38E" w:rsidR="00931946" w:rsidRPr="00583730" w:rsidRDefault="00931946" w:rsidP="00B81E07">
      <w:pPr>
        <w:pStyle w:val="NormalWeb"/>
        <w:spacing w:after="240"/>
        <w:rPr>
          <w:rFonts w:asciiTheme="minorHAnsi" w:hAnsiTheme="minorHAnsi" w:cstheme="minorHAnsi"/>
        </w:rPr>
      </w:pPr>
      <w:bookmarkStart w:id="56" w:name="_bookmark8"/>
      <w:bookmarkEnd w:id="56"/>
      <w:r w:rsidRPr="00583730">
        <w:rPr>
          <w:rFonts w:asciiTheme="minorHAnsi" w:hAnsiTheme="minorHAnsi" w:cstheme="minorHAnsi"/>
        </w:rPr>
        <w:t>The Stewardship Council Board has recommended fee title transfer of lands within the North Fork Mokelumne River, Pit River, Tunnel Reservoir, Battle Creek, Cow Creek,</w:t>
      </w:r>
      <w:r w:rsidR="001D0D26" w:rsidRPr="00583730">
        <w:rPr>
          <w:rFonts w:asciiTheme="minorHAnsi" w:hAnsiTheme="minorHAnsi" w:cstheme="minorHAnsi"/>
        </w:rPr>
        <w:t xml:space="preserve"> </w:t>
      </w:r>
      <w:r w:rsidRPr="00583730">
        <w:rPr>
          <w:rFonts w:asciiTheme="minorHAnsi" w:hAnsiTheme="minorHAnsi" w:cstheme="minorHAnsi"/>
        </w:rPr>
        <w:t>Lake Spaulding</w:t>
      </w:r>
      <w:r w:rsidR="001D0D26" w:rsidRPr="00583730">
        <w:rPr>
          <w:rFonts w:asciiTheme="minorHAnsi" w:hAnsiTheme="minorHAnsi" w:cstheme="minorHAnsi"/>
        </w:rPr>
        <w:t>,</w:t>
      </w:r>
      <w:r w:rsidRPr="00583730">
        <w:rPr>
          <w:rFonts w:asciiTheme="minorHAnsi" w:hAnsiTheme="minorHAnsi" w:cstheme="minorHAnsi"/>
        </w:rPr>
        <w:t xml:space="preserve"> and Bear River planning units to CAL FIRE. With the Stewardship Council Board recommendation for transfer of lands to CAL FIRE at Bear River in November 2018, fee title recommen</w:t>
      </w:r>
      <w:r w:rsidR="001D0D26" w:rsidRPr="00583730">
        <w:rPr>
          <w:rFonts w:asciiTheme="minorHAnsi" w:hAnsiTheme="minorHAnsi" w:cstheme="minorHAnsi"/>
        </w:rPr>
        <w:t xml:space="preserve">dations have been completed. </w:t>
      </w:r>
      <w:r w:rsidRPr="00583730">
        <w:rPr>
          <w:rFonts w:asciiTheme="minorHAnsi" w:hAnsiTheme="minorHAnsi" w:cstheme="minorHAnsi"/>
        </w:rPr>
        <w:t>In 2018, the Stewardship Council Board approved final Land Conservation and Conveyance Plans (conservation easement</w:t>
      </w:r>
      <w:r w:rsidR="00453D42" w:rsidRPr="00583730">
        <w:rPr>
          <w:rFonts w:asciiTheme="minorHAnsi" w:hAnsiTheme="minorHAnsi" w:cstheme="minorHAnsi"/>
        </w:rPr>
        <w:t>s</w:t>
      </w:r>
      <w:r w:rsidRPr="00583730">
        <w:rPr>
          <w:rFonts w:asciiTheme="minorHAnsi" w:hAnsiTheme="minorHAnsi" w:cstheme="minorHAnsi"/>
        </w:rPr>
        <w:t xml:space="preserve"> and agreements known also as LCCPs) for North Fork Mokelumne River, Pit River</w:t>
      </w:r>
      <w:r w:rsidR="00453D42" w:rsidRPr="00583730">
        <w:rPr>
          <w:rFonts w:asciiTheme="minorHAnsi" w:hAnsiTheme="minorHAnsi" w:cstheme="minorHAnsi"/>
        </w:rPr>
        <w:t>,</w:t>
      </w:r>
      <w:r w:rsidRPr="00583730">
        <w:rPr>
          <w:rFonts w:asciiTheme="minorHAnsi" w:hAnsiTheme="minorHAnsi" w:cstheme="minorHAnsi"/>
        </w:rPr>
        <w:t xml:space="preserve"> and Tu</w:t>
      </w:r>
      <w:r w:rsidR="00453D42" w:rsidRPr="00583730">
        <w:rPr>
          <w:rFonts w:asciiTheme="minorHAnsi" w:hAnsiTheme="minorHAnsi" w:cstheme="minorHAnsi"/>
        </w:rPr>
        <w:t>nnel Reservoir</w:t>
      </w:r>
      <w:r w:rsidRPr="00583730">
        <w:rPr>
          <w:rFonts w:asciiTheme="minorHAnsi" w:hAnsiTheme="minorHAnsi" w:cstheme="minorHAnsi"/>
        </w:rPr>
        <w:t>.</w:t>
      </w:r>
      <w:r w:rsidR="009D524E">
        <w:rPr>
          <w:rFonts w:asciiTheme="minorHAnsi" w:hAnsiTheme="minorHAnsi" w:cstheme="minorHAnsi"/>
        </w:rPr>
        <w:t xml:space="preserve"> T</w:t>
      </w:r>
      <w:r w:rsidRPr="00583730">
        <w:rPr>
          <w:rFonts w:asciiTheme="minorHAnsi" w:hAnsiTheme="minorHAnsi" w:cstheme="minorHAnsi"/>
        </w:rPr>
        <w:t xml:space="preserve">he Stewardship Council </w:t>
      </w:r>
      <w:r w:rsidR="009D524E">
        <w:rPr>
          <w:rFonts w:asciiTheme="minorHAnsi" w:hAnsiTheme="minorHAnsi" w:cstheme="minorHAnsi"/>
        </w:rPr>
        <w:t xml:space="preserve">continued to develop the </w:t>
      </w:r>
      <w:r w:rsidRPr="00583730">
        <w:rPr>
          <w:rFonts w:asciiTheme="minorHAnsi" w:hAnsiTheme="minorHAnsi" w:cstheme="minorHAnsi"/>
        </w:rPr>
        <w:t xml:space="preserve">final LCCPs for </w:t>
      </w:r>
      <w:r w:rsidR="009D524E">
        <w:rPr>
          <w:rFonts w:asciiTheme="minorHAnsi" w:hAnsiTheme="minorHAnsi" w:cstheme="minorHAnsi"/>
        </w:rPr>
        <w:t>the remaining</w:t>
      </w:r>
      <w:r w:rsidRPr="00583730">
        <w:rPr>
          <w:rFonts w:asciiTheme="minorHAnsi" w:hAnsiTheme="minorHAnsi" w:cstheme="minorHAnsi"/>
        </w:rPr>
        <w:t xml:space="preserve"> projects during 2019.</w:t>
      </w:r>
    </w:p>
    <w:p w14:paraId="027BBAA5" w14:textId="17AB4580" w:rsidR="00931946" w:rsidRPr="00583730" w:rsidRDefault="00931946" w:rsidP="00B81E07">
      <w:pPr>
        <w:pStyle w:val="NormalWeb"/>
        <w:spacing w:after="240"/>
        <w:rPr>
          <w:rFonts w:asciiTheme="minorHAnsi" w:hAnsiTheme="minorHAnsi" w:cstheme="minorHAnsi"/>
        </w:rPr>
      </w:pPr>
      <w:r w:rsidRPr="00583730">
        <w:rPr>
          <w:rFonts w:asciiTheme="minorHAnsi" w:hAnsiTheme="minorHAnsi" w:cstheme="minorHAnsi"/>
        </w:rPr>
        <w:t>The Department of General Services and P</w:t>
      </w:r>
      <w:r w:rsidR="00791989">
        <w:rPr>
          <w:rFonts w:asciiTheme="minorHAnsi" w:hAnsiTheme="minorHAnsi" w:cstheme="minorHAnsi"/>
        </w:rPr>
        <w:t xml:space="preserve">acific </w:t>
      </w:r>
      <w:r w:rsidRPr="00583730">
        <w:rPr>
          <w:rFonts w:asciiTheme="minorHAnsi" w:hAnsiTheme="minorHAnsi" w:cstheme="minorHAnsi"/>
        </w:rPr>
        <w:t>G</w:t>
      </w:r>
      <w:r w:rsidR="00791989">
        <w:rPr>
          <w:rFonts w:asciiTheme="minorHAnsi" w:hAnsiTheme="minorHAnsi" w:cstheme="minorHAnsi"/>
        </w:rPr>
        <w:t xml:space="preserve">as </w:t>
      </w:r>
      <w:r w:rsidRPr="00583730">
        <w:rPr>
          <w:rFonts w:asciiTheme="minorHAnsi" w:hAnsiTheme="minorHAnsi" w:cstheme="minorHAnsi"/>
        </w:rPr>
        <w:t>&amp;</w:t>
      </w:r>
      <w:r w:rsidR="00791989">
        <w:rPr>
          <w:rFonts w:asciiTheme="minorHAnsi" w:hAnsiTheme="minorHAnsi" w:cstheme="minorHAnsi"/>
        </w:rPr>
        <w:t xml:space="preserve"> </w:t>
      </w:r>
      <w:r w:rsidRPr="00583730">
        <w:rPr>
          <w:rFonts w:asciiTheme="minorHAnsi" w:hAnsiTheme="minorHAnsi" w:cstheme="minorHAnsi"/>
        </w:rPr>
        <w:t>E</w:t>
      </w:r>
      <w:r w:rsidR="00791989">
        <w:rPr>
          <w:rFonts w:asciiTheme="minorHAnsi" w:hAnsiTheme="minorHAnsi" w:cstheme="minorHAnsi"/>
        </w:rPr>
        <w:t>lectric (PG&amp;E)</w:t>
      </w:r>
      <w:r w:rsidRPr="00583730">
        <w:rPr>
          <w:rFonts w:asciiTheme="minorHAnsi" w:hAnsiTheme="minorHAnsi" w:cstheme="minorHAnsi"/>
        </w:rPr>
        <w:t xml:space="preserve"> have developed the final form and content </w:t>
      </w:r>
      <w:r w:rsidR="00935EF6">
        <w:rPr>
          <w:rFonts w:asciiTheme="minorHAnsi" w:hAnsiTheme="minorHAnsi" w:cstheme="minorHAnsi"/>
        </w:rPr>
        <w:t>for</w:t>
      </w:r>
      <w:r w:rsidRPr="00583730">
        <w:rPr>
          <w:rFonts w:asciiTheme="minorHAnsi" w:hAnsiTheme="minorHAnsi" w:cstheme="minorHAnsi"/>
        </w:rPr>
        <w:t xml:space="preserve"> each of the transaction documents, which will be utilized to construct documents for each of the transactions going forward. The California Natural Resources Agency has also participated in these discussions and is working to bring along associated transactions with State Parks. </w:t>
      </w:r>
      <w:r w:rsidR="009D524E">
        <w:rPr>
          <w:rFonts w:asciiTheme="minorHAnsi" w:hAnsiTheme="minorHAnsi" w:cstheme="minorHAnsi"/>
        </w:rPr>
        <w:t>CAL FIRE and PG&amp;E signed the Property Acquisition Agreement for the North Fork Mokelumne property in 2019 and received subsequent approval from the California Public Utilities Commission on October 7, 2019 to proceed with closing the transaction. It is expected to go to the Public Works Board in December for final State approval allowing for the close of escrow.</w:t>
      </w:r>
    </w:p>
    <w:p w14:paraId="53CF5E2C" w14:textId="61C5E821" w:rsidR="0012696E" w:rsidRDefault="00931946" w:rsidP="00B81E07">
      <w:pPr>
        <w:pStyle w:val="NormalWeb"/>
        <w:spacing w:after="240"/>
        <w:rPr>
          <w:rFonts w:asciiTheme="minorHAnsi" w:hAnsiTheme="minorHAnsi" w:cstheme="minorHAnsi"/>
        </w:rPr>
      </w:pPr>
      <w:r w:rsidRPr="00583730">
        <w:rPr>
          <w:rFonts w:asciiTheme="minorHAnsi" w:hAnsiTheme="minorHAnsi" w:cstheme="minorHAnsi"/>
        </w:rPr>
        <w:t>Conservation easement holders for each of the properties have been recommended by the Stewardship Council Board and include: Shasta Land Trust (Pit River, Tunnel Reservoir, Cow Creek), Western Shasta Resource Conser</w:t>
      </w:r>
      <w:r w:rsidR="00453D42" w:rsidRPr="00583730">
        <w:rPr>
          <w:rFonts w:asciiTheme="minorHAnsi" w:hAnsiTheme="minorHAnsi" w:cstheme="minorHAnsi"/>
        </w:rPr>
        <w:t>vation District (Battle Creek),</w:t>
      </w:r>
      <w:r w:rsidRPr="00583730">
        <w:rPr>
          <w:rFonts w:asciiTheme="minorHAnsi" w:hAnsiTheme="minorHAnsi" w:cstheme="minorHAnsi"/>
        </w:rPr>
        <w:t xml:space="preserve"> Mother Lode Land Trust (North Fork Mokelumne River), Placer Land Trust (Lake Spaulding), and Bear</w:t>
      </w:r>
      <w:r w:rsidR="00453D42" w:rsidRPr="00583730">
        <w:rPr>
          <w:rFonts w:asciiTheme="minorHAnsi" w:hAnsiTheme="minorHAnsi" w:cstheme="minorHAnsi"/>
        </w:rPr>
        <w:t>,</w:t>
      </w:r>
      <w:r w:rsidRPr="00583730">
        <w:rPr>
          <w:rFonts w:asciiTheme="minorHAnsi" w:hAnsiTheme="minorHAnsi" w:cstheme="minorHAnsi"/>
        </w:rPr>
        <w:t xml:space="preserve"> Yuba</w:t>
      </w:r>
      <w:r w:rsidR="00453D42" w:rsidRPr="00583730">
        <w:rPr>
          <w:rFonts w:asciiTheme="minorHAnsi" w:hAnsiTheme="minorHAnsi" w:cstheme="minorHAnsi"/>
        </w:rPr>
        <w:t>,</w:t>
      </w:r>
      <w:r w:rsidRPr="00583730">
        <w:rPr>
          <w:rFonts w:asciiTheme="minorHAnsi" w:hAnsiTheme="minorHAnsi" w:cstheme="minorHAnsi"/>
        </w:rPr>
        <w:t xml:space="preserve"> and Placer Land Trusts (Bear River).</w:t>
      </w:r>
      <w:r w:rsidR="0015637A">
        <w:rPr>
          <w:rFonts w:asciiTheme="minorHAnsi" w:hAnsiTheme="minorHAnsi" w:cstheme="minorHAnsi"/>
        </w:rPr>
        <w:t xml:space="preserve"> As currently written, CAL FIRE has successfully negotiated identical or very similar terms with each of the conservation easement holders to reduce the number of unique restrictions on any property. CAL FIRE has been on site to document baseline conditions and discuss the intended management with each of the conservation easement holders.</w:t>
      </w:r>
    </w:p>
    <w:p w14:paraId="3DB50B21" w14:textId="5B04EF01" w:rsidR="0015637A" w:rsidRPr="00583730" w:rsidRDefault="0015637A" w:rsidP="00AD09E8">
      <w:pPr>
        <w:pStyle w:val="NormalWeb"/>
        <w:spacing w:after="480"/>
        <w:rPr>
          <w:rFonts w:asciiTheme="minorHAnsi" w:hAnsiTheme="minorHAnsi" w:cstheme="minorHAnsi"/>
        </w:rPr>
      </w:pPr>
      <w:r>
        <w:rPr>
          <w:rFonts w:asciiTheme="minorHAnsi" w:hAnsiTheme="minorHAnsi" w:cstheme="minorHAnsi"/>
        </w:rPr>
        <w:t xml:space="preserve">It is expected that the Pitt River, Tunnel Reservoir, Lake Spaulding, and Bear River planning </w:t>
      </w:r>
      <w:r>
        <w:rPr>
          <w:rFonts w:asciiTheme="minorHAnsi" w:hAnsiTheme="minorHAnsi" w:cstheme="minorHAnsi"/>
        </w:rPr>
        <w:lastRenderedPageBreak/>
        <w:t>units will close in late 2020.</w:t>
      </w:r>
    </w:p>
    <w:p w14:paraId="05123748" w14:textId="79F7FBBE" w:rsidR="00493F40" w:rsidRPr="00AD09E8" w:rsidRDefault="00493F40" w:rsidP="002A57D8">
      <w:pPr>
        <w:pStyle w:val="Heading1"/>
        <w:keepNext/>
        <w:spacing w:after="240"/>
        <w:ind w:left="0"/>
        <w:rPr>
          <w:rFonts w:asciiTheme="minorHAnsi" w:hAnsiTheme="minorHAnsi" w:cstheme="minorHAnsi"/>
          <w:i/>
          <w:iCs/>
          <w:sz w:val="32"/>
          <w:szCs w:val="32"/>
        </w:rPr>
      </w:pPr>
      <w:bookmarkStart w:id="57" w:name="_Toc30077213"/>
      <w:r w:rsidRPr="00AD09E8">
        <w:rPr>
          <w:rFonts w:asciiTheme="minorHAnsi" w:hAnsiTheme="minorHAnsi" w:cstheme="minorHAnsi"/>
          <w:i/>
          <w:iCs/>
          <w:sz w:val="32"/>
          <w:szCs w:val="32"/>
        </w:rPr>
        <w:t xml:space="preserve">Professional Licensing and </w:t>
      </w:r>
      <w:r w:rsidR="00D269F0" w:rsidRPr="00AD09E8">
        <w:rPr>
          <w:rFonts w:asciiTheme="minorHAnsi" w:hAnsiTheme="minorHAnsi" w:cstheme="minorHAnsi"/>
          <w:i/>
          <w:iCs/>
          <w:sz w:val="32"/>
          <w:szCs w:val="32"/>
        </w:rPr>
        <w:t xml:space="preserve">Forest Practice </w:t>
      </w:r>
      <w:r w:rsidRPr="00AD09E8">
        <w:rPr>
          <w:rFonts w:asciiTheme="minorHAnsi" w:hAnsiTheme="minorHAnsi" w:cstheme="minorHAnsi"/>
          <w:i/>
          <w:iCs/>
          <w:sz w:val="32"/>
          <w:szCs w:val="32"/>
        </w:rPr>
        <w:t>Enforcement</w:t>
      </w:r>
      <w:bookmarkEnd w:id="57"/>
    </w:p>
    <w:p w14:paraId="7F081116" w14:textId="43EA9FD8" w:rsidR="000F7497" w:rsidRPr="00583730" w:rsidRDefault="000F7497" w:rsidP="00B81E07">
      <w:pPr>
        <w:spacing w:after="240"/>
        <w:rPr>
          <w:rFonts w:cstheme="minorHAnsi"/>
          <w:sz w:val="24"/>
          <w:szCs w:val="24"/>
        </w:rPr>
      </w:pPr>
      <w:r w:rsidRPr="00583730">
        <w:rPr>
          <w:rFonts w:cstheme="minorHAnsi"/>
          <w:sz w:val="24"/>
          <w:szCs w:val="24"/>
        </w:rPr>
        <w:t>Pursuant to California Public Resources Code (PRC) §</w:t>
      </w:r>
      <w:r w:rsidR="00F96FBA" w:rsidRPr="00583730">
        <w:rPr>
          <w:rFonts w:cstheme="minorHAnsi"/>
          <w:sz w:val="24"/>
          <w:szCs w:val="24"/>
        </w:rPr>
        <w:t xml:space="preserve"> </w:t>
      </w:r>
      <w:r w:rsidRPr="00583730">
        <w:rPr>
          <w:rFonts w:cstheme="minorHAnsi"/>
          <w:sz w:val="24"/>
          <w:szCs w:val="24"/>
        </w:rPr>
        <w:t xml:space="preserve">750 </w:t>
      </w:r>
      <w:r w:rsidRPr="00583730">
        <w:rPr>
          <w:rFonts w:cstheme="minorHAnsi"/>
          <w:i/>
          <w:iCs/>
          <w:sz w:val="24"/>
          <w:szCs w:val="24"/>
        </w:rPr>
        <w:t>et seq</w:t>
      </w:r>
      <w:r w:rsidR="005D208B" w:rsidRPr="00583730">
        <w:rPr>
          <w:rFonts w:cstheme="minorHAnsi"/>
          <w:i/>
          <w:iCs/>
          <w:sz w:val="24"/>
          <w:szCs w:val="24"/>
        </w:rPr>
        <w:t>.</w:t>
      </w:r>
      <w:r w:rsidRPr="00583730">
        <w:rPr>
          <w:rFonts w:cstheme="minorHAnsi"/>
          <w:i/>
          <w:sz w:val="24"/>
          <w:szCs w:val="24"/>
        </w:rPr>
        <w:t>,</w:t>
      </w:r>
      <w:r w:rsidRPr="00583730">
        <w:rPr>
          <w:rFonts w:cstheme="minorHAnsi"/>
          <w:sz w:val="24"/>
          <w:szCs w:val="24"/>
        </w:rPr>
        <w:t xml:space="preserve"> the Board is authorized to grant licenses to Registered Professional Foresters (RPFs) and specialty certificates (Certified Rangeland Managers (CRMs)). Earning either license is contingent upon meeting certain </w:t>
      </w:r>
      <w:r w:rsidR="0047096C" w:rsidRPr="00583730">
        <w:rPr>
          <w:rFonts w:cstheme="minorHAnsi"/>
          <w:sz w:val="24"/>
          <w:szCs w:val="24"/>
        </w:rPr>
        <w:t>ethical</w:t>
      </w:r>
      <w:r w:rsidRPr="00583730">
        <w:rPr>
          <w:rFonts w:cstheme="minorHAnsi"/>
          <w:sz w:val="24"/>
          <w:szCs w:val="24"/>
        </w:rPr>
        <w:t xml:space="preserve"> standards, educational and work experience, and ultimately passing an examination specific to the license or specialty. </w:t>
      </w:r>
    </w:p>
    <w:p w14:paraId="2C510419" w14:textId="2CDBAD8D" w:rsidR="009A7AB9" w:rsidRDefault="000F7497" w:rsidP="00FB498D">
      <w:pPr>
        <w:spacing w:after="240"/>
      </w:pPr>
      <w:r w:rsidRPr="00583730">
        <w:rPr>
          <w:rFonts w:cstheme="minorHAnsi"/>
          <w:sz w:val="24"/>
          <w:szCs w:val="24"/>
        </w:rPr>
        <w:t>The term “Professional Forester” is defined in PRC § 752 and refers to a person who, by reason of his or her knowledge of the natural sciences, mathematics, and the principles of forestry, acquired by forestry education and experience, performs services,</w:t>
      </w:r>
      <w:r w:rsidR="00A870E4">
        <w:rPr>
          <w:rFonts w:cstheme="minorHAnsi"/>
          <w:sz w:val="24"/>
          <w:szCs w:val="24"/>
        </w:rPr>
        <w:t xml:space="preserve"> </w:t>
      </w:r>
      <w:r w:rsidRPr="00583730">
        <w:rPr>
          <w:rFonts w:cstheme="minorHAnsi"/>
          <w:sz w:val="24"/>
          <w:szCs w:val="24"/>
        </w:rPr>
        <w:t xml:space="preserve">including, but not limited to, consultation, investigation, evaluation, planning, or responsible supervision of forestry activities when those professional services require the application of forestry principles and techniques. The CRM certification is the only </w:t>
      </w:r>
      <w:r w:rsidRPr="00583730">
        <w:rPr>
          <w:rFonts w:cstheme="minorHAnsi"/>
          <w:sz w:val="24"/>
          <w:szCs w:val="24"/>
          <w:lang w:val="en"/>
        </w:rPr>
        <w:t>“Certified Specialist” (pursuant to 14 CCR § 1600) credential bestowed and recognized by the Board. A CRM is defined in 14 CCR § 1651 as “… a person who provides services pursuant to 14 California Code of Regulations (CCR) 1602, at the request of the landowner or hiring agent, relating to the application of scientific principles to the art and science of managing rangelands and range.”</w:t>
      </w:r>
      <w:r w:rsidR="009A7AB9">
        <w:rPr>
          <w:lang w:val="en"/>
        </w:rPr>
        <w:fldChar w:fldCharType="begin"/>
      </w:r>
      <w:r w:rsidR="009A7AB9">
        <w:rPr>
          <w:lang w:val="en"/>
        </w:rPr>
        <w:instrText xml:space="preserve"> LINK Excel.Sheet.12 "Book1" "Sheet1!R1C1:R5C3" \a \f 4 \h  \* MERGEFORMAT </w:instrText>
      </w:r>
      <w:r w:rsidR="009A7AB9">
        <w:rPr>
          <w:lang w:val="en"/>
        </w:rPr>
        <w:fldChar w:fldCharType="separate"/>
      </w:r>
    </w:p>
    <w:p w14:paraId="6DD03D0B" w14:textId="41ECCF66" w:rsidR="00FB498D" w:rsidRPr="0074526F" w:rsidRDefault="00FB498D" w:rsidP="00FB498D">
      <w:pPr>
        <w:pStyle w:val="Caption"/>
        <w:keepNext/>
        <w:jc w:val="center"/>
        <w:rPr>
          <w:b/>
          <w:bCs/>
          <w:i w:val="0"/>
          <w:iCs w:val="0"/>
          <w:color w:val="auto"/>
          <w:sz w:val="26"/>
          <w:szCs w:val="26"/>
        </w:rPr>
      </w:pPr>
      <w:r w:rsidRPr="0074526F">
        <w:rPr>
          <w:b/>
          <w:bCs/>
          <w:i w:val="0"/>
          <w:iCs w:val="0"/>
          <w:color w:val="auto"/>
          <w:sz w:val="26"/>
          <w:szCs w:val="26"/>
        </w:rPr>
        <w:t>Figure 2</w:t>
      </w:r>
      <w:r w:rsidR="00030309" w:rsidRPr="0074526F">
        <w:rPr>
          <w:b/>
          <w:bCs/>
          <w:i w:val="0"/>
          <w:iCs w:val="0"/>
          <w:color w:val="auto"/>
          <w:sz w:val="26"/>
          <w:szCs w:val="26"/>
        </w:rPr>
        <w:t>4</w:t>
      </w:r>
      <w:r w:rsidRPr="0074526F">
        <w:rPr>
          <w:b/>
          <w:bCs/>
          <w:i w:val="0"/>
          <w:iCs w:val="0"/>
          <w:color w:val="auto"/>
          <w:sz w:val="26"/>
          <w:szCs w:val="26"/>
        </w:rPr>
        <w:t>. Board Licensed Professionals</w:t>
      </w:r>
    </w:p>
    <w:tbl>
      <w:tblPr>
        <w:tblW w:w="28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960"/>
        <w:gridCol w:w="960"/>
      </w:tblGrid>
      <w:tr w:rsidR="009A7AB9" w:rsidRPr="009A7AB9" w14:paraId="30E3A110" w14:textId="77777777" w:rsidTr="0074526F">
        <w:trPr>
          <w:trHeight w:val="300"/>
          <w:tblHeader/>
          <w:jc w:val="center"/>
        </w:trPr>
        <w:tc>
          <w:tcPr>
            <w:tcW w:w="960" w:type="dxa"/>
            <w:tcBorders>
              <w:bottom w:val="single" w:sz="4" w:space="0" w:color="auto"/>
            </w:tcBorders>
            <w:shd w:val="clear" w:color="auto" w:fill="92CDDC" w:themeFill="accent5" w:themeFillTint="99"/>
            <w:noWrap/>
            <w:vAlign w:val="center"/>
            <w:hideMark/>
          </w:tcPr>
          <w:p w14:paraId="009427BC" w14:textId="53D84EB9" w:rsidR="009A7AB9" w:rsidRPr="00DF5857" w:rsidRDefault="009A7AB9" w:rsidP="009A7AB9">
            <w:pPr>
              <w:widowControl/>
              <w:jc w:val="center"/>
              <w:rPr>
                <w:rFonts w:ascii="Calibri" w:eastAsia="Times New Roman" w:hAnsi="Calibri" w:cs="Calibri"/>
                <w:b/>
                <w:bCs/>
                <w:color w:val="000000"/>
                <w:sz w:val="24"/>
                <w:szCs w:val="24"/>
              </w:rPr>
            </w:pPr>
            <w:r w:rsidRPr="00DF5857">
              <w:rPr>
                <w:rFonts w:ascii="Calibri" w:eastAsia="Times New Roman" w:hAnsi="Calibri" w:cs="Calibri"/>
                <w:b/>
                <w:bCs/>
                <w:color w:val="000000"/>
                <w:sz w:val="24"/>
                <w:szCs w:val="24"/>
              </w:rPr>
              <w:t>Year</w:t>
            </w:r>
          </w:p>
        </w:tc>
        <w:tc>
          <w:tcPr>
            <w:tcW w:w="960" w:type="dxa"/>
            <w:tcBorders>
              <w:bottom w:val="single" w:sz="4" w:space="0" w:color="auto"/>
            </w:tcBorders>
            <w:shd w:val="clear" w:color="auto" w:fill="92CDDC" w:themeFill="accent5" w:themeFillTint="99"/>
            <w:noWrap/>
            <w:vAlign w:val="center"/>
            <w:hideMark/>
          </w:tcPr>
          <w:p w14:paraId="4EC5030E" w14:textId="77777777" w:rsidR="009A7AB9" w:rsidRPr="00DF5857" w:rsidRDefault="009A7AB9" w:rsidP="009A7AB9">
            <w:pPr>
              <w:widowControl/>
              <w:jc w:val="center"/>
              <w:rPr>
                <w:rFonts w:ascii="Calibri" w:eastAsia="Times New Roman" w:hAnsi="Calibri" w:cs="Calibri"/>
                <w:b/>
                <w:bCs/>
                <w:color w:val="000000"/>
                <w:sz w:val="24"/>
                <w:szCs w:val="24"/>
              </w:rPr>
            </w:pPr>
            <w:r w:rsidRPr="00DF5857">
              <w:rPr>
                <w:rFonts w:ascii="Calibri" w:eastAsia="Times New Roman" w:hAnsi="Calibri" w:cs="Calibri"/>
                <w:b/>
                <w:bCs/>
                <w:color w:val="000000"/>
                <w:sz w:val="24"/>
                <w:szCs w:val="24"/>
              </w:rPr>
              <w:t>RPFs</w:t>
            </w:r>
          </w:p>
        </w:tc>
        <w:tc>
          <w:tcPr>
            <w:tcW w:w="960" w:type="dxa"/>
            <w:tcBorders>
              <w:bottom w:val="single" w:sz="4" w:space="0" w:color="auto"/>
            </w:tcBorders>
            <w:shd w:val="clear" w:color="auto" w:fill="92CDDC" w:themeFill="accent5" w:themeFillTint="99"/>
            <w:noWrap/>
            <w:vAlign w:val="center"/>
            <w:hideMark/>
          </w:tcPr>
          <w:p w14:paraId="77130CEC" w14:textId="77777777" w:rsidR="009A7AB9" w:rsidRPr="00DF5857" w:rsidRDefault="009A7AB9" w:rsidP="009A7AB9">
            <w:pPr>
              <w:widowControl/>
              <w:jc w:val="center"/>
              <w:rPr>
                <w:rFonts w:ascii="Calibri" w:eastAsia="Times New Roman" w:hAnsi="Calibri" w:cs="Calibri"/>
                <w:b/>
                <w:bCs/>
                <w:color w:val="000000"/>
                <w:sz w:val="24"/>
                <w:szCs w:val="24"/>
              </w:rPr>
            </w:pPr>
            <w:r w:rsidRPr="00DF5857">
              <w:rPr>
                <w:rFonts w:ascii="Calibri" w:eastAsia="Times New Roman" w:hAnsi="Calibri" w:cs="Calibri"/>
                <w:b/>
                <w:bCs/>
                <w:color w:val="000000"/>
                <w:sz w:val="24"/>
                <w:szCs w:val="24"/>
              </w:rPr>
              <w:t>CRMs</w:t>
            </w:r>
          </w:p>
        </w:tc>
      </w:tr>
      <w:tr w:rsidR="004F7E29" w:rsidRPr="009A7AB9" w14:paraId="092D2FE2" w14:textId="77777777" w:rsidTr="0074526F">
        <w:trPr>
          <w:trHeight w:val="300"/>
          <w:jc w:val="center"/>
        </w:trPr>
        <w:tc>
          <w:tcPr>
            <w:tcW w:w="960" w:type="dxa"/>
            <w:tcBorders>
              <w:bottom w:val="nil"/>
              <w:right w:val="nil"/>
            </w:tcBorders>
            <w:shd w:val="clear" w:color="auto" w:fill="auto"/>
            <w:noWrap/>
            <w:vAlign w:val="center"/>
          </w:tcPr>
          <w:p w14:paraId="3ED97A4D" w14:textId="50BE2D11" w:rsidR="004F7E29" w:rsidRPr="00DF5857" w:rsidRDefault="00622657" w:rsidP="009A7AB9">
            <w:pPr>
              <w:widowControl/>
              <w:jc w:val="center"/>
              <w:rPr>
                <w:rFonts w:ascii="Calibri" w:eastAsia="Times New Roman" w:hAnsi="Calibri" w:cs="Calibri"/>
                <w:color w:val="000000"/>
                <w:sz w:val="24"/>
                <w:szCs w:val="24"/>
              </w:rPr>
            </w:pPr>
            <w:r>
              <w:rPr>
                <w:rFonts w:ascii="Calibri" w:eastAsia="Times New Roman" w:hAnsi="Calibri" w:cs="Calibri"/>
                <w:color w:val="000000"/>
                <w:sz w:val="24"/>
                <w:szCs w:val="24"/>
              </w:rPr>
              <w:t>2005</w:t>
            </w:r>
          </w:p>
        </w:tc>
        <w:tc>
          <w:tcPr>
            <w:tcW w:w="960" w:type="dxa"/>
            <w:tcBorders>
              <w:left w:val="nil"/>
              <w:bottom w:val="nil"/>
              <w:right w:val="nil"/>
            </w:tcBorders>
            <w:shd w:val="clear" w:color="auto" w:fill="auto"/>
            <w:noWrap/>
            <w:vAlign w:val="center"/>
          </w:tcPr>
          <w:p w14:paraId="38359F69" w14:textId="55C9803A" w:rsidR="004F7E29" w:rsidRPr="00DF5857" w:rsidRDefault="00622657" w:rsidP="009A7AB9">
            <w:pPr>
              <w:widowControl/>
              <w:jc w:val="center"/>
              <w:rPr>
                <w:rFonts w:ascii="Calibri" w:eastAsia="Times New Roman" w:hAnsi="Calibri" w:cs="Calibri"/>
                <w:color w:val="000000"/>
                <w:sz w:val="24"/>
                <w:szCs w:val="24"/>
              </w:rPr>
            </w:pPr>
            <w:r>
              <w:rPr>
                <w:rFonts w:ascii="Calibri" w:eastAsia="Times New Roman" w:hAnsi="Calibri" w:cs="Calibri"/>
                <w:color w:val="000000"/>
                <w:sz w:val="24"/>
                <w:szCs w:val="24"/>
              </w:rPr>
              <w:t>1334</w:t>
            </w:r>
          </w:p>
        </w:tc>
        <w:tc>
          <w:tcPr>
            <w:tcW w:w="960" w:type="dxa"/>
            <w:tcBorders>
              <w:left w:val="nil"/>
              <w:bottom w:val="nil"/>
            </w:tcBorders>
            <w:shd w:val="clear" w:color="auto" w:fill="auto"/>
            <w:noWrap/>
            <w:vAlign w:val="center"/>
          </w:tcPr>
          <w:p w14:paraId="7C3144E6" w14:textId="19950B83" w:rsidR="004F7E29" w:rsidRPr="00DF5857" w:rsidRDefault="00622657" w:rsidP="009A7AB9">
            <w:pPr>
              <w:widowControl/>
              <w:jc w:val="center"/>
              <w:rPr>
                <w:rFonts w:ascii="Calibri" w:eastAsia="Times New Roman" w:hAnsi="Calibri" w:cs="Calibri"/>
                <w:color w:val="000000"/>
                <w:sz w:val="24"/>
                <w:szCs w:val="24"/>
              </w:rPr>
            </w:pPr>
            <w:r>
              <w:rPr>
                <w:rFonts w:ascii="Calibri" w:eastAsia="Times New Roman" w:hAnsi="Calibri" w:cs="Calibri"/>
                <w:color w:val="000000"/>
                <w:sz w:val="24"/>
                <w:szCs w:val="24"/>
              </w:rPr>
              <w:t>74</w:t>
            </w:r>
          </w:p>
        </w:tc>
      </w:tr>
      <w:tr w:rsidR="009A7AB9" w:rsidRPr="009A7AB9" w14:paraId="4AC3AD55" w14:textId="77777777" w:rsidTr="0074526F">
        <w:trPr>
          <w:trHeight w:val="300"/>
          <w:jc w:val="center"/>
        </w:trPr>
        <w:tc>
          <w:tcPr>
            <w:tcW w:w="960" w:type="dxa"/>
            <w:tcBorders>
              <w:top w:val="nil"/>
              <w:bottom w:val="nil"/>
              <w:right w:val="nil"/>
            </w:tcBorders>
            <w:shd w:val="clear" w:color="auto" w:fill="BFBFBF" w:themeFill="background1" w:themeFillShade="BF"/>
            <w:noWrap/>
            <w:vAlign w:val="center"/>
            <w:hideMark/>
          </w:tcPr>
          <w:p w14:paraId="27A6A8DF" w14:textId="025E8AC2" w:rsidR="009A7AB9" w:rsidRPr="00DF5857" w:rsidRDefault="00622657" w:rsidP="009A7AB9">
            <w:pPr>
              <w:widowControl/>
              <w:jc w:val="center"/>
              <w:rPr>
                <w:rFonts w:ascii="Calibri" w:eastAsia="Times New Roman" w:hAnsi="Calibri" w:cs="Calibri"/>
                <w:color w:val="000000"/>
                <w:sz w:val="24"/>
                <w:szCs w:val="24"/>
              </w:rPr>
            </w:pPr>
            <w:r>
              <w:rPr>
                <w:rFonts w:ascii="Calibri" w:eastAsia="Times New Roman" w:hAnsi="Calibri" w:cs="Calibri"/>
                <w:color w:val="000000"/>
                <w:sz w:val="24"/>
                <w:szCs w:val="24"/>
              </w:rPr>
              <w:t>2007</w:t>
            </w:r>
          </w:p>
        </w:tc>
        <w:tc>
          <w:tcPr>
            <w:tcW w:w="960" w:type="dxa"/>
            <w:tcBorders>
              <w:top w:val="nil"/>
              <w:left w:val="nil"/>
              <w:bottom w:val="nil"/>
              <w:right w:val="nil"/>
            </w:tcBorders>
            <w:shd w:val="clear" w:color="auto" w:fill="BFBFBF" w:themeFill="background1" w:themeFillShade="BF"/>
            <w:noWrap/>
            <w:vAlign w:val="center"/>
            <w:hideMark/>
          </w:tcPr>
          <w:p w14:paraId="3FA9467B" w14:textId="28843AFE" w:rsidR="009A7AB9" w:rsidRPr="00DF5857" w:rsidRDefault="00622657" w:rsidP="009A7AB9">
            <w:pPr>
              <w:widowControl/>
              <w:jc w:val="center"/>
              <w:rPr>
                <w:rFonts w:ascii="Calibri" w:eastAsia="Times New Roman" w:hAnsi="Calibri" w:cs="Calibri"/>
                <w:color w:val="000000"/>
                <w:sz w:val="24"/>
                <w:szCs w:val="24"/>
              </w:rPr>
            </w:pPr>
            <w:r>
              <w:rPr>
                <w:rFonts w:ascii="Calibri" w:eastAsia="Times New Roman" w:hAnsi="Calibri" w:cs="Calibri"/>
                <w:color w:val="000000"/>
                <w:sz w:val="24"/>
                <w:szCs w:val="24"/>
              </w:rPr>
              <w:t>1341</w:t>
            </w:r>
          </w:p>
        </w:tc>
        <w:tc>
          <w:tcPr>
            <w:tcW w:w="960" w:type="dxa"/>
            <w:tcBorders>
              <w:top w:val="nil"/>
              <w:left w:val="nil"/>
              <w:bottom w:val="nil"/>
            </w:tcBorders>
            <w:shd w:val="clear" w:color="auto" w:fill="BFBFBF" w:themeFill="background1" w:themeFillShade="BF"/>
            <w:noWrap/>
            <w:vAlign w:val="center"/>
            <w:hideMark/>
          </w:tcPr>
          <w:p w14:paraId="5C01C3DC" w14:textId="76AF4710" w:rsidR="009A7AB9" w:rsidRPr="00DF5857" w:rsidRDefault="00622657" w:rsidP="009A7AB9">
            <w:pPr>
              <w:widowControl/>
              <w:jc w:val="center"/>
              <w:rPr>
                <w:rFonts w:ascii="Calibri" w:eastAsia="Times New Roman" w:hAnsi="Calibri" w:cs="Calibri"/>
                <w:color w:val="000000"/>
                <w:sz w:val="24"/>
                <w:szCs w:val="24"/>
              </w:rPr>
            </w:pPr>
            <w:r>
              <w:rPr>
                <w:rFonts w:ascii="Calibri" w:eastAsia="Times New Roman" w:hAnsi="Calibri" w:cs="Calibri"/>
                <w:color w:val="000000"/>
                <w:sz w:val="24"/>
                <w:szCs w:val="24"/>
              </w:rPr>
              <w:t>80</w:t>
            </w:r>
          </w:p>
        </w:tc>
      </w:tr>
      <w:tr w:rsidR="009A7AB9" w:rsidRPr="009A7AB9" w14:paraId="392ADC7B" w14:textId="77777777" w:rsidTr="0074526F">
        <w:trPr>
          <w:trHeight w:val="300"/>
          <w:jc w:val="center"/>
        </w:trPr>
        <w:tc>
          <w:tcPr>
            <w:tcW w:w="960" w:type="dxa"/>
            <w:tcBorders>
              <w:top w:val="nil"/>
              <w:bottom w:val="nil"/>
              <w:right w:val="nil"/>
            </w:tcBorders>
            <w:shd w:val="clear" w:color="auto" w:fill="auto"/>
            <w:noWrap/>
            <w:vAlign w:val="center"/>
            <w:hideMark/>
          </w:tcPr>
          <w:p w14:paraId="4FDD6A9F" w14:textId="4BC2D111" w:rsidR="009A7AB9" w:rsidRPr="00DF5857" w:rsidRDefault="00622657" w:rsidP="009A7AB9">
            <w:pPr>
              <w:widowControl/>
              <w:jc w:val="center"/>
              <w:rPr>
                <w:rFonts w:ascii="Calibri" w:eastAsia="Times New Roman" w:hAnsi="Calibri" w:cs="Calibri"/>
                <w:color w:val="000000"/>
                <w:sz w:val="24"/>
                <w:szCs w:val="24"/>
              </w:rPr>
            </w:pPr>
            <w:r>
              <w:rPr>
                <w:rFonts w:ascii="Calibri" w:eastAsia="Times New Roman" w:hAnsi="Calibri" w:cs="Calibri"/>
                <w:color w:val="000000"/>
                <w:sz w:val="24"/>
                <w:szCs w:val="24"/>
              </w:rPr>
              <w:t>2009</w:t>
            </w:r>
          </w:p>
        </w:tc>
        <w:tc>
          <w:tcPr>
            <w:tcW w:w="960" w:type="dxa"/>
            <w:tcBorders>
              <w:top w:val="nil"/>
              <w:left w:val="nil"/>
              <w:bottom w:val="nil"/>
              <w:right w:val="nil"/>
            </w:tcBorders>
            <w:shd w:val="clear" w:color="auto" w:fill="auto"/>
            <w:noWrap/>
            <w:vAlign w:val="center"/>
            <w:hideMark/>
          </w:tcPr>
          <w:p w14:paraId="7C50404E" w14:textId="11242F20" w:rsidR="009A7AB9" w:rsidRPr="00DF5857" w:rsidRDefault="00622657" w:rsidP="009A7AB9">
            <w:pPr>
              <w:widowControl/>
              <w:jc w:val="center"/>
              <w:rPr>
                <w:rFonts w:ascii="Calibri" w:eastAsia="Times New Roman" w:hAnsi="Calibri" w:cs="Calibri"/>
                <w:color w:val="000000"/>
                <w:sz w:val="24"/>
                <w:szCs w:val="24"/>
              </w:rPr>
            </w:pPr>
            <w:r>
              <w:rPr>
                <w:rFonts w:ascii="Calibri" w:eastAsia="Times New Roman" w:hAnsi="Calibri" w:cs="Calibri"/>
                <w:color w:val="000000"/>
                <w:sz w:val="24"/>
                <w:szCs w:val="24"/>
              </w:rPr>
              <w:t>1285</w:t>
            </w:r>
          </w:p>
        </w:tc>
        <w:tc>
          <w:tcPr>
            <w:tcW w:w="960" w:type="dxa"/>
            <w:tcBorders>
              <w:top w:val="nil"/>
              <w:left w:val="nil"/>
              <w:bottom w:val="nil"/>
            </w:tcBorders>
            <w:shd w:val="clear" w:color="auto" w:fill="auto"/>
            <w:noWrap/>
            <w:vAlign w:val="center"/>
            <w:hideMark/>
          </w:tcPr>
          <w:p w14:paraId="2DBFFBC7" w14:textId="1B3CA3CC" w:rsidR="009A7AB9" w:rsidRPr="00DF5857" w:rsidRDefault="00622657" w:rsidP="009A7AB9">
            <w:pPr>
              <w:widowControl/>
              <w:jc w:val="center"/>
              <w:rPr>
                <w:rFonts w:ascii="Calibri" w:eastAsia="Times New Roman" w:hAnsi="Calibri" w:cs="Calibri"/>
                <w:color w:val="000000"/>
                <w:sz w:val="24"/>
                <w:szCs w:val="24"/>
              </w:rPr>
            </w:pPr>
            <w:r>
              <w:rPr>
                <w:rFonts w:ascii="Calibri" w:eastAsia="Times New Roman" w:hAnsi="Calibri" w:cs="Calibri"/>
                <w:color w:val="000000"/>
                <w:sz w:val="24"/>
                <w:szCs w:val="24"/>
              </w:rPr>
              <w:t>81</w:t>
            </w:r>
          </w:p>
        </w:tc>
      </w:tr>
      <w:tr w:rsidR="009A7AB9" w:rsidRPr="009A7AB9" w14:paraId="270B0819" w14:textId="77777777" w:rsidTr="0074526F">
        <w:trPr>
          <w:trHeight w:val="300"/>
          <w:jc w:val="center"/>
        </w:trPr>
        <w:tc>
          <w:tcPr>
            <w:tcW w:w="960" w:type="dxa"/>
            <w:tcBorders>
              <w:top w:val="nil"/>
              <w:bottom w:val="nil"/>
              <w:right w:val="nil"/>
            </w:tcBorders>
            <w:shd w:val="clear" w:color="auto" w:fill="BFBFBF" w:themeFill="background1" w:themeFillShade="BF"/>
            <w:noWrap/>
            <w:vAlign w:val="center"/>
            <w:hideMark/>
          </w:tcPr>
          <w:p w14:paraId="3C5936B2" w14:textId="5E132EEE" w:rsidR="009A7AB9" w:rsidRPr="00DF5857" w:rsidRDefault="00622657" w:rsidP="009A7AB9">
            <w:pPr>
              <w:widowControl/>
              <w:jc w:val="center"/>
              <w:rPr>
                <w:rFonts w:ascii="Calibri" w:eastAsia="Times New Roman" w:hAnsi="Calibri" w:cs="Calibri"/>
                <w:color w:val="000000"/>
                <w:sz w:val="24"/>
                <w:szCs w:val="24"/>
              </w:rPr>
            </w:pPr>
            <w:r>
              <w:rPr>
                <w:rFonts w:ascii="Calibri" w:eastAsia="Times New Roman" w:hAnsi="Calibri" w:cs="Calibri"/>
                <w:color w:val="000000"/>
                <w:sz w:val="24"/>
                <w:szCs w:val="24"/>
              </w:rPr>
              <w:t>2011</w:t>
            </w:r>
          </w:p>
        </w:tc>
        <w:tc>
          <w:tcPr>
            <w:tcW w:w="960" w:type="dxa"/>
            <w:tcBorders>
              <w:top w:val="nil"/>
              <w:left w:val="nil"/>
              <w:bottom w:val="nil"/>
              <w:right w:val="nil"/>
            </w:tcBorders>
            <w:shd w:val="clear" w:color="auto" w:fill="BFBFBF" w:themeFill="background1" w:themeFillShade="BF"/>
            <w:noWrap/>
            <w:vAlign w:val="center"/>
            <w:hideMark/>
          </w:tcPr>
          <w:p w14:paraId="4594269A" w14:textId="207A31F7" w:rsidR="009A7AB9" w:rsidRPr="00DF5857" w:rsidRDefault="00C637DD" w:rsidP="009A7AB9">
            <w:pPr>
              <w:widowControl/>
              <w:jc w:val="center"/>
              <w:rPr>
                <w:rFonts w:ascii="Calibri" w:eastAsia="Times New Roman" w:hAnsi="Calibri" w:cs="Calibri"/>
                <w:color w:val="000000"/>
                <w:sz w:val="24"/>
                <w:szCs w:val="24"/>
              </w:rPr>
            </w:pPr>
            <w:r>
              <w:rPr>
                <w:rFonts w:ascii="Calibri" w:eastAsia="Times New Roman" w:hAnsi="Calibri" w:cs="Calibri"/>
                <w:color w:val="000000"/>
                <w:sz w:val="24"/>
                <w:szCs w:val="24"/>
              </w:rPr>
              <w:t>1251</w:t>
            </w:r>
          </w:p>
        </w:tc>
        <w:tc>
          <w:tcPr>
            <w:tcW w:w="960" w:type="dxa"/>
            <w:tcBorders>
              <w:top w:val="nil"/>
              <w:left w:val="nil"/>
              <w:bottom w:val="nil"/>
            </w:tcBorders>
            <w:shd w:val="clear" w:color="auto" w:fill="BFBFBF" w:themeFill="background1" w:themeFillShade="BF"/>
            <w:noWrap/>
            <w:vAlign w:val="center"/>
            <w:hideMark/>
          </w:tcPr>
          <w:p w14:paraId="5F99B6EA" w14:textId="2909106D" w:rsidR="009A7AB9" w:rsidRPr="00DF5857" w:rsidRDefault="00C637DD" w:rsidP="009A7AB9">
            <w:pPr>
              <w:widowControl/>
              <w:jc w:val="center"/>
              <w:rPr>
                <w:rFonts w:ascii="Calibri" w:eastAsia="Times New Roman" w:hAnsi="Calibri" w:cs="Calibri"/>
                <w:color w:val="000000"/>
                <w:sz w:val="24"/>
                <w:szCs w:val="24"/>
              </w:rPr>
            </w:pPr>
            <w:r>
              <w:rPr>
                <w:rFonts w:ascii="Calibri" w:eastAsia="Times New Roman" w:hAnsi="Calibri" w:cs="Calibri"/>
                <w:color w:val="000000"/>
                <w:sz w:val="24"/>
                <w:szCs w:val="24"/>
              </w:rPr>
              <w:t>78</w:t>
            </w:r>
          </w:p>
        </w:tc>
      </w:tr>
      <w:tr w:rsidR="009A7AB9" w:rsidRPr="009A7AB9" w14:paraId="0E404D0B" w14:textId="77777777" w:rsidTr="0074526F">
        <w:trPr>
          <w:trHeight w:val="300"/>
          <w:jc w:val="center"/>
        </w:trPr>
        <w:tc>
          <w:tcPr>
            <w:tcW w:w="960" w:type="dxa"/>
            <w:tcBorders>
              <w:top w:val="nil"/>
              <w:bottom w:val="nil"/>
              <w:right w:val="nil"/>
            </w:tcBorders>
            <w:shd w:val="clear" w:color="auto" w:fill="auto"/>
            <w:noWrap/>
            <w:vAlign w:val="center"/>
            <w:hideMark/>
          </w:tcPr>
          <w:p w14:paraId="6D427FCB" w14:textId="48F54A9A" w:rsidR="009A7AB9" w:rsidRPr="00DF5857" w:rsidRDefault="00C637DD" w:rsidP="009A7AB9">
            <w:pPr>
              <w:widowControl/>
              <w:jc w:val="center"/>
              <w:rPr>
                <w:rFonts w:ascii="Calibri" w:eastAsia="Times New Roman" w:hAnsi="Calibri" w:cs="Calibri"/>
                <w:color w:val="000000"/>
                <w:sz w:val="24"/>
                <w:szCs w:val="24"/>
              </w:rPr>
            </w:pPr>
            <w:r>
              <w:rPr>
                <w:rFonts w:ascii="Calibri" w:eastAsia="Times New Roman" w:hAnsi="Calibri" w:cs="Calibri"/>
                <w:color w:val="000000"/>
                <w:sz w:val="24"/>
                <w:szCs w:val="24"/>
              </w:rPr>
              <w:t>2013</w:t>
            </w:r>
          </w:p>
        </w:tc>
        <w:tc>
          <w:tcPr>
            <w:tcW w:w="960" w:type="dxa"/>
            <w:tcBorders>
              <w:top w:val="nil"/>
              <w:left w:val="nil"/>
              <w:bottom w:val="nil"/>
              <w:right w:val="nil"/>
            </w:tcBorders>
            <w:shd w:val="clear" w:color="auto" w:fill="auto"/>
            <w:noWrap/>
            <w:vAlign w:val="center"/>
            <w:hideMark/>
          </w:tcPr>
          <w:p w14:paraId="2B2D9159" w14:textId="225F933C" w:rsidR="009A7AB9" w:rsidRPr="00DF5857" w:rsidRDefault="00C637DD" w:rsidP="009A7AB9">
            <w:pPr>
              <w:widowControl/>
              <w:jc w:val="center"/>
              <w:rPr>
                <w:rFonts w:ascii="Calibri" w:eastAsia="Times New Roman" w:hAnsi="Calibri" w:cs="Calibri"/>
                <w:color w:val="000000"/>
                <w:sz w:val="24"/>
                <w:szCs w:val="24"/>
              </w:rPr>
            </w:pPr>
            <w:r>
              <w:rPr>
                <w:rFonts w:ascii="Calibri" w:eastAsia="Times New Roman" w:hAnsi="Calibri" w:cs="Calibri"/>
                <w:color w:val="000000"/>
                <w:sz w:val="24"/>
                <w:szCs w:val="24"/>
              </w:rPr>
              <w:t>1254</w:t>
            </w:r>
          </w:p>
        </w:tc>
        <w:tc>
          <w:tcPr>
            <w:tcW w:w="960" w:type="dxa"/>
            <w:tcBorders>
              <w:top w:val="nil"/>
              <w:left w:val="nil"/>
              <w:bottom w:val="nil"/>
            </w:tcBorders>
            <w:shd w:val="clear" w:color="auto" w:fill="auto"/>
            <w:noWrap/>
            <w:vAlign w:val="center"/>
            <w:hideMark/>
          </w:tcPr>
          <w:p w14:paraId="0E2DCDE4" w14:textId="14E9DFE5" w:rsidR="009A7AB9" w:rsidRPr="00DF5857" w:rsidRDefault="00C637DD" w:rsidP="009A7AB9">
            <w:pPr>
              <w:widowControl/>
              <w:jc w:val="center"/>
              <w:rPr>
                <w:rFonts w:ascii="Calibri" w:eastAsia="Times New Roman" w:hAnsi="Calibri" w:cs="Calibri"/>
                <w:color w:val="000000"/>
                <w:sz w:val="24"/>
                <w:szCs w:val="24"/>
              </w:rPr>
            </w:pPr>
            <w:r>
              <w:rPr>
                <w:rFonts w:ascii="Calibri" w:eastAsia="Times New Roman" w:hAnsi="Calibri" w:cs="Calibri"/>
                <w:color w:val="000000"/>
                <w:sz w:val="24"/>
                <w:szCs w:val="24"/>
              </w:rPr>
              <w:t>79</w:t>
            </w:r>
          </w:p>
        </w:tc>
      </w:tr>
      <w:tr w:rsidR="002C7755" w:rsidRPr="009A7AB9" w14:paraId="52A497FD" w14:textId="77777777" w:rsidTr="0074526F">
        <w:trPr>
          <w:trHeight w:val="300"/>
          <w:jc w:val="center"/>
        </w:trPr>
        <w:tc>
          <w:tcPr>
            <w:tcW w:w="960" w:type="dxa"/>
            <w:tcBorders>
              <w:top w:val="nil"/>
              <w:bottom w:val="nil"/>
              <w:right w:val="nil"/>
            </w:tcBorders>
            <w:shd w:val="clear" w:color="auto" w:fill="BFBFBF" w:themeFill="background1" w:themeFillShade="BF"/>
            <w:noWrap/>
            <w:vAlign w:val="center"/>
          </w:tcPr>
          <w:p w14:paraId="150DDEFF" w14:textId="0D88670A" w:rsidR="002C7755" w:rsidRPr="00DF5857" w:rsidRDefault="00C637DD" w:rsidP="009A7AB9">
            <w:pPr>
              <w:widowControl/>
              <w:jc w:val="center"/>
              <w:rPr>
                <w:rFonts w:ascii="Calibri" w:eastAsia="Times New Roman" w:hAnsi="Calibri" w:cs="Calibri"/>
                <w:color w:val="000000"/>
                <w:sz w:val="24"/>
                <w:szCs w:val="24"/>
              </w:rPr>
            </w:pPr>
            <w:r>
              <w:rPr>
                <w:rFonts w:ascii="Calibri" w:eastAsia="Times New Roman" w:hAnsi="Calibri" w:cs="Calibri"/>
                <w:color w:val="000000"/>
                <w:sz w:val="24"/>
                <w:szCs w:val="24"/>
              </w:rPr>
              <w:t>2015</w:t>
            </w:r>
          </w:p>
        </w:tc>
        <w:tc>
          <w:tcPr>
            <w:tcW w:w="960" w:type="dxa"/>
            <w:tcBorders>
              <w:top w:val="nil"/>
              <w:left w:val="nil"/>
              <w:bottom w:val="nil"/>
              <w:right w:val="nil"/>
            </w:tcBorders>
            <w:shd w:val="clear" w:color="auto" w:fill="BFBFBF" w:themeFill="background1" w:themeFillShade="BF"/>
            <w:noWrap/>
            <w:vAlign w:val="center"/>
          </w:tcPr>
          <w:p w14:paraId="50309090" w14:textId="3C27B784" w:rsidR="002C7755" w:rsidRPr="00DF5857" w:rsidRDefault="00C637DD" w:rsidP="009A7AB9">
            <w:pPr>
              <w:widowControl/>
              <w:jc w:val="center"/>
              <w:rPr>
                <w:rFonts w:ascii="Calibri" w:eastAsia="Times New Roman" w:hAnsi="Calibri" w:cs="Calibri"/>
                <w:color w:val="000000"/>
                <w:sz w:val="24"/>
                <w:szCs w:val="24"/>
              </w:rPr>
            </w:pPr>
            <w:r>
              <w:rPr>
                <w:rFonts w:ascii="Calibri" w:eastAsia="Times New Roman" w:hAnsi="Calibri" w:cs="Calibri"/>
                <w:color w:val="000000"/>
                <w:sz w:val="24"/>
                <w:szCs w:val="24"/>
              </w:rPr>
              <w:t>1205</w:t>
            </w:r>
          </w:p>
        </w:tc>
        <w:tc>
          <w:tcPr>
            <w:tcW w:w="960" w:type="dxa"/>
            <w:tcBorders>
              <w:top w:val="nil"/>
              <w:left w:val="nil"/>
              <w:bottom w:val="nil"/>
            </w:tcBorders>
            <w:shd w:val="clear" w:color="auto" w:fill="BFBFBF" w:themeFill="background1" w:themeFillShade="BF"/>
            <w:noWrap/>
            <w:vAlign w:val="center"/>
          </w:tcPr>
          <w:p w14:paraId="7226B96E" w14:textId="1DE9738D" w:rsidR="002C7755" w:rsidRPr="00DF5857" w:rsidRDefault="00C637DD" w:rsidP="009A7AB9">
            <w:pPr>
              <w:widowControl/>
              <w:jc w:val="center"/>
              <w:rPr>
                <w:rFonts w:ascii="Calibri" w:eastAsia="Times New Roman" w:hAnsi="Calibri" w:cs="Calibri"/>
                <w:color w:val="000000"/>
                <w:sz w:val="24"/>
                <w:szCs w:val="24"/>
              </w:rPr>
            </w:pPr>
            <w:r>
              <w:rPr>
                <w:rFonts w:ascii="Calibri" w:eastAsia="Times New Roman" w:hAnsi="Calibri" w:cs="Calibri"/>
                <w:color w:val="000000"/>
                <w:sz w:val="24"/>
                <w:szCs w:val="24"/>
              </w:rPr>
              <w:t>86</w:t>
            </w:r>
          </w:p>
        </w:tc>
      </w:tr>
      <w:tr w:rsidR="002C7755" w:rsidRPr="009A7AB9" w14:paraId="3B707D6D" w14:textId="77777777" w:rsidTr="0074526F">
        <w:trPr>
          <w:trHeight w:val="300"/>
          <w:jc w:val="center"/>
        </w:trPr>
        <w:tc>
          <w:tcPr>
            <w:tcW w:w="960" w:type="dxa"/>
            <w:tcBorders>
              <w:top w:val="nil"/>
              <w:bottom w:val="nil"/>
              <w:right w:val="nil"/>
            </w:tcBorders>
            <w:shd w:val="clear" w:color="auto" w:fill="auto"/>
            <w:noWrap/>
            <w:vAlign w:val="center"/>
          </w:tcPr>
          <w:p w14:paraId="7E6246F1" w14:textId="4C77135C" w:rsidR="002C7755" w:rsidRPr="00DF5857" w:rsidRDefault="00C637DD" w:rsidP="009A7AB9">
            <w:pPr>
              <w:widowControl/>
              <w:jc w:val="center"/>
              <w:rPr>
                <w:rFonts w:ascii="Calibri" w:eastAsia="Times New Roman" w:hAnsi="Calibri" w:cs="Calibri"/>
                <w:color w:val="000000"/>
                <w:sz w:val="24"/>
                <w:szCs w:val="24"/>
              </w:rPr>
            </w:pPr>
            <w:r>
              <w:rPr>
                <w:rFonts w:ascii="Calibri" w:eastAsia="Times New Roman" w:hAnsi="Calibri" w:cs="Calibri"/>
                <w:color w:val="000000"/>
                <w:sz w:val="24"/>
                <w:szCs w:val="24"/>
              </w:rPr>
              <w:t>2016</w:t>
            </w:r>
          </w:p>
        </w:tc>
        <w:tc>
          <w:tcPr>
            <w:tcW w:w="960" w:type="dxa"/>
            <w:tcBorders>
              <w:top w:val="nil"/>
              <w:left w:val="nil"/>
              <w:bottom w:val="nil"/>
              <w:right w:val="nil"/>
            </w:tcBorders>
            <w:shd w:val="clear" w:color="auto" w:fill="auto"/>
            <w:noWrap/>
            <w:vAlign w:val="center"/>
          </w:tcPr>
          <w:p w14:paraId="1B488C6E" w14:textId="1E58712E" w:rsidR="002C7755" w:rsidRPr="00DF5857" w:rsidRDefault="00C637DD" w:rsidP="009A7AB9">
            <w:pPr>
              <w:widowControl/>
              <w:jc w:val="center"/>
              <w:rPr>
                <w:rFonts w:ascii="Calibri" w:eastAsia="Times New Roman" w:hAnsi="Calibri" w:cs="Calibri"/>
                <w:color w:val="000000"/>
                <w:sz w:val="24"/>
                <w:szCs w:val="24"/>
              </w:rPr>
            </w:pPr>
            <w:r>
              <w:rPr>
                <w:rFonts w:ascii="Calibri" w:eastAsia="Times New Roman" w:hAnsi="Calibri" w:cs="Calibri"/>
                <w:color w:val="000000"/>
                <w:sz w:val="24"/>
                <w:szCs w:val="24"/>
              </w:rPr>
              <w:t>1194</w:t>
            </w:r>
          </w:p>
        </w:tc>
        <w:tc>
          <w:tcPr>
            <w:tcW w:w="960" w:type="dxa"/>
            <w:tcBorders>
              <w:top w:val="nil"/>
              <w:left w:val="nil"/>
              <w:bottom w:val="nil"/>
            </w:tcBorders>
            <w:shd w:val="clear" w:color="auto" w:fill="auto"/>
            <w:noWrap/>
            <w:vAlign w:val="center"/>
          </w:tcPr>
          <w:p w14:paraId="49401B9F" w14:textId="5C3F9148" w:rsidR="002C7755" w:rsidRPr="00DF5857" w:rsidRDefault="00C637DD" w:rsidP="009A7AB9">
            <w:pPr>
              <w:widowControl/>
              <w:jc w:val="center"/>
              <w:rPr>
                <w:rFonts w:ascii="Calibri" w:eastAsia="Times New Roman" w:hAnsi="Calibri" w:cs="Calibri"/>
                <w:color w:val="000000"/>
                <w:sz w:val="24"/>
                <w:szCs w:val="24"/>
              </w:rPr>
            </w:pPr>
            <w:r>
              <w:rPr>
                <w:rFonts w:ascii="Calibri" w:eastAsia="Times New Roman" w:hAnsi="Calibri" w:cs="Calibri"/>
                <w:color w:val="000000"/>
                <w:sz w:val="24"/>
                <w:szCs w:val="24"/>
              </w:rPr>
              <w:t>85</w:t>
            </w:r>
          </w:p>
        </w:tc>
      </w:tr>
      <w:tr w:rsidR="002C7755" w:rsidRPr="009A7AB9" w14:paraId="4064F401" w14:textId="77777777" w:rsidTr="0074526F">
        <w:trPr>
          <w:trHeight w:val="300"/>
          <w:jc w:val="center"/>
        </w:trPr>
        <w:tc>
          <w:tcPr>
            <w:tcW w:w="960" w:type="dxa"/>
            <w:tcBorders>
              <w:top w:val="nil"/>
              <w:bottom w:val="nil"/>
              <w:right w:val="nil"/>
            </w:tcBorders>
            <w:shd w:val="clear" w:color="auto" w:fill="BFBFBF" w:themeFill="background1" w:themeFillShade="BF"/>
            <w:noWrap/>
            <w:vAlign w:val="center"/>
          </w:tcPr>
          <w:p w14:paraId="66BA9F62" w14:textId="0F5A91E1" w:rsidR="002C7755" w:rsidRPr="00DF5857" w:rsidRDefault="00C637DD" w:rsidP="009A7AB9">
            <w:pPr>
              <w:widowControl/>
              <w:jc w:val="center"/>
              <w:rPr>
                <w:rFonts w:ascii="Calibri" w:eastAsia="Times New Roman" w:hAnsi="Calibri" w:cs="Calibri"/>
                <w:color w:val="000000"/>
                <w:sz w:val="24"/>
                <w:szCs w:val="24"/>
              </w:rPr>
            </w:pPr>
            <w:r>
              <w:rPr>
                <w:rFonts w:ascii="Calibri" w:eastAsia="Times New Roman" w:hAnsi="Calibri" w:cs="Calibri"/>
                <w:color w:val="000000"/>
                <w:sz w:val="24"/>
                <w:szCs w:val="24"/>
              </w:rPr>
              <w:t>2017</w:t>
            </w:r>
          </w:p>
        </w:tc>
        <w:tc>
          <w:tcPr>
            <w:tcW w:w="960" w:type="dxa"/>
            <w:tcBorders>
              <w:top w:val="nil"/>
              <w:left w:val="nil"/>
              <w:bottom w:val="nil"/>
              <w:right w:val="nil"/>
            </w:tcBorders>
            <w:shd w:val="clear" w:color="auto" w:fill="BFBFBF" w:themeFill="background1" w:themeFillShade="BF"/>
            <w:noWrap/>
            <w:vAlign w:val="center"/>
          </w:tcPr>
          <w:p w14:paraId="2081707C" w14:textId="12FE56CC" w:rsidR="002C7755" w:rsidRPr="00DF5857" w:rsidRDefault="00C637DD" w:rsidP="009A7AB9">
            <w:pPr>
              <w:widowControl/>
              <w:jc w:val="center"/>
              <w:rPr>
                <w:rFonts w:ascii="Calibri" w:eastAsia="Times New Roman" w:hAnsi="Calibri" w:cs="Calibri"/>
                <w:color w:val="000000"/>
                <w:sz w:val="24"/>
                <w:szCs w:val="24"/>
              </w:rPr>
            </w:pPr>
            <w:r>
              <w:rPr>
                <w:rFonts w:ascii="Calibri" w:eastAsia="Times New Roman" w:hAnsi="Calibri" w:cs="Calibri"/>
                <w:color w:val="000000"/>
                <w:sz w:val="24"/>
                <w:szCs w:val="24"/>
              </w:rPr>
              <w:t>1161</w:t>
            </w:r>
          </w:p>
        </w:tc>
        <w:tc>
          <w:tcPr>
            <w:tcW w:w="960" w:type="dxa"/>
            <w:tcBorders>
              <w:top w:val="nil"/>
              <w:left w:val="nil"/>
              <w:bottom w:val="nil"/>
            </w:tcBorders>
            <w:shd w:val="clear" w:color="auto" w:fill="BFBFBF" w:themeFill="background1" w:themeFillShade="BF"/>
            <w:noWrap/>
            <w:vAlign w:val="center"/>
          </w:tcPr>
          <w:p w14:paraId="20C4FE85" w14:textId="5866E86E" w:rsidR="002C7755" w:rsidRPr="00DF5857" w:rsidRDefault="00C637DD" w:rsidP="009A7AB9">
            <w:pPr>
              <w:widowControl/>
              <w:jc w:val="center"/>
              <w:rPr>
                <w:rFonts w:ascii="Calibri" w:eastAsia="Times New Roman" w:hAnsi="Calibri" w:cs="Calibri"/>
                <w:color w:val="000000"/>
                <w:sz w:val="24"/>
                <w:szCs w:val="24"/>
              </w:rPr>
            </w:pPr>
            <w:r>
              <w:rPr>
                <w:rFonts w:ascii="Calibri" w:eastAsia="Times New Roman" w:hAnsi="Calibri" w:cs="Calibri"/>
                <w:color w:val="000000"/>
                <w:sz w:val="24"/>
                <w:szCs w:val="24"/>
              </w:rPr>
              <w:t>84</w:t>
            </w:r>
          </w:p>
        </w:tc>
      </w:tr>
      <w:tr w:rsidR="002C7755" w:rsidRPr="009A7AB9" w14:paraId="1A37372B" w14:textId="77777777" w:rsidTr="0074526F">
        <w:trPr>
          <w:trHeight w:val="300"/>
          <w:jc w:val="center"/>
        </w:trPr>
        <w:tc>
          <w:tcPr>
            <w:tcW w:w="960" w:type="dxa"/>
            <w:tcBorders>
              <w:top w:val="nil"/>
              <w:bottom w:val="nil"/>
              <w:right w:val="nil"/>
            </w:tcBorders>
            <w:shd w:val="clear" w:color="auto" w:fill="auto"/>
            <w:noWrap/>
            <w:vAlign w:val="center"/>
          </w:tcPr>
          <w:p w14:paraId="7D644468" w14:textId="78CB4186" w:rsidR="002C7755" w:rsidRPr="00DF5857" w:rsidRDefault="00C637DD" w:rsidP="009A7AB9">
            <w:pPr>
              <w:widowControl/>
              <w:jc w:val="center"/>
              <w:rPr>
                <w:rFonts w:ascii="Calibri" w:eastAsia="Times New Roman" w:hAnsi="Calibri" w:cs="Calibri"/>
                <w:color w:val="000000"/>
                <w:sz w:val="24"/>
                <w:szCs w:val="24"/>
              </w:rPr>
            </w:pPr>
            <w:r>
              <w:rPr>
                <w:rFonts w:ascii="Calibri" w:eastAsia="Times New Roman" w:hAnsi="Calibri" w:cs="Calibri"/>
                <w:color w:val="000000"/>
                <w:sz w:val="24"/>
                <w:szCs w:val="24"/>
              </w:rPr>
              <w:t>2018</w:t>
            </w:r>
          </w:p>
        </w:tc>
        <w:tc>
          <w:tcPr>
            <w:tcW w:w="960" w:type="dxa"/>
            <w:tcBorders>
              <w:top w:val="nil"/>
              <w:left w:val="nil"/>
              <w:bottom w:val="nil"/>
              <w:right w:val="nil"/>
            </w:tcBorders>
            <w:shd w:val="clear" w:color="auto" w:fill="auto"/>
            <w:noWrap/>
            <w:vAlign w:val="center"/>
          </w:tcPr>
          <w:p w14:paraId="0AA14A49" w14:textId="0D9CB58B" w:rsidR="002C7755" w:rsidRPr="00DF5857" w:rsidRDefault="00C637DD" w:rsidP="009A7AB9">
            <w:pPr>
              <w:widowControl/>
              <w:jc w:val="center"/>
              <w:rPr>
                <w:rFonts w:ascii="Calibri" w:eastAsia="Times New Roman" w:hAnsi="Calibri" w:cs="Calibri"/>
                <w:color w:val="000000"/>
                <w:sz w:val="24"/>
                <w:szCs w:val="24"/>
              </w:rPr>
            </w:pPr>
            <w:r>
              <w:rPr>
                <w:rFonts w:ascii="Calibri" w:eastAsia="Times New Roman" w:hAnsi="Calibri" w:cs="Calibri"/>
                <w:color w:val="000000"/>
                <w:sz w:val="24"/>
                <w:szCs w:val="24"/>
              </w:rPr>
              <w:t>1132</w:t>
            </w:r>
          </w:p>
        </w:tc>
        <w:tc>
          <w:tcPr>
            <w:tcW w:w="960" w:type="dxa"/>
            <w:tcBorders>
              <w:top w:val="nil"/>
              <w:left w:val="nil"/>
              <w:bottom w:val="nil"/>
            </w:tcBorders>
            <w:shd w:val="clear" w:color="auto" w:fill="auto"/>
            <w:noWrap/>
            <w:vAlign w:val="center"/>
          </w:tcPr>
          <w:p w14:paraId="68AB99C6" w14:textId="5F5EB0D6" w:rsidR="002C7755" w:rsidRPr="00DF5857" w:rsidRDefault="00C637DD" w:rsidP="009A7AB9">
            <w:pPr>
              <w:widowControl/>
              <w:jc w:val="center"/>
              <w:rPr>
                <w:rFonts w:ascii="Calibri" w:eastAsia="Times New Roman" w:hAnsi="Calibri" w:cs="Calibri"/>
                <w:color w:val="000000"/>
                <w:sz w:val="24"/>
                <w:szCs w:val="24"/>
              </w:rPr>
            </w:pPr>
            <w:r>
              <w:rPr>
                <w:rFonts w:ascii="Calibri" w:eastAsia="Times New Roman" w:hAnsi="Calibri" w:cs="Calibri"/>
                <w:color w:val="000000"/>
                <w:sz w:val="24"/>
                <w:szCs w:val="24"/>
              </w:rPr>
              <w:t>88</w:t>
            </w:r>
          </w:p>
        </w:tc>
      </w:tr>
      <w:tr w:rsidR="002C7755" w:rsidRPr="009A7AB9" w14:paraId="6C38459B" w14:textId="77777777" w:rsidTr="0074526F">
        <w:trPr>
          <w:trHeight w:val="300"/>
          <w:jc w:val="center"/>
        </w:trPr>
        <w:tc>
          <w:tcPr>
            <w:tcW w:w="960" w:type="dxa"/>
            <w:tcBorders>
              <w:top w:val="nil"/>
              <w:right w:val="nil"/>
            </w:tcBorders>
            <w:shd w:val="clear" w:color="auto" w:fill="BFBFBF" w:themeFill="background1" w:themeFillShade="BF"/>
            <w:noWrap/>
            <w:vAlign w:val="center"/>
          </w:tcPr>
          <w:p w14:paraId="2D1376C6" w14:textId="7E90D79A" w:rsidR="002C7755" w:rsidRPr="00DF5857" w:rsidRDefault="00C637DD" w:rsidP="009A7AB9">
            <w:pPr>
              <w:widowControl/>
              <w:jc w:val="center"/>
              <w:rPr>
                <w:rFonts w:ascii="Calibri" w:eastAsia="Times New Roman" w:hAnsi="Calibri" w:cs="Calibri"/>
                <w:color w:val="000000"/>
                <w:sz w:val="24"/>
                <w:szCs w:val="24"/>
              </w:rPr>
            </w:pPr>
            <w:r>
              <w:rPr>
                <w:rFonts w:ascii="Calibri" w:eastAsia="Times New Roman" w:hAnsi="Calibri" w:cs="Calibri"/>
                <w:color w:val="000000"/>
                <w:sz w:val="24"/>
                <w:szCs w:val="24"/>
              </w:rPr>
              <w:t>2019</w:t>
            </w:r>
          </w:p>
        </w:tc>
        <w:tc>
          <w:tcPr>
            <w:tcW w:w="960" w:type="dxa"/>
            <w:tcBorders>
              <w:top w:val="nil"/>
              <w:left w:val="nil"/>
              <w:right w:val="nil"/>
            </w:tcBorders>
            <w:shd w:val="clear" w:color="auto" w:fill="BFBFBF" w:themeFill="background1" w:themeFillShade="BF"/>
            <w:noWrap/>
            <w:vAlign w:val="center"/>
          </w:tcPr>
          <w:p w14:paraId="5EC05CE0" w14:textId="52436B7A" w:rsidR="002C7755" w:rsidRPr="00DF5857" w:rsidRDefault="00C637DD" w:rsidP="009A7AB9">
            <w:pPr>
              <w:widowControl/>
              <w:jc w:val="center"/>
              <w:rPr>
                <w:rFonts w:ascii="Calibri" w:eastAsia="Times New Roman" w:hAnsi="Calibri" w:cs="Calibri"/>
                <w:color w:val="000000"/>
                <w:sz w:val="24"/>
                <w:szCs w:val="24"/>
              </w:rPr>
            </w:pPr>
            <w:r>
              <w:rPr>
                <w:rFonts w:ascii="Calibri" w:eastAsia="Times New Roman" w:hAnsi="Calibri" w:cs="Calibri"/>
                <w:color w:val="000000"/>
                <w:sz w:val="24"/>
                <w:szCs w:val="24"/>
              </w:rPr>
              <w:t>1126</w:t>
            </w:r>
          </w:p>
        </w:tc>
        <w:tc>
          <w:tcPr>
            <w:tcW w:w="960" w:type="dxa"/>
            <w:tcBorders>
              <w:top w:val="nil"/>
              <w:left w:val="nil"/>
            </w:tcBorders>
            <w:shd w:val="clear" w:color="auto" w:fill="BFBFBF" w:themeFill="background1" w:themeFillShade="BF"/>
            <w:noWrap/>
            <w:vAlign w:val="center"/>
          </w:tcPr>
          <w:p w14:paraId="14B7DA24" w14:textId="529C79FA" w:rsidR="002C7755" w:rsidRPr="00DF5857" w:rsidRDefault="00C637DD" w:rsidP="009A7AB9">
            <w:pPr>
              <w:widowControl/>
              <w:jc w:val="center"/>
              <w:rPr>
                <w:rFonts w:ascii="Calibri" w:eastAsia="Times New Roman" w:hAnsi="Calibri" w:cs="Calibri"/>
                <w:color w:val="000000"/>
                <w:sz w:val="24"/>
                <w:szCs w:val="24"/>
              </w:rPr>
            </w:pPr>
            <w:r>
              <w:rPr>
                <w:rFonts w:ascii="Calibri" w:eastAsia="Times New Roman" w:hAnsi="Calibri" w:cs="Calibri"/>
                <w:color w:val="000000"/>
                <w:sz w:val="24"/>
                <w:szCs w:val="24"/>
              </w:rPr>
              <w:t>89</w:t>
            </w:r>
          </w:p>
        </w:tc>
      </w:tr>
    </w:tbl>
    <w:p w14:paraId="56930ADF" w14:textId="22843885" w:rsidR="00E413D6" w:rsidRPr="0045111E" w:rsidRDefault="009A7AB9" w:rsidP="002A57D8">
      <w:pPr>
        <w:pStyle w:val="Heading2"/>
        <w:keepNext/>
        <w:spacing w:before="240" w:after="240"/>
        <w:ind w:left="0"/>
        <w:rPr>
          <w:rFonts w:asciiTheme="minorHAnsi" w:hAnsiTheme="minorHAnsi" w:cstheme="minorHAnsi"/>
        </w:rPr>
      </w:pPr>
      <w:r>
        <w:rPr>
          <w:sz w:val="26"/>
          <w:szCs w:val="26"/>
          <w:lang w:val="en"/>
        </w:rPr>
        <w:fldChar w:fldCharType="end"/>
      </w:r>
      <w:bookmarkStart w:id="58" w:name="_Toc30077214"/>
      <w:r w:rsidR="00E413D6" w:rsidRPr="0045111E">
        <w:rPr>
          <w:rFonts w:asciiTheme="minorHAnsi" w:hAnsiTheme="minorHAnsi" w:cstheme="minorHAnsi"/>
        </w:rPr>
        <w:t>Professional Discipline</w:t>
      </w:r>
      <w:bookmarkEnd w:id="58"/>
    </w:p>
    <w:p w14:paraId="6AB6FE93" w14:textId="2E4FC5E5" w:rsidR="000F7497" w:rsidRPr="00815EA4" w:rsidRDefault="00815EA4" w:rsidP="00353463">
      <w:pPr>
        <w:spacing w:after="240"/>
        <w:rPr>
          <w:rFonts w:cstheme="minorHAnsi"/>
          <w:sz w:val="24"/>
          <w:szCs w:val="24"/>
        </w:rPr>
      </w:pPr>
      <w:r w:rsidRPr="00815EA4">
        <w:rPr>
          <w:rFonts w:cstheme="minorHAnsi"/>
          <w:sz w:val="24"/>
          <w:szCs w:val="24"/>
        </w:rPr>
        <w:t xml:space="preserve">Most professional disciplinary matters are confidential in nature. They are handled administratively and do not culminate in a hearing before an Administrative Law Judge and/or the Board. In 2019, the Professional Foresters Examining Committee (PFEC) received three complaints of which one </w:t>
      </w:r>
      <w:r w:rsidR="00FE7110">
        <w:rPr>
          <w:rFonts w:cstheme="minorHAnsi"/>
          <w:sz w:val="24"/>
          <w:szCs w:val="24"/>
        </w:rPr>
        <w:t xml:space="preserve">(case 335) </w:t>
      </w:r>
      <w:r w:rsidRPr="00815EA4">
        <w:rPr>
          <w:rFonts w:cstheme="minorHAnsi"/>
          <w:sz w:val="24"/>
          <w:szCs w:val="24"/>
        </w:rPr>
        <w:t xml:space="preserve">required disciplinary action resulting in a Stipulated Settlement Agreement between the Board and the RPF respondent. The </w:t>
      </w:r>
      <w:r w:rsidRPr="00815EA4">
        <w:rPr>
          <w:rFonts w:cstheme="minorHAnsi"/>
          <w:sz w:val="24"/>
          <w:szCs w:val="24"/>
        </w:rPr>
        <w:lastRenderedPageBreak/>
        <w:t>remaining two are still in the investigation process.</w:t>
      </w:r>
    </w:p>
    <w:p w14:paraId="4DA7D0C6" w14:textId="4BEAF3C2" w:rsidR="00493F40" w:rsidRPr="00C92189" w:rsidRDefault="009C51D6" w:rsidP="002A57D8">
      <w:pPr>
        <w:pStyle w:val="Heading2"/>
        <w:keepNext/>
        <w:spacing w:after="240"/>
        <w:ind w:left="0"/>
        <w:rPr>
          <w:rFonts w:asciiTheme="minorHAnsi" w:hAnsiTheme="minorHAnsi" w:cstheme="minorHAnsi"/>
        </w:rPr>
      </w:pPr>
      <w:bookmarkStart w:id="59" w:name="_Toc30077215"/>
      <w:r w:rsidRPr="00C92189">
        <w:rPr>
          <w:rFonts w:asciiTheme="minorHAnsi" w:hAnsiTheme="minorHAnsi" w:cstheme="minorHAnsi"/>
        </w:rPr>
        <w:t>Enforcement</w:t>
      </w:r>
      <w:bookmarkEnd w:id="59"/>
    </w:p>
    <w:p w14:paraId="27BD5131" w14:textId="24E088EA" w:rsidR="00830D74" w:rsidRPr="00830D74" w:rsidRDefault="00A75490" w:rsidP="00830D74">
      <w:pPr>
        <w:pStyle w:val="HTMLPreformatted"/>
        <w:spacing w:after="240"/>
        <w:rPr>
          <w:rFonts w:asciiTheme="minorHAnsi" w:hAnsiTheme="minorHAnsi" w:cstheme="minorHAnsi"/>
          <w:sz w:val="24"/>
          <w:szCs w:val="24"/>
        </w:rPr>
      </w:pPr>
      <w:r w:rsidRPr="00583730">
        <w:rPr>
          <w:rFonts w:asciiTheme="minorHAnsi" w:eastAsia="Arial" w:hAnsiTheme="minorHAnsi" w:cstheme="minorHAnsi"/>
          <w:sz w:val="24"/>
          <w:szCs w:val="24"/>
        </w:rPr>
        <w:t xml:space="preserve">PRC </w:t>
      </w:r>
      <w:r w:rsidR="004B3114" w:rsidRPr="00583730">
        <w:rPr>
          <w:rFonts w:asciiTheme="minorHAnsi" w:eastAsia="Arial" w:hAnsiTheme="minorHAnsi" w:cstheme="minorHAnsi"/>
          <w:sz w:val="24"/>
          <w:szCs w:val="24"/>
        </w:rPr>
        <w:t>§</w:t>
      </w:r>
      <w:r w:rsidRPr="00583730">
        <w:rPr>
          <w:rFonts w:asciiTheme="minorHAnsi" w:eastAsia="Arial" w:hAnsiTheme="minorHAnsi" w:cstheme="minorHAnsi"/>
          <w:sz w:val="24"/>
          <w:szCs w:val="24"/>
        </w:rPr>
        <w:t xml:space="preserve"> </w:t>
      </w:r>
      <w:r w:rsidR="004B3114" w:rsidRPr="00583730">
        <w:rPr>
          <w:rFonts w:asciiTheme="minorHAnsi" w:eastAsia="Arial" w:hAnsiTheme="minorHAnsi" w:cstheme="minorHAnsi"/>
          <w:sz w:val="24"/>
          <w:szCs w:val="24"/>
        </w:rPr>
        <w:t>4601</w:t>
      </w:r>
      <w:r w:rsidR="009748C3" w:rsidRPr="00583730">
        <w:rPr>
          <w:rFonts w:asciiTheme="minorHAnsi" w:eastAsia="Arial" w:hAnsiTheme="minorHAnsi" w:cstheme="minorHAnsi"/>
          <w:sz w:val="24"/>
          <w:szCs w:val="24"/>
        </w:rPr>
        <w:t xml:space="preserve"> </w:t>
      </w:r>
      <w:r w:rsidR="009748C3" w:rsidRPr="00583730">
        <w:rPr>
          <w:rFonts w:asciiTheme="minorHAnsi" w:eastAsia="Arial" w:hAnsiTheme="minorHAnsi" w:cstheme="minorHAnsi"/>
          <w:i/>
          <w:sz w:val="24"/>
          <w:szCs w:val="24"/>
        </w:rPr>
        <w:t>et seq</w:t>
      </w:r>
      <w:r w:rsidR="005D208B" w:rsidRPr="00583730">
        <w:rPr>
          <w:rFonts w:asciiTheme="minorHAnsi" w:eastAsia="Arial" w:hAnsiTheme="minorHAnsi" w:cstheme="minorHAnsi"/>
          <w:i/>
          <w:sz w:val="24"/>
          <w:szCs w:val="24"/>
        </w:rPr>
        <w:t>.</w:t>
      </w:r>
      <w:r w:rsidR="009748C3" w:rsidRPr="00583730">
        <w:rPr>
          <w:rFonts w:asciiTheme="minorHAnsi" w:eastAsia="Arial" w:hAnsiTheme="minorHAnsi" w:cstheme="minorHAnsi"/>
          <w:sz w:val="24"/>
          <w:szCs w:val="24"/>
        </w:rPr>
        <w:t xml:space="preserve"> </w:t>
      </w:r>
      <w:r w:rsidR="004B3114" w:rsidRPr="00583730">
        <w:rPr>
          <w:rFonts w:asciiTheme="minorHAnsi" w:eastAsia="Arial" w:hAnsiTheme="minorHAnsi" w:cstheme="minorHAnsi"/>
          <w:sz w:val="24"/>
          <w:szCs w:val="24"/>
        </w:rPr>
        <w:t>authorizes the Board to investigate and discipline, “</w:t>
      </w:r>
      <w:r w:rsidR="004B3114" w:rsidRPr="00583730">
        <w:rPr>
          <w:rFonts w:asciiTheme="minorHAnsi" w:hAnsiTheme="minorHAnsi" w:cstheme="minorHAnsi"/>
          <w:sz w:val="24"/>
          <w:szCs w:val="24"/>
        </w:rPr>
        <w:t>Any person who willfully violates any provision of this chapter or rule or regulation of the Board….</w:t>
      </w:r>
      <w:r w:rsidR="00630A7A" w:rsidRPr="00583730">
        <w:rPr>
          <w:rFonts w:asciiTheme="minorHAnsi" w:hAnsiTheme="minorHAnsi" w:cstheme="minorHAnsi"/>
          <w:sz w:val="24"/>
          <w:szCs w:val="24"/>
        </w:rPr>
        <w:t>”</w:t>
      </w:r>
      <w:r w:rsidR="009748C3" w:rsidRPr="00583730">
        <w:rPr>
          <w:rFonts w:asciiTheme="minorHAnsi" w:hAnsiTheme="minorHAnsi" w:cstheme="minorHAnsi"/>
          <w:sz w:val="24"/>
          <w:szCs w:val="24"/>
        </w:rPr>
        <w:t xml:space="preserve"> These civil penalties are identified, investigated</w:t>
      </w:r>
      <w:r w:rsidR="000752A0" w:rsidRPr="00583730">
        <w:rPr>
          <w:rFonts w:asciiTheme="minorHAnsi" w:hAnsiTheme="minorHAnsi" w:cstheme="minorHAnsi"/>
          <w:sz w:val="24"/>
          <w:szCs w:val="24"/>
        </w:rPr>
        <w:t>,</w:t>
      </w:r>
      <w:r w:rsidR="009748C3" w:rsidRPr="00583730">
        <w:rPr>
          <w:rFonts w:asciiTheme="minorHAnsi" w:hAnsiTheme="minorHAnsi" w:cstheme="minorHAnsi"/>
          <w:sz w:val="24"/>
          <w:szCs w:val="24"/>
        </w:rPr>
        <w:t xml:space="preserve"> and pursued by </w:t>
      </w:r>
      <w:r w:rsidR="00D23A92" w:rsidRPr="00583730">
        <w:rPr>
          <w:rFonts w:asciiTheme="minorHAnsi" w:hAnsiTheme="minorHAnsi" w:cstheme="minorHAnsi"/>
          <w:sz w:val="24"/>
          <w:szCs w:val="24"/>
        </w:rPr>
        <w:t>CAL</w:t>
      </w:r>
      <w:r w:rsidR="000752A0" w:rsidRPr="00583730">
        <w:rPr>
          <w:rFonts w:asciiTheme="minorHAnsi" w:hAnsiTheme="minorHAnsi" w:cstheme="minorHAnsi"/>
          <w:sz w:val="24"/>
          <w:szCs w:val="24"/>
        </w:rPr>
        <w:t xml:space="preserve"> </w:t>
      </w:r>
      <w:r w:rsidR="00D23A92" w:rsidRPr="00583730">
        <w:rPr>
          <w:rFonts w:asciiTheme="minorHAnsi" w:hAnsiTheme="minorHAnsi" w:cstheme="minorHAnsi"/>
          <w:sz w:val="24"/>
          <w:szCs w:val="24"/>
        </w:rPr>
        <w:t>FIRE</w:t>
      </w:r>
      <w:r w:rsidR="009748C3" w:rsidRPr="00583730">
        <w:rPr>
          <w:rFonts w:asciiTheme="minorHAnsi" w:hAnsiTheme="minorHAnsi" w:cstheme="minorHAnsi"/>
          <w:sz w:val="24"/>
          <w:szCs w:val="24"/>
        </w:rPr>
        <w:t>, with final adjudicative authority on these matters residing with the Board</w:t>
      </w:r>
      <w:r w:rsidR="00107498" w:rsidRPr="00583730">
        <w:rPr>
          <w:rFonts w:asciiTheme="minorHAnsi" w:hAnsiTheme="minorHAnsi" w:cstheme="minorHAnsi"/>
          <w:sz w:val="24"/>
          <w:szCs w:val="24"/>
        </w:rPr>
        <w:t xml:space="preserve">. </w:t>
      </w:r>
      <w:r w:rsidR="00CB6360" w:rsidRPr="00583730">
        <w:rPr>
          <w:rFonts w:asciiTheme="minorHAnsi" w:hAnsiTheme="minorHAnsi" w:cstheme="minorHAnsi"/>
          <w:sz w:val="24"/>
          <w:szCs w:val="24"/>
        </w:rPr>
        <w:t>During the 201</w:t>
      </w:r>
      <w:r w:rsidR="00026721" w:rsidRPr="00583730">
        <w:rPr>
          <w:rFonts w:asciiTheme="minorHAnsi" w:hAnsiTheme="minorHAnsi" w:cstheme="minorHAnsi"/>
          <w:sz w:val="24"/>
          <w:szCs w:val="24"/>
        </w:rPr>
        <w:t>9</w:t>
      </w:r>
      <w:r w:rsidR="00C9633D" w:rsidRPr="00583730">
        <w:rPr>
          <w:rFonts w:asciiTheme="minorHAnsi" w:hAnsiTheme="minorHAnsi" w:cstheme="minorHAnsi"/>
          <w:sz w:val="24"/>
          <w:szCs w:val="24"/>
        </w:rPr>
        <w:t xml:space="preserve"> calendar year, </w:t>
      </w:r>
      <w:r w:rsidR="009748C3" w:rsidRPr="00583730">
        <w:rPr>
          <w:rFonts w:asciiTheme="minorHAnsi" w:hAnsiTheme="minorHAnsi" w:cstheme="minorHAnsi"/>
          <w:sz w:val="24"/>
          <w:szCs w:val="24"/>
        </w:rPr>
        <w:t xml:space="preserve">the Board deliberated and took action on </w:t>
      </w:r>
      <w:r w:rsidR="00935EF6">
        <w:rPr>
          <w:rFonts w:asciiTheme="minorHAnsi" w:hAnsiTheme="minorHAnsi" w:cstheme="minorHAnsi"/>
          <w:sz w:val="24"/>
          <w:szCs w:val="24"/>
        </w:rPr>
        <w:t>nine</w:t>
      </w:r>
      <w:r w:rsidR="009748C3" w:rsidRPr="00583730">
        <w:rPr>
          <w:rFonts w:asciiTheme="minorHAnsi" w:hAnsiTheme="minorHAnsi" w:cstheme="minorHAnsi"/>
          <w:sz w:val="24"/>
          <w:szCs w:val="24"/>
        </w:rPr>
        <w:t xml:space="preserve"> civil penalties for non-compliance with the Forest Practice Act</w:t>
      </w:r>
      <w:r w:rsidR="00350A6E" w:rsidRPr="00583730">
        <w:rPr>
          <w:rFonts w:asciiTheme="minorHAnsi" w:hAnsiTheme="minorHAnsi" w:cstheme="minorHAnsi"/>
          <w:sz w:val="24"/>
          <w:szCs w:val="24"/>
        </w:rPr>
        <w:t xml:space="preserve"> and/or the Forest Practice Rules</w:t>
      </w:r>
      <w:r w:rsidR="009748C3" w:rsidRPr="00583730">
        <w:rPr>
          <w:rFonts w:asciiTheme="minorHAnsi" w:hAnsiTheme="minorHAnsi" w:cstheme="minorHAnsi"/>
          <w:sz w:val="24"/>
          <w:szCs w:val="24"/>
        </w:rPr>
        <w:t>.</w:t>
      </w:r>
      <w:r w:rsidR="00830D74">
        <w:rPr>
          <w:rFonts w:asciiTheme="minorHAnsi" w:hAnsiTheme="minorHAnsi" w:cstheme="minorHAnsi"/>
          <w:sz w:val="24"/>
          <w:szCs w:val="24"/>
        </w:rPr>
        <w:br w:type="page"/>
      </w:r>
    </w:p>
    <w:p w14:paraId="39271083" w14:textId="77777777" w:rsidR="00830D74" w:rsidRPr="00E867F2" w:rsidRDefault="00830D74" w:rsidP="00830D74">
      <w:pPr>
        <w:pStyle w:val="Heading1"/>
        <w:spacing w:after="240"/>
        <w:ind w:left="0"/>
        <w:rPr>
          <w:rFonts w:asciiTheme="minorHAnsi" w:hAnsiTheme="minorHAnsi" w:cstheme="minorHAnsi"/>
          <w:i/>
          <w:iCs/>
          <w:sz w:val="32"/>
          <w:szCs w:val="32"/>
        </w:rPr>
      </w:pPr>
      <w:bookmarkStart w:id="60" w:name="_Toc30077216"/>
      <w:r w:rsidRPr="00E867F2">
        <w:rPr>
          <w:rFonts w:asciiTheme="minorHAnsi" w:hAnsiTheme="minorHAnsi" w:cstheme="minorHAnsi"/>
          <w:i/>
          <w:iCs/>
          <w:sz w:val="32"/>
          <w:szCs w:val="32"/>
        </w:rPr>
        <w:lastRenderedPageBreak/>
        <w:t>Acronyms:</w:t>
      </w:r>
      <w:bookmarkEnd w:id="60"/>
    </w:p>
    <w:p w14:paraId="2AB15253" w14:textId="77777777" w:rsidR="00830D74" w:rsidRPr="00E867F2" w:rsidRDefault="00830D74" w:rsidP="00830D74">
      <w:pPr>
        <w:pStyle w:val="BodyText"/>
        <w:spacing w:after="240"/>
        <w:ind w:left="0"/>
        <w:rPr>
          <w:rFonts w:asciiTheme="minorHAnsi" w:hAnsiTheme="minorHAnsi" w:cstheme="minorHAnsi"/>
          <w:i/>
          <w:iCs/>
          <w:sz w:val="24"/>
          <w:szCs w:val="24"/>
        </w:rPr>
      </w:pPr>
      <w:r w:rsidRPr="00E867F2">
        <w:rPr>
          <w:rFonts w:asciiTheme="minorHAnsi" w:hAnsiTheme="minorHAnsi" w:cstheme="minorHAnsi"/>
          <w:i/>
          <w:iCs/>
          <w:sz w:val="24"/>
          <w:szCs w:val="24"/>
        </w:rPr>
        <w:t>The following acronyms and abbreviations are used in this document:</w:t>
      </w:r>
    </w:p>
    <w:p w14:paraId="6FB000BB" w14:textId="77777777" w:rsidR="00830D74" w:rsidRPr="008D0F40" w:rsidRDefault="00830D74" w:rsidP="00830D74">
      <w:pPr>
        <w:pStyle w:val="BodyText"/>
        <w:spacing w:after="240"/>
        <w:ind w:left="0"/>
        <w:rPr>
          <w:rFonts w:asciiTheme="minorHAnsi" w:hAnsiTheme="minorHAnsi" w:cstheme="minorHAnsi"/>
          <w:sz w:val="24"/>
          <w:szCs w:val="24"/>
        </w:rPr>
      </w:pPr>
      <w:r>
        <w:rPr>
          <w:rFonts w:asciiTheme="minorHAnsi" w:hAnsiTheme="minorHAnsi" w:cstheme="minorHAnsi"/>
          <w:b/>
          <w:bCs/>
          <w:sz w:val="24"/>
          <w:szCs w:val="24"/>
        </w:rPr>
        <w:t xml:space="preserve">APA: </w:t>
      </w:r>
      <w:r>
        <w:rPr>
          <w:rFonts w:asciiTheme="minorHAnsi" w:hAnsiTheme="minorHAnsi" w:cstheme="minorHAnsi"/>
          <w:sz w:val="24"/>
          <w:szCs w:val="24"/>
        </w:rPr>
        <w:t>Administrative Procedure Act</w:t>
      </w:r>
    </w:p>
    <w:p w14:paraId="4E190A2E" w14:textId="77777777" w:rsidR="00830D74" w:rsidRPr="00E867F2" w:rsidRDefault="00830D74" w:rsidP="00830D74">
      <w:pPr>
        <w:pStyle w:val="BodyText"/>
        <w:spacing w:after="240"/>
        <w:ind w:left="0"/>
        <w:rPr>
          <w:rFonts w:asciiTheme="minorHAnsi" w:hAnsiTheme="minorHAnsi" w:cstheme="minorHAnsi"/>
          <w:sz w:val="24"/>
          <w:szCs w:val="24"/>
        </w:rPr>
      </w:pPr>
      <w:r w:rsidRPr="00E867F2">
        <w:rPr>
          <w:rFonts w:asciiTheme="minorHAnsi" w:hAnsiTheme="minorHAnsi" w:cstheme="minorHAnsi"/>
          <w:b/>
          <w:bCs/>
          <w:sz w:val="24"/>
          <w:szCs w:val="24"/>
        </w:rPr>
        <w:t>Board:</w:t>
      </w:r>
      <w:r w:rsidRPr="00E867F2">
        <w:rPr>
          <w:rFonts w:asciiTheme="minorHAnsi" w:hAnsiTheme="minorHAnsi" w:cstheme="minorHAnsi"/>
          <w:sz w:val="24"/>
          <w:szCs w:val="24"/>
        </w:rPr>
        <w:t xml:space="preserve"> </w:t>
      </w:r>
      <w:r>
        <w:rPr>
          <w:rFonts w:asciiTheme="minorHAnsi" w:hAnsiTheme="minorHAnsi" w:cstheme="minorHAnsi"/>
          <w:sz w:val="24"/>
          <w:szCs w:val="24"/>
        </w:rPr>
        <w:t xml:space="preserve">California State </w:t>
      </w:r>
      <w:r w:rsidRPr="00E867F2">
        <w:rPr>
          <w:rFonts w:asciiTheme="minorHAnsi" w:hAnsiTheme="minorHAnsi" w:cstheme="minorHAnsi"/>
          <w:sz w:val="24"/>
          <w:szCs w:val="24"/>
        </w:rPr>
        <w:t>Board of Forestry and Fire Protection</w:t>
      </w:r>
    </w:p>
    <w:p w14:paraId="31A8777B" w14:textId="77777777" w:rsidR="00830D74" w:rsidRPr="00462184" w:rsidRDefault="00830D74" w:rsidP="00830D74">
      <w:pPr>
        <w:pStyle w:val="BodyText"/>
        <w:spacing w:after="240"/>
        <w:ind w:left="0"/>
        <w:rPr>
          <w:rFonts w:asciiTheme="minorHAnsi" w:hAnsiTheme="minorHAnsi" w:cstheme="minorHAnsi"/>
          <w:sz w:val="24"/>
          <w:szCs w:val="24"/>
        </w:rPr>
      </w:pPr>
      <w:r w:rsidRPr="00462184">
        <w:rPr>
          <w:rFonts w:asciiTheme="minorHAnsi" w:hAnsiTheme="minorHAnsi" w:cstheme="minorHAnsi"/>
          <w:b/>
          <w:bCs/>
          <w:sz w:val="24"/>
          <w:szCs w:val="24"/>
        </w:rPr>
        <w:t xml:space="preserve">CalEPA: </w:t>
      </w:r>
      <w:r w:rsidRPr="00462184">
        <w:rPr>
          <w:rFonts w:asciiTheme="minorHAnsi" w:hAnsiTheme="minorHAnsi" w:cstheme="minorHAnsi"/>
          <w:sz w:val="24"/>
          <w:szCs w:val="24"/>
        </w:rPr>
        <w:t>California Environmental Protection Agency</w:t>
      </w:r>
    </w:p>
    <w:p w14:paraId="26FC6B53" w14:textId="77777777" w:rsidR="00830D74" w:rsidRPr="00462184" w:rsidRDefault="00830D74" w:rsidP="00830D74">
      <w:pPr>
        <w:pStyle w:val="BodyText"/>
        <w:spacing w:after="240"/>
        <w:ind w:left="0"/>
        <w:rPr>
          <w:rFonts w:asciiTheme="minorHAnsi" w:hAnsiTheme="minorHAnsi" w:cstheme="minorHAnsi"/>
          <w:sz w:val="24"/>
          <w:szCs w:val="24"/>
        </w:rPr>
      </w:pPr>
      <w:r w:rsidRPr="00462184">
        <w:rPr>
          <w:rFonts w:asciiTheme="minorHAnsi" w:hAnsiTheme="minorHAnsi" w:cstheme="minorHAnsi"/>
          <w:b/>
          <w:bCs/>
          <w:sz w:val="24"/>
          <w:szCs w:val="24"/>
        </w:rPr>
        <w:t>CAL FIRE:</w:t>
      </w:r>
      <w:r w:rsidRPr="00462184">
        <w:rPr>
          <w:rFonts w:asciiTheme="minorHAnsi" w:hAnsiTheme="minorHAnsi" w:cstheme="minorHAnsi"/>
          <w:sz w:val="24"/>
          <w:szCs w:val="24"/>
        </w:rPr>
        <w:t xml:space="preserve"> California Department of Forestry and Fire Protection</w:t>
      </w:r>
    </w:p>
    <w:p w14:paraId="3CAE0720" w14:textId="77777777" w:rsidR="00830D74" w:rsidRPr="00C339D0" w:rsidRDefault="00830D74" w:rsidP="00830D74">
      <w:pPr>
        <w:pStyle w:val="BodyText"/>
        <w:spacing w:after="240"/>
        <w:ind w:left="0"/>
        <w:rPr>
          <w:rFonts w:asciiTheme="minorHAnsi" w:hAnsiTheme="minorHAnsi" w:cstheme="minorHAnsi"/>
          <w:sz w:val="24"/>
          <w:szCs w:val="24"/>
        </w:rPr>
      </w:pPr>
      <w:r>
        <w:rPr>
          <w:rFonts w:asciiTheme="minorHAnsi" w:hAnsiTheme="minorHAnsi" w:cstheme="minorHAnsi"/>
          <w:b/>
          <w:bCs/>
          <w:sz w:val="24"/>
          <w:szCs w:val="24"/>
        </w:rPr>
        <w:t xml:space="preserve">CalVTP: </w:t>
      </w:r>
      <w:r>
        <w:rPr>
          <w:rFonts w:asciiTheme="minorHAnsi" w:hAnsiTheme="minorHAnsi" w:cstheme="minorHAnsi"/>
          <w:sz w:val="24"/>
          <w:szCs w:val="24"/>
        </w:rPr>
        <w:t>California Vegetation Treatment Program</w:t>
      </w:r>
    </w:p>
    <w:p w14:paraId="30C8D9DD" w14:textId="4E5D9120" w:rsidR="006B5D1C" w:rsidRPr="006B5D1C" w:rsidRDefault="006B5D1C" w:rsidP="00830D74">
      <w:pPr>
        <w:pStyle w:val="BodyText"/>
        <w:spacing w:after="240"/>
        <w:ind w:left="0"/>
        <w:rPr>
          <w:rFonts w:asciiTheme="minorHAnsi" w:hAnsiTheme="minorHAnsi" w:cstheme="minorHAnsi"/>
          <w:sz w:val="24"/>
          <w:szCs w:val="24"/>
        </w:rPr>
      </w:pPr>
      <w:r>
        <w:rPr>
          <w:rFonts w:asciiTheme="minorHAnsi" w:hAnsiTheme="minorHAnsi" w:cstheme="minorHAnsi"/>
          <w:b/>
          <w:bCs/>
          <w:sz w:val="24"/>
          <w:szCs w:val="24"/>
        </w:rPr>
        <w:t>CDTFA:</w:t>
      </w:r>
      <w:r>
        <w:rPr>
          <w:rFonts w:asciiTheme="minorHAnsi" w:hAnsiTheme="minorHAnsi" w:cstheme="minorHAnsi"/>
          <w:sz w:val="24"/>
          <w:szCs w:val="24"/>
        </w:rPr>
        <w:t xml:space="preserve"> California Department of Tax and Fee Administration</w:t>
      </w:r>
    </w:p>
    <w:p w14:paraId="7B542466" w14:textId="1D0DAD94" w:rsidR="00830D74" w:rsidRPr="00E867F2" w:rsidRDefault="00830D74" w:rsidP="00830D74">
      <w:pPr>
        <w:pStyle w:val="BodyText"/>
        <w:spacing w:after="240"/>
        <w:ind w:left="0"/>
        <w:rPr>
          <w:rFonts w:asciiTheme="minorHAnsi" w:hAnsiTheme="minorHAnsi" w:cstheme="minorHAnsi"/>
          <w:sz w:val="24"/>
          <w:szCs w:val="24"/>
        </w:rPr>
      </w:pPr>
      <w:r w:rsidRPr="00E867F2">
        <w:rPr>
          <w:rFonts w:asciiTheme="minorHAnsi" w:hAnsiTheme="minorHAnsi" w:cstheme="minorHAnsi"/>
          <w:b/>
          <w:bCs/>
          <w:sz w:val="24"/>
          <w:szCs w:val="24"/>
        </w:rPr>
        <w:t>CEQA:</w:t>
      </w:r>
      <w:r w:rsidRPr="00E867F2">
        <w:rPr>
          <w:rFonts w:asciiTheme="minorHAnsi" w:hAnsiTheme="minorHAnsi" w:cstheme="minorHAnsi"/>
          <w:sz w:val="24"/>
          <w:szCs w:val="24"/>
        </w:rPr>
        <w:t xml:space="preserve"> California Environmental Quality Act</w:t>
      </w:r>
    </w:p>
    <w:p w14:paraId="66054BB9" w14:textId="77777777" w:rsidR="00830D74" w:rsidRPr="00C0320A" w:rsidRDefault="00830D74" w:rsidP="00830D74">
      <w:pPr>
        <w:pStyle w:val="BodyText"/>
        <w:spacing w:after="240"/>
        <w:ind w:left="0"/>
        <w:rPr>
          <w:rFonts w:asciiTheme="minorHAnsi" w:hAnsiTheme="minorHAnsi" w:cstheme="minorHAnsi"/>
          <w:sz w:val="24"/>
          <w:szCs w:val="24"/>
        </w:rPr>
      </w:pPr>
      <w:r>
        <w:rPr>
          <w:rFonts w:asciiTheme="minorHAnsi" w:hAnsiTheme="minorHAnsi" w:cstheme="minorHAnsi"/>
          <w:b/>
          <w:bCs/>
          <w:sz w:val="24"/>
          <w:szCs w:val="24"/>
        </w:rPr>
        <w:t xml:space="preserve">CFIP: </w:t>
      </w:r>
      <w:r w:rsidRPr="00C0320A">
        <w:rPr>
          <w:rFonts w:asciiTheme="minorHAnsi" w:hAnsiTheme="minorHAnsi" w:cstheme="minorHAnsi"/>
          <w:sz w:val="24"/>
          <w:szCs w:val="24"/>
        </w:rPr>
        <w:t>California Forest Improvement Program</w:t>
      </w:r>
    </w:p>
    <w:p w14:paraId="7436DCFC" w14:textId="77777777" w:rsidR="00830D74" w:rsidRDefault="00830D74" w:rsidP="00830D74">
      <w:pPr>
        <w:pStyle w:val="BodyText"/>
        <w:spacing w:after="240"/>
        <w:ind w:left="0"/>
        <w:rPr>
          <w:rFonts w:asciiTheme="minorHAnsi" w:hAnsiTheme="minorHAnsi" w:cstheme="minorHAnsi"/>
          <w:b/>
          <w:bCs/>
          <w:sz w:val="24"/>
          <w:szCs w:val="24"/>
        </w:rPr>
      </w:pPr>
      <w:r>
        <w:rPr>
          <w:rFonts w:asciiTheme="minorHAnsi" w:hAnsiTheme="minorHAnsi" w:cstheme="minorHAnsi"/>
          <w:b/>
          <w:bCs/>
          <w:sz w:val="24"/>
          <w:szCs w:val="24"/>
        </w:rPr>
        <w:t xml:space="preserve">CLFA: </w:t>
      </w:r>
      <w:r w:rsidRPr="00CB2A41">
        <w:rPr>
          <w:rFonts w:asciiTheme="minorHAnsi" w:hAnsiTheme="minorHAnsi" w:cstheme="minorHAnsi"/>
          <w:sz w:val="24"/>
          <w:szCs w:val="24"/>
        </w:rPr>
        <w:t>California Licensed Foresters Association</w:t>
      </w:r>
    </w:p>
    <w:p w14:paraId="77C89526" w14:textId="77777777" w:rsidR="00830D74" w:rsidRPr="00E867F2" w:rsidRDefault="00830D74" w:rsidP="00830D74">
      <w:pPr>
        <w:pStyle w:val="BodyText"/>
        <w:spacing w:after="240"/>
        <w:ind w:left="0"/>
        <w:rPr>
          <w:rFonts w:asciiTheme="minorHAnsi" w:hAnsiTheme="minorHAnsi" w:cstheme="minorHAnsi"/>
          <w:sz w:val="24"/>
          <w:szCs w:val="24"/>
        </w:rPr>
      </w:pPr>
      <w:r w:rsidRPr="00E867F2">
        <w:rPr>
          <w:rFonts w:asciiTheme="minorHAnsi" w:hAnsiTheme="minorHAnsi" w:cstheme="minorHAnsi"/>
          <w:b/>
          <w:bCs/>
          <w:sz w:val="24"/>
          <w:szCs w:val="24"/>
        </w:rPr>
        <w:t>CRM:</w:t>
      </w:r>
      <w:r w:rsidRPr="00E867F2">
        <w:rPr>
          <w:rFonts w:asciiTheme="minorHAnsi" w:hAnsiTheme="minorHAnsi" w:cstheme="minorHAnsi"/>
          <w:sz w:val="24"/>
          <w:szCs w:val="24"/>
        </w:rPr>
        <w:t xml:space="preserve"> Certified Rangeland Manager</w:t>
      </w:r>
    </w:p>
    <w:p w14:paraId="650EB855" w14:textId="77777777" w:rsidR="00830D74" w:rsidRPr="00B12A42" w:rsidRDefault="00830D74" w:rsidP="00830D74">
      <w:pPr>
        <w:pStyle w:val="BodyText"/>
        <w:spacing w:after="240"/>
        <w:ind w:left="0"/>
        <w:rPr>
          <w:rFonts w:asciiTheme="minorHAnsi" w:hAnsiTheme="minorHAnsi" w:cstheme="minorHAnsi"/>
          <w:sz w:val="24"/>
          <w:szCs w:val="24"/>
        </w:rPr>
      </w:pPr>
      <w:r>
        <w:rPr>
          <w:rFonts w:asciiTheme="minorHAnsi" w:hAnsiTheme="minorHAnsi" w:cstheme="minorHAnsi"/>
          <w:b/>
          <w:bCs/>
          <w:sz w:val="24"/>
          <w:szCs w:val="24"/>
        </w:rPr>
        <w:t xml:space="preserve">DWR: </w:t>
      </w:r>
      <w:r>
        <w:rPr>
          <w:rFonts w:asciiTheme="minorHAnsi" w:hAnsiTheme="minorHAnsi" w:cstheme="minorHAnsi"/>
          <w:sz w:val="24"/>
          <w:szCs w:val="24"/>
        </w:rPr>
        <w:t>California Department of Water Resources</w:t>
      </w:r>
    </w:p>
    <w:p w14:paraId="00C27384" w14:textId="77777777" w:rsidR="00830D74" w:rsidRPr="00063A4D" w:rsidRDefault="00830D74" w:rsidP="00830D74">
      <w:pPr>
        <w:pStyle w:val="BodyText"/>
        <w:spacing w:after="240"/>
        <w:ind w:left="0"/>
        <w:rPr>
          <w:rFonts w:asciiTheme="minorHAnsi" w:hAnsiTheme="minorHAnsi" w:cstheme="minorHAnsi"/>
          <w:sz w:val="24"/>
          <w:szCs w:val="24"/>
        </w:rPr>
      </w:pPr>
      <w:r>
        <w:rPr>
          <w:rFonts w:asciiTheme="minorHAnsi" w:hAnsiTheme="minorHAnsi" w:cstheme="minorHAnsi"/>
          <w:b/>
          <w:bCs/>
          <w:sz w:val="24"/>
          <w:szCs w:val="24"/>
        </w:rPr>
        <w:t xml:space="preserve">EMC: </w:t>
      </w:r>
      <w:r w:rsidRPr="00063A4D">
        <w:rPr>
          <w:rFonts w:asciiTheme="minorHAnsi" w:hAnsiTheme="minorHAnsi" w:cstheme="minorHAnsi"/>
          <w:sz w:val="24"/>
          <w:szCs w:val="24"/>
        </w:rPr>
        <w:t>Effectiveness Monitoring Committee</w:t>
      </w:r>
    </w:p>
    <w:p w14:paraId="3ED6523D" w14:textId="77777777" w:rsidR="00830D74" w:rsidRPr="00A028A8" w:rsidRDefault="00830D74" w:rsidP="00830D74">
      <w:pPr>
        <w:pStyle w:val="BodyText"/>
        <w:spacing w:after="240"/>
        <w:ind w:left="0"/>
        <w:rPr>
          <w:rFonts w:asciiTheme="minorHAnsi" w:hAnsiTheme="minorHAnsi" w:cstheme="minorHAnsi"/>
          <w:sz w:val="24"/>
          <w:szCs w:val="24"/>
        </w:rPr>
      </w:pPr>
      <w:r>
        <w:rPr>
          <w:rFonts w:asciiTheme="minorHAnsi" w:hAnsiTheme="minorHAnsi" w:cstheme="minorHAnsi"/>
          <w:b/>
          <w:bCs/>
          <w:sz w:val="24"/>
          <w:szCs w:val="24"/>
        </w:rPr>
        <w:t xml:space="preserve">FCAT: </w:t>
      </w:r>
      <w:r>
        <w:rPr>
          <w:rFonts w:asciiTheme="minorHAnsi" w:hAnsiTheme="minorHAnsi" w:cstheme="minorHAnsi"/>
          <w:sz w:val="24"/>
          <w:szCs w:val="24"/>
        </w:rPr>
        <w:t>Forest Climate Action Team</w:t>
      </w:r>
    </w:p>
    <w:p w14:paraId="3F1DCC59" w14:textId="77777777" w:rsidR="00830D74" w:rsidRPr="00E867F2" w:rsidRDefault="00830D74" w:rsidP="00830D74">
      <w:pPr>
        <w:pStyle w:val="BodyText"/>
        <w:spacing w:after="240"/>
        <w:ind w:left="0"/>
        <w:rPr>
          <w:rFonts w:asciiTheme="minorHAnsi" w:hAnsiTheme="minorHAnsi" w:cstheme="minorHAnsi"/>
          <w:sz w:val="24"/>
          <w:szCs w:val="24"/>
        </w:rPr>
      </w:pPr>
      <w:r w:rsidRPr="00E867F2">
        <w:rPr>
          <w:rFonts w:asciiTheme="minorHAnsi" w:hAnsiTheme="minorHAnsi" w:cstheme="minorHAnsi"/>
          <w:b/>
          <w:bCs/>
          <w:sz w:val="24"/>
          <w:szCs w:val="24"/>
        </w:rPr>
        <w:t>FPA:</w:t>
      </w:r>
      <w:r w:rsidRPr="00E867F2">
        <w:rPr>
          <w:rFonts w:asciiTheme="minorHAnsi" w:hAnsiTheme="minorHAnsi" w:cstheme="minorHAnsi"/>
          <w:sz w:val="24"/>
          <w:szCs w:val="24"/>
        </w:rPr>
        <w:t xml:space="preserve"> </w:t>
      </w:r>
      <w:r>
        <w:rPr>
          <w:rFonts w:asciiTheme="minorHAnsi" w:hAnsiTheme="minorHAnsi" w:cstheme="minorHAnsi"/>
          <w:sz w:val="24"/>
          <w:szCs w:val="24"/>
        </w:rPr>
        <w:t xml:space="preserve">Z’berg-Nejedly </w:t>
      </w:r>
      <w:r w:rsidRPr="00E867F2">
        <w:rPr>
          <w:rFonts w:asciiTheme="minorHAnsi" w:hAnsiTheme="minorHAnsi" w:cstheme="minorHAnsi"/>
          <w:sz w:val="24"/>
          <w:szCs w:val="24"/>
        </w:rPr>
        <w:t>Forest Practice Act</w:t>
      </w:r>
      <w:r>
        <w:rPr>
          <w:rFonts w:asciiTheme="minorHAnsi" w:hAnsiTheme="minorHAnsi" w:cstheme="minorHAnsi"/>
          <w:sz w:val="24"/>
          <w:szCs w:val="24"/>
        </w:rPr>
        <w:t xml:space="preserve"> of 1973</w:t>
      </w:r>
    </w:p>
    <w:p w14:paraId="75353DA2" w14:textId="77777777" w:rsidR="00830D74" w:rsidRPr="00E867F2" w:rsidRDefault="00830D74" w:rsidP="00830D74">
      <w:pPr>
        <w:pStyle w:val="BodyText"/>
        <w:spacing w:after="240"/>
        <w:ind w:left="0"/>
        <w:rPr>
          <w:rFonts w:asciiTheme="minorHAnsi" w:hAnsiTheme="minorHAnsi" w:cstheme="minorHAnsi"/>
          <w:sz w:val="24"/>
          <w:szCs w:val="24"/>
        </w:rPr>
      </w:pPr>
      <w:r w:rsidRPr="00E867F2">
        <w:rPr>
          <w:rFonts w:asciiTheme="minorHAnsi" w:hAnsiTheme="minorHAnsi" w:cstheme="minorHAnsi"/>
          <w:b/>
          <w:bCs/>
          <w:sz w:val="24"/>
          <w:szCs w:val="24"/>
        </w:rPr>
        <w:t>FPRs:</w:t>
      </w:r>
      <w:r w:rsidRPr="00E867F2">
        <w:rPr>
          <w:rFonts w:asciiTheme="minorHAnsi" w:hAnsiTheme="minorHAnsi" w:cstheme="minorHAnsi"/>
          <w:sz w:val="24"/>
          <w:szCs w:val="24"/>
        </w:rPr>
        <w:t xml:space="preserve"> Forest Practice Rules</w:t>
      </w:r>
    </w:p>
    <w:p w14:paraId="168A5EC0" w14:textId="77777777" w:rsidR="00830D74" w:rsidRPr="00A028A8" w:rsidRDefault="00830D74" w:rsidP="00830D74">
      <w:pPr>
        <w:pStyle w:val="BodyText"/>
        <w:spacing w:after="240"/>
        <w:ind w:left="0"/>
        <w:rPr>
          <w:rFonts w:asciiTheme="minorHAnsi" w:hAnsiTheme="minorHAnsi" w:cstheme="minorHAnsi"/>
          <w:sz w:val="24"/>
          <w:szCs w:val="24"/>
        </w:rPr>
      </w:pPr>
      <w:r>
        <w:rPr>
          <w:rFonts w:asciiTheme="minorHAnsi" w:hAnsiTheme="minorHAnsi" w:cstheme="minorHAnsi"/>
          <w:b/>
          <w:bCs/>
          <w:sz w:val="24"/>
          <w:szCs w:val="24"/>
        </w:rPr>
        <w:t xml:space="preserve">FRAP: </w:t>
      </w:r>
      <w:r w:rsidRPr="00A028A8">
        <w:rPr>
          <w:rFonts w:asciiTheme="minorHAnsi" w:hAnsiTheme="minorHAnsi" w:cstheme="minorHAnsi"/>
          <w:sz w:val="24"/>
          <w:szCs w:val="24"/>
        </w:rPr>
        <w:t>Fire and Resource Assessment Program</w:t>
      </w:r>
    </w:p>
    <w:p w14:paraId="556198A2" w14:textId="77777777" w:rsidR="00830D74" w:rsidRPr="00A55437" w:rsidRDefault="00830D74" w:rsidP="00830D74">
      <w:pPr>
        <w:pStyle w:val="BodyText"/>
        <w:spacing w:after="240"/>
        <w:ind w:left="0"/>
        <w:rPr>
          <w:rFonts w:asciiTheme="minorHAnsi" w:hAnsiTheme="minorHAnsi" w:cstheme="minorHAnsi"/>
          <w:sz w:val="24"/>
          <w:szCs w:val="24"/>
        </w:rPr>
      </w:pPr>
      <w:r>
        <w:rPr>
          <w:rFonts w:asciiTheme="minorHAnsi" w:hAnsiTheme="minorHAnsi" w:cstheme="minorHAnsi"/>
          <w:b/>
          <w:bCs/>
          <w:sz w:val="24"/>
          <w:szCs w:val="24"/>
        </w:rPr>
        <w:t xml:space="preserve">FRID: </w:t>
      </w:r>
      <w:r>
        <w:rPr>
          <w:rFonts w:asciiTheme="minorHAnsi" w:hAnsiTheme="minorHAnsi" w:cstheme="minorHAnsi"/>
          <w:sz w:val="24"/>
          <w:szCs w:val="24"/>
        </w:rPr>
        <w:t>Fire Return Interval Departure</w:t>
      </w:r>
    </w:p>
    <w:p w14:paraId="1C295120" w14:textId="77777777" w:rsidR="00830D74" w:rsidRPr="00E867F2" w:rsidRDefault="00830D74" w:rsidP="00830D74">
      <w:pPr>
        <w:pStyle w:val="BodyText"/>
        <w:spacing w:after="240"/>
        <w:ind w:left="0"/>
        <w:rPr>
          <w:rFonts w:asciiTheme="minorHAnsi" w:hAnsiTheme="minorHAnsi" w:cstheme="minorHAnsi"/>
          <w:sz w:val="24"/>
          <w:szCs w:val="24"/>
        </w:rPr>
      </w:pPr>
      <w:r w:rsidRPr="00E867F2">
        <w:rPr>
          <w:rFonts w:asciiTheme="minorHAnsi" w:hAnsiTheme="minorHAnsi" w:cstheme="minorHAnsi"/>
          <w:b/>
          <w:bCs/>
          <w:sz w:val="24"/>
          <w:szCs w:val="24"/>
        </w:rPr>
        <w:t>LRA:</w:t>
      </w:r>
      <w:r w:rsidRPr="00E867F2">
        <w:rPr>
          <w:rFonts w:asciiTheme="minorHAnsi" w:hAnsiTheme="minorHAnsi" w:cstheme="minorHAnsi"/>
          <w:sz w:val="24"/>
          <w:szCs w:val="24"/>
        </w:rPr>
        <w:t xml:space="preserve"> Local Responsibility Area</w:t>
      </w:r>
    </w:p>
    <w:p w14:paraId="7819FD08" w14:textId="77777777" w:rsidR="00830D74" w:rsidRPr="00E867F2" w:rsidRDefault="00830D74" w:rsidP="00830D74">
      <w:pPr>
        <w:pStyle w:val="BodyText"/>
        <w:spacing w:after="240"/>
        <w:ind w:left="0"/>
        <w:rPr>
          <w:rFonts w:asciiTheme="minorHAnsi" w:hAnsiTheme="minorHAnsi" w:cstheme="minorHAnsi"/>
          <w:sz w:val="24"/>
          <w:szCs w:val="24"/>
        </w:rPr>
      </w:pPr>
      <w:r w:rsidRPr="00E867F2">
        <w:rPr>
          <w:rFonts w:asciiTheme="minorHAnsi" w:hAnsiTheme="minorHAnsi" w:cstheme="minorHAnsi"/>
          <w:b/>
          <w:bCs/>
          <w:sz w:val="24"/>
          <w:szCs w:val="24"/>
        </w:rPr>
        <w:t>NTMP:</w:t>
      </w:r>
      <w:r w:rsidRPr="00E867F2">
        <w:rPr>
          <w:rFonts w:asciiTheme="minorHAnsi" w:hAnsiTheme="minorHAnsi" w:cstheme="minorHAnsi"/>
          <w:sz w:val="24"/>
          <w:szCs w:val="24"/>
        </w:rPr>
        <w:t xml:space="preserve"> Nonindustrial Timber Management Plan</w:t>
      </w:r>
    </w:p>
    <w:p w14:paraId="180D15E4" w14:textId="77777777" w:rsidR="00830D74" w:rsidRPr="00E867F2" w:rsidRDefault="00830D74" w:rsidP="00830D74">
      <w:pPr>
        <w:pStyle w:val="BodyText"/>
        <w:spacing w:after="240"/>
        <w:ind w:left="0"/>
        <w:rPr>
          <w:rFonts w:asciiTheme="minorHAnsi" w:hAnsiTheme="minorHAnsi" w:cstheme="minorHAnsi"/>
          <w:sz w:val="24"/>
          <w:szCs w:val="24"/>
        </w:rPr>
      </w:pPr>
      <w:r w:rsidRPr="00E867F2">
        <w:rPr>
          <w:rFonts w:asciiTheme="minorHAnsi" w:hAnsiTheme="minorHAnsi" w:cstheme="minorHAnsi"/>
          <w:b/>
          <w:bCs/>
          <w:sz w:val="24"/>
          <w:szCs w:val="24"/>
        </w:rPr>
        <w:t>OAL:</w:t>
      </w:r>
      <w:r w:rsidRPr="00E867F2">
        <w:rPr>
          <w:rFonts w:asciiTheme="minorHAnsi" w:hAnsiTheme="minorHAnsi" w:cstheme="minorHAnsi"/>
          <w:sz w:val="24"/>
          <w:szCs w:val="24"/>
        </w:rPr>
        <w:t xml:space="preserve"> Office of Administrative Law</w:t>
      </w:r>
    </w:p>
    <w:p w14:paraId="490D9A94" w14:textId="77777777" w:rsidR="00830D74" w:rsidRPr="00B12A42" w:rsidRDefault="00830D74" w:rsidP="00830D74">
      <w:pPr>
        <w:pStyle w:val="BodyText"/>
        <w:spacing w:after="240"/>
        <w:ind w:left="0"/>
        <w:rPr>
          <w:rFonts w:asciiTheme="minorHAnsi" w:hAnsiTheme="minorHAnsi" w:cstheme="minorHAnsi"/>
          <w:sz w:val="24"/>
          <w:szCs w:val="24"/>
        </w:rPr>
      </w:pPr>
      <w:r>
        <w:rPr>
          <w:rFonts w:asciiTheme="minorHAnsi" w:hAnsiTheme="minorHAnsi" w:cstheme="minorHAnsi"/>
          <w:b/>
          <w:bCs/>
          <w:sz w:val="24"/>
          <w:szCs w:val="24"/>
        </w:rPr>
        <w:t xml:space="preserve">PG&amp;E: </w:t>
      </w:r>
      <w:r>
        <w:rPr>
          <w:rFonts w:asciiTheme="minorHAnsi" w:hAnsiTheme="minorHAnsi" w:cstheme="minorHAnsi"/>
          <w:sz w:val="24"/>
          <w:szCs w:val="24"/>
        </w:rPr>
        <w:t>Pacific Gas &amp; Electric</w:t>
      </w:r>
    </w:p>
    <w:p w14:paraId="29EFF5EF" w14:textId="77777777" w:rsidR="00830D74" w:rsidRDefault="00830D74" w:rsidP="00830D74">
      <w:pPr>
        <w:pStyle w:val="BodyText"/>
        <w:spacing w:after="240"/>
        <w:ind w:left="0"/>
        <w:rPr>
          <w:rFonts w:asciiTheme="minorHAnsi" w:hAnsiTheme="minorHAnsi" w:cstheme="minorHAnsi"/>
          <w:b/>
          <w:bCs/>
          <w:sz w:val="24"/>
          <w:szCs w:val="24"/>
        </w:rPr>
      </w:pPr>
      <w:r>
        <w:rPr>
          <w:rFonts w:asciiTheme="minorHAnsi" w:hAnsiTheme="minorHAnsi" w:cstheme="minorHAnsi"/>
          <w:b/>
          <w:bCs/>
          <w:sz w:val="24"/>
          <w:szCs w:val="24"/>
        </w:rPr>
        <w:t xml:space="preserve">PEIR: </w:t>
      </w:r>
      <w:r w:rsidRPr="00BA6F38">
        <w:rPr>
          <w:rFonts w:asciiTheme="minorHAnsi" w:hAnsiTheme="minorHAnsi" w:cstheme="minorHAnsi"/>
          <w:sz w:val="24"/>
          <w:szCs w:val="24"/>
        </w:rPr>
        <w:t>Program Environmental Impact Report</w:t>
      </w:r>
    </w:p>
    <w:p w14:paraId="75BAA750" w14:textId="77777777" w:rsidR="00830D74" w:rsidRPr="00B43279" w:rsidRDefault="00830D74" w:rsidP="00830D74">
      <w:pPr>
        <w:pStyle w:val="BodyText"/>
        <w:spacing w:after="240"/>
        <w:ind w:left="0"/>
        <w:rPr>
          <w:rFonts w:asciiTheme="minorHAnsi" w:hAnsiTheme="minorHAnsi" w:cstheme="minorHAnsi"/>
          <w:sz w:val="24"/>
          <w:szCs w:val="24"/>
        </w:rPr>
      </w:pPr>
      <w:r>
        <w:rPr>
          <w:rFonts w:asciiTheme="minorHAnsi" w:hAnsiTheme="minorHAnsi" w:cstheme="minorHAnsi"/>
          <w:b/>
          <w:bCs/>
          <w:sz w:val="24"/>
          <w:szCs w:val="24"/>
        </w:rPr>
        <w:lastRenderedPageBreak/>
        <w:t xml:space="preserve">PFEC: </w:t>
      </w:r>
      <w:r w:rsidRPr="00B43279">
        <w:rPr>
          <w:rFonts w:asciiTheme="minorHAnsi" w:hAnsiTheme="minorHAnsi" w:cstheme="minorHAnsi"/>
          <w:sz w:val="24"/>
          <w:szCs w:val="24"/>
        </w:rPr>
        <w:t>Professional Foresters Examining Committee</w:t>
      </w:r>
    </w:p>
    <w:p w14:paraId="14B1B1EF" w14:textId="77777777" w:rsidR="00830D74" w:rsidRDefault="00830D74" w:rsidP="00830D74">
      <w:pPr>
        <w:pStyle w:val="BodyText"/>
        <w:spacing w:after="240"/>
        <w:ind w:left="0"/>
        <w:rPr>
          <w:rFonts w:asciiTheme="minorHAnsi" w:hAnsiTheme="minorHAnsi" w:cstheme="minorHAnsi"/>
          <w:b/>
          <w:bCs/>
          <w:sz w:val="24"/>
          <w:szCs w:val="24"/>
        </w:rPr>
      </w:pPr>
      <w:r>
        <w:rPr>
          <w:rFonts w:asciiTheme="minorHAnsi" w:hAnsiTheme="minorHAnsi" w:cstheme="minorHAnsi"/>
          <w:b/>
          <w:bCs/>
          <w:sz w:val="24"/>
          <w:szCs w:val="24"/>
        </w:rPr>
        <w:t xml:space="preserve">RMAC: </w:t>
      </w:r>
      <w:r w:rsidRPr="00AD4624">
        <w:rPr>
          <w:rFonts w:asciiTheme="minorHAnsi" w:hAnsiTheme="minorHAnsi" w:cstheme="minorHAnsi"/>
          <w:sz w:val="24"/>
          <w:szCs w:val="24"/>
        </w:rPr>
        <w:t>Range Management Advisory Committee</w:t>
      </w:r>
    </w:p>
    <w:p w14:paraId="0003D9B2" w14:textId="77777777" w:rsidR="00830D74" w:rsidRPr="00E867F2" w:rsidRDefault="00830D74" w:rsidP="00830D74">
      <w:pPr>
        <w:pStyle w:val="BodyText"/>
        <w:spacing w:after="240"/>
        <w:ind w:left="0"/>
        <w:rPr>
          <w:rFonts w:asciiTheme="minorHAnsi" w:hAnsiTheme="minorHAnsi" w:cstheme="minorHAnsi"/>
          <w:sz w:val="24"/>
          <w:szCs w:val="24"/>
        </w:rPr>
      </w:pPr>
      <w:r w:rsidRPr="00E867F2">
        <w:rPr>
          <w:rFonts w:asciiTheme="minorHAnsi" w:hAnsiTheme="minorHAnsi" w:cstheme="minorHAnsi"/>
          <w:b/>
          <w:bCs/>
          <w:sz w:val="24"/>
          <w:szCs w:val="24"/>
        </w:rPr>
        <w:t>RPF:</w:t>
      </w:r>
      <w:r w:rsidRPr="00E867F2">
        <w:rPr>
          <w:rFonts w:asciiTheme="minorHAnsi" w:hAnsiTheme="minorHAnsi" w:cstheme="minorHAnsi"/>
          <w:sz w:val="24"/>
          <w:szCs w:val="24"/>
        </w:rPr>
        <w:t xml:space="preserve"> Registered Professional Forester</w:t>
      </w:r>
    </w:p>
    <w:p w14:paraId="129B0F17" w14:textId="77777777" w:rsidR="00830D74" w:rsidRPr="00DB7319" w:rsidRDefault="00830D74" w:rsidP="00830D74">
      <w:pPr>
        <w:pStyle w:val="BodyText"/>
        <w:spacing w:after="240"/>
        <w:ind w:left="0"/>
        <w:rPr>
          <w:rFonts w:asciiTheme="minorHAnsi" w:hAnsiTheme="minorHAnsi" w:cstheme="minorHAnsi"/>
          <w:sz w:val="24"/>
          <w:szCs w:val="24"/>
        </w:rPr>
      </w:pPr>
      <w:r w:rsidRPr="00E867F2">
        <w:rPr>
          <w:rFonts w:asciiTheme="minorHAnsi" w:hAnsiTheme="minorHAnsi" w:cstheme="minorHAnsi"/>
          <w:b/>
          <w:bCs/>
          <w:sz w:val="24"/>
          <w:szCs w:val="24"/>
        </w:rPr>
        <w:t>SRA:</w:t>
      </w:r>
      <w:r w:rsidRPr="00E867F2">
        <w:rPr>
          <w:rFonts w:asciiTheme="minorHAnsi" w:hAnsiTheme="minorHAnsi" w:cstheme="minorHAnsi"/>
          <w:sz w:val="24"/>
          <w:szCs w:val="24"/>
        </w:rPr>
        <w:t xml:space="preserve"> State Responsibility Area</w:t>
      </w:r>
    </w:p>
    <w:p w14:paraId="619E9EA3" w14:textId="77777777" w:rsidR="00830D74" w:rsidRPr="001E20D2" w:rsidRDefault="00830D74" w:rsidP="00830D74">
      <w:pPr>
        <w:pStyle w:val="BodyText"/>
        <w:spacing w:after="240"/>
        <w:ind w:left="0"/>
        <w:rPr>
          <w:rFonts w:asciiTheme="minorHAnsi" w:hAnsiTheme="minorHAnsi" w:cstheme="minorHAnsi"/>
          <w:sz w:val="24"/>
          <w:szCs w:val="24"/>
        </w:rPr>
      </w:pPr>
      <w:r>
        <w:rPr>
          <w:rFonts w:asciiTheme="minorHAnsi" w:hAnsiTheme="minorHAnsi" w:cstheme="minorHAnsi"/>
          <w:b/>
          <w:bCs/>
          <w:sz w:val="24"/>
          <w:szCs w:val="24"/>
        </w:rPr>
        <w:t xml:space="preserve">SYP: </w:t>
      </w:r>
      <w:r>
        <w:rPr>
          <w:rFonts w:asciiTheme="minorHAnsi" w:hAnsiTheme="minorHAnsi" w:cstheme="minorHAnsi"/>
          <w:sz w:val="24"/>
          <w:szCs w:val="24"/>
        </w:rPr>
        <w:t>Sustained Yield Plan</w:t>
      </w:r>
    </w:p>
    <w:p w14:paraId="1D38BB08" w14:textId="77777777" w:rsidR="00830D74" w:rsidRPr="00A028A8" w:rsidRDefault="00830D74" w:rsidP="00830D74">
      <w:pPr>
        <w:pStyle w:val="BodyText"/>
        <w:spacing w:after="240"/>
        <w:ind w:left="0"/>
        <w:rPr>
          <w:rFonts w:asciiTheme="minorHAnsi" w:hAnsiTheme="minorHAnsi" w:cstheme="minorHAnsi"/>
          <w:sz w:val="24"/>
          <w:szCs w:val="24"/>
        </w:rPr>
      </w:pPr>
      <w:r>
        <w:rPr>
          <w:rFonts w:asciiTheme="minorHAnsi" w:hAnsiTheme="minorHAnsi" w:cstheme="minorHAnsi"/>
          <w:b/>
          <w:bCs/>
          <w:sz w:val="24"/>
          <w:szCs w:val="24"/>
        </w:rPr>
        <w:t xml:space="preserve">UCANR: </w:t>
      </w:r>
      <w:r>
        <w:rPr>
          <w:rFonts w:asciiTheme="minorHAnsi" w:hAnsiTheme="minorHAnsi" w:cstheme="minorHAnsi"/>
          <w:sz w:val="24"/>
          <w:szCs w:val="24"/>
        </w:rPr>
        <w:t>University of California Agriculture and Natural Resources</w:t>
      </w:r>
    </w:p>
    <w:p w14:paraId="246BDB9A" w14:textId="77777777" w:rsidR="00830D74" w:rsidRPr="00A028A8" w:rsidRDefault="00830D74" w:rsidP="00830D74">
      <w:pPr>
        <w:pStyle w:val="BodyText"/>
        <w:spacing w:after="240"/>
        <w:ind w:left="0"/>
        <w:rPr>
          <w:rFonts w:asciiTheme="minorHAnsi" w:hAnsiTheme="minorHAnsi" w:cstheme="minorHAnsi"/>
          <w:sz w:val="24"/>
          <w:szCs w:val="24"/>
        </w:rPr>
      </w:pPr>
      <w:r>
        <w:rPr>
          <w:rFonts w:asciiTheme="minorHAnsi" w:hAnsiTheme="minorHAnsi" w:cstheme="minorHAnsi"/>
          <w:b/>
          <w:bCs/>
          <w:sz w:val="24"/>
          <w:szCs w:val="24"/>
        </w:rPr>
        <w:t xml:space="preserve">USDM: </w:t>
      </w:r>
      <w:r w:rsidRPr="00A028A8">
        <w:rPr>
          <w:rFonts w:asciiTheme="minorHAnsi" w:hAnsiTheme="minorHAnsi" w:cstheme="minorHAnsi"/>
          <w:sz w:val="24"/>
          <w:szCs w:val="24"/>
        </w:rPr>
        <w:t>United States Drought Monitor</w:t>
      </w:r>
    </w:p>
    <w:p w14:paraId="58D4778A" w14:textId="77777777" w:rsidR="00830D74" w:rsidRPr="00A028A8" w:rsidRDefault="00830D74" w:rsidP="00830D74">
      <w:pPr>
        <w:pStyle w:val="BodyText"/>
        <w:spacing w:after="240"/>
        <w:ind w:left="0"/>
        <w:rPr>
          <w:rFonts w:asciiTheme="minorHAnsi" w:hAnsiTheme="minorHAnsi" w:cstheme="minorHAnsi"/>
          <w:sz w:val="24"/>
          <w:szCs w:val="24"/>
        </w:rPr>
      </w:pPr>
      <w:r>
        <w:rPr>
          <w:rFonts w:asciiTheme="minorHAnsi" w:hAnsiTheme="minorHAnsi" w:cstheme="minorHAnsi"/>
          <w:b/>
          <w:bCs/>
          <w:sz w:val="24"/>
          <w:szCs w:val="24"/>
        </w:rPr>
        <w:t xml:space="preserve">USFS: </w:t>
      </w:r>
      <w:r w:rsidRPr="00A028A8">
        <w:rPr>
          <w:rFonts w:asciiTheme="minorHAnsi" w:hAnsiTheme="minorHAnsi" w:cstheme="minorHAnsi"/>
          <w:sz w:val="24"/>
          <w:szCs w:val="24"/>
        </w:rPr>
        <w:t>United States Forest Service</w:t>
      </w:r>
    </w:p>
    <w:p w14:paraId="69FAC5BE" w14:textId="77777777" w:rsidR="00830D74" w:rsidRPr="00E867F2" w:rsidRDefault="00830D74" w:rsidP="00830D74">
      <w:pPr>
        <w:pStyle w:val="BodyText"/>
        <w:spacing w:after="240"/>
        <w:ind w:left="0"/>
        <w:rPr>
          <w:rFonts w:asciiTheme="minorHAnsi" w:hAnsiTheme="minorHAnsi" w:cstheme="minorHAnsi"/>
          <w:sz w:val="24"/>
          <w:szCs w:val="24"/>
        </w:rPr>
      </w:pPr>
      <w:r w:rsidRPr="00E867F2">
        <w:rPr>
          <w:rFonts w:asciiTheme="minorHAnsi" w:hAnsiTheme="minorHAnsi" w:cstheme="minorHAnsi"/>
          <w:b/>
          <w:bCs/>
          <w:sz w:val="24"/>
          <w:szCs w:val="24"/>
        </w:rPr>
        <w:t>VHFHSZ:</w:t>
      </w:r>
      <w:r w:rsidRPr="00E867F2">
        <w:rPr>
          <w:rFonts w:asciiTheme="minorHAnsi" w:hAnsiTheme="minorHAnsi" w:cstheme="minorHAnsi"/>
          <w:sz w:val="24"/>
          <w:szCs w:val="24"/>
        </w:rPr>
        <w:t xml:space="preserve"> Very High Fire Hazard Severity Zone</w:t>
      </w:r>
    </w:p>
    <w:p w14:paraId="5480F758" w14:textId="77777777" w:rsidR="00830D74" w:rsidRDefault="00830D74" w:rsidP="00830D74">
      <w:pPr>
        <w:pStyle w:val="BodyText"/>
        <w:spacing w:after="240"/>
        <w:ind w:left="0"/>
        <w:rPr>
          <w:rFonts w:asciiTheme="minorHAnsi" w:hAnsiTheme="minorHAnsi" w:cstheme="minorHAnsi"/>
          <w:sz w:val="24"/>
          <w:szCs w:val="24"/>
        </w:rPr>
      </w:pPr>
      <w:r w:rsidRPr="00E867F2">
        <w:rPr>
          <w:rFonts w:asciiTheme="minorHAnsi" w:hAnsiTheme="minorHAnsi" w:cstheme="minorHAnsi"/>
          <w:b/>
          <w:bCs/>
          <w:sz w:val="24"/>
          <w:szCs w:val="24"/>
        </w:rPr>
        <w:t>WFMP:</w:t>
      </w:r>
      <w:r w:rsidRPr="00E867F2">
        <w:rPr>
          <w:rFonts w:asciiTheme="minorHAnsi" w:hAnsiTheme="minorHAnsi" w:cstheme="minorHAnsi"/>
          <w:sz w:val="24"/>
          <w:szCs w:val="24"/>
        </w:rPr>
        <w:t xml:space="preserve"> Working Forest Management Plan</w:t>
      </w:r>
    </w:p>
    <w:p w14:paraId="729DC554" w14:textId="77777777" w:rsidR="00830D74" w:rsidRDefault="00830D74" w:rsidP="00830D74">
      <w:pPr>
        <w:pStyle w:val="BodyText"/>
        <w:spacing w:after="240"/>
        <w:ind w:left="0"/>
        <w:rPr>
          <w:rFonts w:asciiTheme="minorHAnsi" w:hAnsiTheme="minorHAnsi" w:cstheme="minorHAnsi"/>
          <w:sz w:val="24"/>
          <w:szCs w:val="24"/>
        </w:rPr>
      </w:pPr>
      <w:r w:rsidRPr="00303740">
        <w:rPr>
          <w:rFonts w:asciiTheme="minorHAnsi" w:hAnsiTheme="minorHAnsi" w:cstheme="minorHAnsi"/>
          <w:b/>
          <w:bCs/>
          <w:sz w:val="24"/>
          <w:szCs w:val="24"/>
        </w:rPr>
        <w:t>WUI:</w:t>
      </w:r>
      <w:r>
        <w:rPr>
          <w:rFonts w:asciiTheme="minorHAnsi" w:hAnsiTheme="minorHAnsi" w:cstheme="minorHAnsi"/>
          <w:sz w:val="24"/>
          <w:szCs w:val="24"/>
        </w:rPr>
        <w:t xml:space="preserve"> Wildland-Urban Interface</w:t>
      </w:r>
    </w:p>
    <w:p w14:paraId="29A829F8" w14:textId="77777777" w:rsidR="00830D74" w:rsidRDefault="00830D74" w:rsidP="00830D74">
      <w:pPr>
        <w:rPr>
          <w:rFonts w:eastAsia="Arial" w:cstheme="minorHAnsi"/>
          <w:sz w:val="24"/>
          <w:szCs w:val="24"/>
        </w:rPr>
      </w:pPr>
      <w:r>
        <w:rPr>
          <w:rFonts w:cstheme="minorHAnsi"/>
          <w:sz w:val="24"/>
          <w:szCs w:val="24"/>
        </w:rPr>
        <w:br w:type="page"/>
      </w:r>
    </w:p>
    <w:p w14:paraId="43CDB739" w14:textId="469AD5CC" w:rsidR="006227A0" w:rsidRDefault="006227A0" w:rsidP="003C1A59">
      <w:pPr>
        <w:pStyle w:val="Heading1"/>
        <w:keepNext/>
        <w:spacing w:after="240"/>
        <w:ind w:left="0"/>
        <w:rPr>
          <w:rFonts w:asciiTheme="minorHAnsi" w:hAnsiTheme="minorHAnsi" w:cstheme="minorHAnsi"/>
          <w:sz w:val="32"/>
          <w:szCs w:val="32"/>
        </w:rPr>
      </w:pPr>
      <w:bookmarkStart w:id="61" w:name="_Toc30077217"/>
      <w:r w:rsidRPr="006227A0">
        <w:rPr>
          <w:rFonts w:asciiTheme="minorHAnsi" w:hAnsiTheme="minorHAnsi" w:cstheme="minorHAnsi"/>
          <w:sz w:val="32"/>
          <w:szCs w:val="32"/>
        </w:rPr>
        <w:lastRenderedPageBreak/>
        <w:t>Works Cited</w:t>
      </w:r>
      <w:bookmarkEnd w:id="61"/>
    </w:p>
    <w:p w14:paraId="3950216D" w14:textId="5D6F34C9" w:rsidR="00D43ABB" w:rsidRPr="00D43ABB" w:rsidRDefault="00D43ABB" w:rsidP="00425543">
      <w:pPr>
        <w:keepLines/>
        <w:spacing w:after="240"/>
        <w:rPr>
          <w:sz w:val="24"/>
          <w:szCs w:val="24"/>
        </w:rPr>
      </w:pPr>
      <w:r>
        <w:rPr>
          <w:sz w:val="24"/>
          <w:szCs w:val="24"/>
        </w:rPr>
        <w:t xml:space="preserve">Aines, R.D., and McCoy, S.T. 2018. Making Negative Emissions Economically Feasible: The View from California. </w:t>
      </w:r>
      <w:r>
        <w:rPr>
          <w:i/>
          <w:iCs/>
          <w:sz w:val="24"/>
          <w:szCs w:val="24"/>
        </w:rPr>
        <w:t>Lawrence Livermore National Laboratory.</w:t>
      </w:r>
      <w:r>
        <w:rPr>
          <w:sz w:val="24"/>
          <w:szCs w:val="24"/>
        </w:rPr>
        <w:t xml:space="preserve"> Online at: </w:t>
      </w:r>
      <w:hyperlink r:id="rId55" w:history="1">
        <w:r w:rsidRPr="00B66C18">
          <w:rPr>
            <w:color w:val="0000FF"/>
            <w:sz w:val="24"/>
            <w:szCs w:val="24"/>
            <w:u w:val="single"/>
          </w:rPr>
          <w:t>https://www.osti.gov/servlets/purl/1459143</w:t>
        </w:r>
      </w:hyperlink>
    </w:p>
    <w:p w14:paraId="277A6759" w14:textId="29A34940" w:rsidR="00D064BE" w:rsidRPr="00B66C18" w:rsidRDefault="00D064BE" w:rsidP="00425543">
      <w:pPr>
        <w:keepLines/>
        <w:spacing w:after="240"/>
        <w:rPr>
          <w:sz w:val="24"/>
          <w:szCs w:val="24"/>
        </w:rPr>
      </w:pPr>
      <w:r>
        <w:rPr>
          <w:sz w:val="24"/>
          <w:szCs w:val="24"/>
        </w:rPr>
        <w:t>California Department of Food &amp; Agriculture (CDFA). 201</w:t>
      </w:r>
      <w:r w:rsidR="000E1600">
        <w:rPr>
          <w:sz w:val="24"/>
          <w:szCs w:val="24"/>
        </w:rPr>
        <w:t>8</w:t>
      </w:r>
      <w:r>
        <w:rPr>
          <w:sz w:val="24"/>
          <w:szCs w:val="24"/>
        </w:rPr>
        <w:t>. California Agricultural Statistics Review: 201</w:t>
      </w:r>
      <w:r w:rsidR="000E1600">
        <w:rPr>
          <w:sz w:val="24"/>
          <w:szCs w:val="24"/>
        </w:rPr>
        <w:t>7</w:t>
      </w:r>
      <w:r>
        <w:rPr>
          <w:sz w:val="24"/>
          <w:szCs w:val="24"/>
        </w:rPr>
        <w:t>-201</w:t>
      </w:r>
      <w:r w:rsidR="000E1600">
        <w:rPr>
          <w:sz w:val="24"/>
          <w:szCs w:val="24"/>
        </w:rPr>
        <w:t>8</w:t>
      </w:r>
      <w:r>
        <w:rPr>
          <w:sz w:val="24"/>
          <w:szCs w:val="24"/>
        </w:rPr>
        <w:t>. Available online at</w:t>
      </w:r>
      <w:r w:rsidRPr="00B66C18">
        <w:rPr>
          <w:sz w:val="24"/>
          <w:szCs w:val="24"/>
        </w:rPr>
        <w:t xml:space="preserve">: </w:t>
      </w:r>
      <w:hyperlink r:id="rId56" w:history="1">
        <w:r w:rsidR="000E1600" w:rsidRPr="00B66C18">
          <w:rPr>
            <w:color w:val="0000FF"/>
            <w:sz w:val="24"/>
            <w:szCs w:val="24"/>
            <w:u w:val="single"/>
          </w:rPr>
          <w:t>https://www.cdfa.ca.gov/statistics/PDFs/2017-18AgReport.pdf</w:t>
        </w:r>
      </w:hyperlink>
    </w:p>
    <w:p w14:paraId="58F3F7A0" w14:textId="2877D168" w:rsidR="006B5D1C" w:rsidRDefault="006B5D1C" w:rsidP="006B5D1C">
      <w:pPr>
        <w:keepLines/>
        <w:spacing w:after="240"/>
        <w:rPr>
          <w:sz w:val="24"/>
          <w:szCs w:val="24"/>
        </w:rPr>
      </w:pPr>
      <w:r>
        <w:rPr>
          <w:sz w:val="24"/>
          <w:szCs w:val="24"/>
        </w:rPr>
        <w:t>California Department of Tax and Fee Administration (CDTFA). 2019, November 22. Personal communication from Terri Covert, Business Taxes Specialist I, CDTFA, to David Ludwig, Forestry Assistant II, Board of Forestry and Fire Protection.</w:t>
      </w:r>
    </w:p>
    <w:p w14:paraId="13E04D78" w14:textId="76954E91" w:rsidR="00245536" w:rsidRDefault="00245536" w:rsidP="00425543">
      <w:pPr>
        <w:keepLines/>
        <w:spacing w:after="240"/>
        <w:rPr>
          <w:sz w:val="24"/>
          <w:szCs w:val="24"/>
        </w:rPr>
      </w:pPr>
      <w:r>
        <w:rPr>
          <w:sz w:val="24"/>
          <w:szCs w:val="24"/>
        </w:rPr>
        <w:t>California Department of Water Resources (DWR). 2019</w:t>
      </w:r>
      <w:r w:rsidR="00262D91">
        <w:rPr>
          <w:sz w:val="24"/>
          <w:szCs w:val="24"/>
        </w:rPr>
        <w:t>a</w:t>
      </w:r>
      <w:r>
        <w:rPr>
          <w:sz w:val="24"/>
          <w:szCs w:val="24"/>
        </w:rPr>
        <w:t xml:space="preserve">. California Data Exchange Center: Snow Water Equivalent (inches). Last accessed November 12, 2019. Available online at: </w:t>
      </w:r>
      <w:hyperlink r:id="rId57" w:history="1">
        <w:r w:rsidRPr="00B66C18">
          <w:rPr>
            <w:rStyle w:val="Hyperlink"/>
            <w:sz w:val="24"/>
            <w:szCs w:val="24"/>
          </w:rPr>
          <w:t>http://cdec.water.ca.gov/snowapp/sweq.action</w:t>
        </w:r>
      </w:hyperlink>
    </w:p>
    <w:p w14:paraId="58620F76" w14:textId="6F9A15DD" w:rsidR="00262D91" w:rsidRPr="00B66C18" w:rsidRDefault="00262D91" w:rsidP="00F071FF">
      <w:pPr>
        <w:keepLines/>
        <w:spacing w:after="240"/>
        <w:rPr>
          <w:sz w:val="24"/>
          <w:szCs w:val="24"/>
        </w:rPr>
      </w:pPr>
      <w:r>
        <w:rPr>
          <w:sz w:val="24"/>
          <w:szCs w:val="24"/>
        </w:rPr>
        <w:t>California Department of Water Resources (DWR). 2019b. Snow Surveys. Last accessed November 12, 2019. Available online at:</w:t>
      </w:r>
      <w:r w:rsidRPr="00262D91">
        <w:t xml:space="preserve"> </w:t>
      </w:r>
      <w:hyperlink r:id="rId58" w:history="1">
        <w:r w:rsidRPr="00B66C18">
          <w:rPr>
            <w:rStyle w:val="Hyperlink"/>
            <w:sz w:val="24"/>
            <w:szCs w:val="24"/>
          </w:rPr>
          <w:t>https://water.ca.gov/Programs/Flood-Management/Flood-Data/Snow-Surveys</w:t>
        </w:r>
      </w:hyperlink>
    </w:p>
    <w:p w14:paraId="7131A252" w14:textId="7EE3187F" w:rsidR="00837662" w:rsidRDefault="00837662" w:rsidP="00F071FF">
      <w:pPr>
        <w:keepLines/>
        <w:spacing w:after="240"/>
        <w:rPr>
          <w:sz w:val="24"/>
          <w:szCs w:val="24"/>
        </w:rPr>
      </w:pPr>
      <w:r>
        <w:rPr>
          <w:sz w:val="24"/>
          <w:szCs w:val="24"/>
        </w:rPr>
        <w:t xml:space="preserve">California Department of Water Resources (DWR). 2019c. Water Year 2020 Begins with Robust Reservoir Storage. Last accessed November 12, 2019. Available online at: </w:t>
      </w:r>
      <w:hyperlink r:id="rId59" w:history="1">
        <w:r w:rsidRPr="006F3480">
          <w:rPr>
            <w:rStyle w:val="Hyperlink"/>
            <w:sz w:val="24"/>
            <w:szCs w:val="24"/>
          </w:rPr>
          <w:t>https://water.ca.gov/News/News-Releases/2019/October-19/Water-Year-2020-Begins-with-Robust-Reservoir-Storage</w:t>
        </w:r>
      </w:hyperlink>
    </w:p>
    <w:p w14:paraId="131CB920" w14:textId="1A55A63F" w:rsidR="00A67322" w:rsidRPr="00B74CA9" w:rsidRDefault="00A67322" w:rsidP="00F071FF">
      <w:pPr>
        <w:keepLines/>
        <w:spacing w:after="240"/>
        <w:rPr>
          <w:sz w:val="24"/>
          <w:szCs w:val="24"/>
        </w:rPr>
      </w:pPr>
      <w:r>
        <w:rPr>
          <w:sz w:val="24"/>
          <w:szCs w:val="24"/>
        </w:rPr>
        <w:t>California Forest Pest Council. 201</w:t>
      </w:r>
      <w:r w:rsidR="00B74CA9">
        <w:rPr>
          <w:sz w:val="24"/>
          <w:szCs w:val="24"/>
        </w:rPr>
        <w:t>8</w:t>
      </w:r>
      <w:r>
        <w:rPr>
          <w:sz w:val="24"/>
          <w:szCs w:val="24"/>
        </w:rPr>
        <w:t>. California Forest Pest Conditions. Available online at:</w:t>
      </w:r>
      <w:r w:rsidRPr="00A67322">
        <w:t xml:space="preserve"> </w:t>
      </w:r>
      <w:hyperlink r:id="rId60" w:history="1">
        <w:r w:rsidR="00B74CA9" w:rsidRPr="00B74CA9">
          <w:rPr>
            <w:color w:val="0000FF"/>
            <w:sz w:val="24"/>
            <w:szCs w:val="24"/>
            <w:u w:val="single"/>
          </w:rPr>
          <w:t>https://www.fs.usda.gov/Internet/FSE_DOCUMENTS/fseprd617799.pdf</w:t>
        </w:r>
      </w:hyperlink>
    </w:p>
    <w:p w14:paraId="31537D22" w14:textId="02F743DB" w:rsidR="00A67322" w:rsidRDefault="00914427" w:rsidP="006227A0">
      <w:pPr>
        <w:spacing w:after="240"/>
        <w:rPr>
          <w:sz w:val="24"/>
          <w:szCs w:val="24"/>
        </w:rPr>
      </w:pPr>
      <w:r>
        <w:rPr>
          <w:sz w:val="24"/>
          <w:szCs w:val="24"/>
        </w:rPr>
        <w:t xml:space="preserve">California Forest Pest Council. n.d. </w:t>
      </w:r>
      <w:r w:rsidR="00245536">
        <w:rPr>
          <w:sz w:val="24"/>
          <w:szCs w:val="24"/>
        </w:rPr>
        <w:t xml:space="preserve">Website. </w:t>
      </w:r>
      <w:r>
        <w:rPr>
          <w:sz w:val="24"/>
          <w:szCs w:val="24"/>
        </w:rPr>
        <w:t xml:space="preserve">Online at: </w:t>
      </w:r>
      <w:hyperlink r:id="rId61" w:history="1">
        <w:r w:rsidRPr="00633B5B">
          <w:rPr>
            <w:rStyle w:val="Hyperlink"/>
            <w:sz w:val="24"/>
            <w:szCs w:val="24"/>
          </w:rPr>
          <w:t>http://caforestpestcouncil.org/</w:t>
        </w:r>
      </w:hyperlink>
    </w:p>
    <w:p w14:paraId="7C97D205" w14:textId="0F7E4EA5" w:rsidR="00245536" w:rsidRDefault="00245536" w:rsidP="00F071FF">
      <w:pPr>
        <w:keepLines/>
        <w:spacing w:after="240"/>
        <w:rPr>
          <w:sz w:val="24"/>
          <w:szCs w:val="24"/>
        </w:rPr>
      </w:pPr>
      <w:r>
        <w:rPr>
          <w:sz w:val="24"/>
          <w:szCs w:val="24"/>
        </w:rPr>
        <w:t xml:space="preserve">Effectiveness Monitoring Committee (EMC). n.d. Website. Online at: </w:t>
      </w:r>
      <w:hyperlink r:id="rId62" w:history="1">
        <w:r w:rsidRPr="0060104E">
          <w:rPr>
            <w:rStyle w:val="Hyperlink"/>
            <w:sz w:val="24"/>
            <w:szCs w:val="24"/>
          </w:rPr>
          <w:t>https://bof.fire.ca.gov/board-committees/effectiveness-monitoring-committee/</w:t>
        </w:r>
      </w:hyperlink>
    </w:p>
    <w:p w14:paraId="45E0209E" w14:textId="1CA0B0C5" w:rsidR="005862BD" w:rsidRDefault="005862BD" w:rsidP="00F071FF">
      <w:pPr>
        <w:keepLines/>
        <w:spacing w:after="240"/>
        <w:rPr>
          <w:sz w:val="24"/>
          <w:szCs w:val="24"/>
        </w:rPr>
      </w:pPr>
      <w:r>
        <w:rPr>
          <w:sz w:val="24"/>
          <w:szCs w:val="24"/>
        </w:rPr>
        <w:t>Fire and Resource Assessment Program (FRAP). 2003. The Changing California Forest and Range 2003 Assessment. Chapter 1: Biodiversity: Hardwoods. No longer available online.</w:t>
      </w:r>
    </w:p>
    <w:p w14:paraId="229744A3" w14:textId="416E7736" w:rsidR="0016358C" w:rsidRDefault="0016358C" w:rsidP="00F071FF">
      <w:pPr>
        <w:keepLines/>
        <w:spacing w:after="240"/>
        <w:rPr>
          <w:sz w:val="24"/>
          <w:szCs w:val="24"/>
        </w:rPr>
      </w:pPr>
      <w:r>
        <w:rPr>
          <w:sz w:val="24"/>
          <w:szCs w:val="24"/>
        </w:rPr>
        <w:t xml:space="preserve">Fire and Resource Assessment Program (FRAP). 2017. California’s Forests and Rangelands 2017 Assessment. Available online at: </w:t>
      </w:r>
      <w:hyperlink r:id="rId63" w:history="1">
        <w:r w:rsidRPr="00420BCA">
          <w:rPr>
            <w:rStyle w:val="Hyperlink"/>
            <w:sz w:val="24"/>
            <w:szCs w:val="24"/>
          </w:rPr>
          <w:t>https://frap.fire.ca.gov/media/3180/assessment2017.pdf</w:t>
        </w:r>
      </w:hyperlink>
    </w:p>
    <w:p w14:paraId="6BA62D29" w14:textId="486D9ED9" w:rsidR="00193798" w:rsidRDefault="00193798" w:rsidP="00F071FF">
      <w:pPr>
        <w:keepLines/>
        <w:spacing w:after="240"/>
        <w:rPr>
          <w:sz w:val="24"/>
          <w:szCs w:val="24"/>
        </w:rPr>
      </w:pPr>
      <w:r w:rsidRPr="00193798">
        <w:rPr>
          <w:sz w:val="24"/>
          <w:szCs w:val="24"/>
        </w:rPr>
        <w:lastRenderedPageBreak/>
        <w:t>Forest Climate Action Team</w:t>
      </w:r>
      <w:r w:rsidR="001D51F9">
        <w:rPr>
          <w:sz w:val="24"/>
          <w:szCs w:val="24"/>
        </w:rPr>
        <w:t xml:space="preserve"> (FCAT)</w:t>
      </w:r>
      <w:r w:rsidRPr="00193798">
        <w:rPr>
          <w:sz w:val="24"/>
          <w:szCs w:val="24"/>
        </w:rPr>
        <w:t>. 2018. California Forest Carbon Plan: Managing Our Forest Landscapes in a Changing Climate. Sacramento, CA. 178p.</w:t>
      </w:r>
      <w:r>
        <w:rPr>
          <w:sz w:val="24"/>
          <w:szCs w:val="24"/>
        </w:rPr>
        <w:t xml:space="preserve"> Available online at:</w:t>
      </w:r>
      <w:r w:rsidRPr="00193798">
        <w:t xml:space="preserve"> </w:t>
      </w:r>
      <w:hyperlink r:id="rId64" w:history="1">
        <w:r w:rsidRPr="00633B5B">
          <w:rPr>
            <w:rStyle w:val="Hyperlink"/>
            <w:sz w:val="24"/>
            <w:szCs w:val="24"/>
          </w:rPr>
          <w:t>http://resources.ca.gov/wp-content/uploads/2018/05/California-Forest-Carbon-Plan-Final-Draft-for-Public-Release-May-2018.pdf</w:t>
        </w:r>
      </w:hyperlink>
    </w:p>
    <w:p w14:paraId="15CF0D58" w14:textId="52EDA7FC" w:rsidR="003B231A" w:rsidRDefault="003B231A" w:rsidP="00F071FF">
      <w:pPr>
        <w:keepLines/>
        <w:spacing w:after="240"/>
        <w:rPr>
          <w:sz w:val="24"/>
          <w:szCs w:val="24"/>
        </w:rPr>
      </w:pPr>
      <w:r>
        <w:rPr>
          <w:sz w:val="24"/>
          <w:szCs w:val="24"/>
        </w:rPr>
        <w:t xml:space="preserve">Forest Practice Rules Implementation and Effectiveness Monitoring Program (FORPRIEM). 2014. Brandow, C.A and Cafferata, P.H. This report is not available online. For a copy, interested parties may email Pete Cafferata at </w:t>
      </w:r>
      <w:hyperlink r:id="rId65" w:history="1">
        <w:r w:rsidRPr="00B66C18">
          <w:rPr>
            <w:rStyle w:val="Hyperlink"/>
            <w:sz w:val="24"/>
            <w:szCs w:val="24"/>
          </w:rPr>
          <w:t>Pete.Cafferata@fire.ca.gov</w:t>
        </w:r>
      </w:hyperlink>
      <w:r w:rsidRPr="00B66C18">
        <w:rPr>
          <w:sz w:val="24"/>
          <w:szCs w:val="24"/>
        </w:rPr>
        <w:t>.</w:t>
      </w:r>
    </w:p>
    <w:p w14:paraId="1FEC63AB" w14:textId="750B65DE" w:rsidR="00F34CD7" w:rsidRPr="00F34CD7" w:rsidRDefault="00F34CD7" w:rsidP="00F071FF">
      <w:pPr>
        <w:keepLines/>
        <w:spacing w:after="240"/>
        <w:rPr>
          <w:sz w:val="24"/>
          <w:szCs w:val="24"/>
        </w:rPr>
      </w:pPr>
      <w:r>
        <w:rPr>
          <w:sz w:val="24"/>
          <w:szCs w:val="24"/>
        </w:rPr>
        <w:t xml:space="preserve">Jeronimo, S.M.A., Kane, V.R., Churchill, D.J., Lutz, J.A., North, M.P., Anser, G.P., and Franklin, J.F. 2019. Forest structure and pattern vary by climate and landform across active-fire landscapes in the montane Sierra Nevada. </w:t>
      </w:r>
      <w:r>
        <w:rPr>
          <w:i/>
          <w:iCs/>
          <w:sz w:val="24"/>
          <w:szCs w:val="24"/>
        </w:rPr>
        <w:t>Forest Ecology and Management. 437</w:t>
      </w:r>
      <w:r w:rsidRPr="003920CB">
        <w:rPr>
          <w:sz w:val="24"/>
          <w:szCs w:val="24"/>
        </w:rPr>
        <w:t>:</w:t>
      </w:r>
      <w:r>
        <w:rPr>
          <w:i/>
          <w:iCs/>
          <w:sz w:val="24"/>
          <w:szCs w:val="24"/>
        </w:rPr>
        <w:t xml:space="preserve"> </w:t>
      </w:r>
      <w:r>
        <w:rPr>
          <w:sz w:val="24"/>
          <w:szCs w:val="24"/>
        </w:rPr>
        <w:t xml:space="preserve">70-86. doi: </w:t>
      </w:r>
      <w:r w:rsidRPr="00F34CD7">
        <w:rPr>
          <w:sz w:val="24"/>
          <w:szCs w:val="24"/>
        </w:rPr>
        <w:t>10.1016/j.foreco.2019.01.033</w:t>
      </w:r>
      <w:r>
        <w:rPr>
          <w:sz w:val="24"/>
          <w:szCs w:val="24"/>
        </w:rPr>
        <w:t xml:space="preserve">. Available online at: </w:t>
      </w:r>
      <w:hyperlink r:id="rId66" w:history="1">
        <w:r w:rsidRPr="00F34CD7">
          <w:rPr>
            <w:color w:val="0000FF"/>
            <w:sz w:val="24"/>
            <w:szCs w:val="24"/>
            <w:u w:val="single"/>
          </w:rPr>
          <w:t>https://www.fs.usda.gov/treesearch/pubs/58601</w:t>
        </w:r>
      </w:hyperlink>
    </w:p>
    <w:p w14:paraId="3D36CE4E" w14:textId="6E52F72D" w:rsidR="009A5494" w:rsidRPr="009A5494" w:rsidRDefault="009A5494" w:rsidP="00F071FF">
      <w:pPr>
        <w:keepLines/>
        <w:spacing w:after="240"/>
        <w:rPr>
          <w:sz w:val="24"/>
          <w:szCs w:val="24"/>
        </w:rPr>
      </w:pPr>
      <w:r>
        <w:rPr>
          <w:sz w:val="24"/>
          <w:szCs w:val="24"/>
        </w:rPr>
        <w:t xml:space="preserve">Long, J.W., Gray, A., and Lake, F.K. 2018. Recent Trends in Large Hardwoods in the Pacific Northwest, USA. </w:t>
      </w:r>
      <w:r>
        <w:rPr>
          <w:i/>
          <w:iCs/>
          <w:sz w:val="24"/>
          <w:szCs w:val="24"/>
        </w:rPr>
        <w:t>Forests</w:t>
      </w:r>
      <w:r w:rsidR="003920CB">
        <w:rPr>
          <w:i/>
          <w:iCs/>
          <w:sz w:val="24"/>
          <w:szCs w:val="24"/>
        </w:rPr>
        <w:t>.</w:t>
      </w:r>
      <w:r>
        <w:rPr>
          <w:i/>
          <w:iCs/>
          <w:sz w:val="24"/>
          <w:szCs w:val="24"/>
        </w:rPr>
        <w:t xml:space="preserve"> 9</w:t>
      </w:r>
      <w:r w:rsidR="003920CB">
        <w:rPr>
          <w:sz w:val="24"/>
          <w:szCs w:val="24"/>
        </w:rPr>
        <w:t>(10): 651-674.</w:t>
      </w:r>
      <w:r>
        <w:rPr>
          <w:i/>
          <w:iCs/>
          <w:sz w:val="24"/>
          <w:szCs w:val="24"/>
        </w:rPr>
        <w:t xml:space="preserve"> </w:t>
      </w:r>
      <w:r>
        <w:rPr>
          <w:sz w:val="24"/>
          <w:szCs w:val="24"/>
        </w:rPr>
        <w:t xml:space="preserve">doi: </w:t>
      </w:r>
      <w:r w:rsidRPr="009A5494">
        <w:rPr>
          <w:sz w:val="24"/>
          <w:szCs w:val="24"/>
        </w:rPr>
        <w:t>10.3390/f9100651</w:t>
      </w:r>
      <w:r>
        <w:rPr>
          <w:sz w:val="24"/>
          <w:szCs w:val="24"/>
        </w:rPr>
        <w:t>.</w:t>
      </w:r>
      <w:r w:rsidRPr="009A5494">
        <w:rPr>
          <w:sz w:val="24"/>
          <w:szCs w:val="24"/>
        </w:rPr>
        <w:t xml:space="preserve"> </w:t>
      </w:r>
      <w:r>
        <w:rPr>
          <w:sz w:val="24"/>
          <w:szCs w:val="24"/>
        </w:rPr>
        <w:t xml:space="preserve">Available online at: </w:t>
      </w:r>
      <w:hyperlink r:id="rId67" w:history="1">
        <w:r w:rsidR="003920CB" w:rsidRPr="003920CB">
          <w:rPr>
            <w:color w:val="0000FF"/>
            <w:sz w:val="24"/>
            <w:szCs w:val="24"/>
            <w:u w:val="single"/>
          </w:rPr>
          <w:t>https://www.fs.usda.gov/treesearch/pubs/58482</w:t>
        </w:r>
      </w:hyperlink>
    </w:p>
    <w:p w14:paraId="5E565AFF" w14:textId="21B84F3D" w:rsidR="00154F34" w:rsidRDefault="00154F34" w:rsidP="00F071FF">
      <w:pPr>
        <w:keepLines/>
        <w:spacing w:after="240"/>
        <w:rPr>
          <w:sz w:val="24"/>
          <w:szCs w:val="24"/>
        </w:rPr>
      </w:pPr>
      <w:r>
        <w:rPr>
          <w:sz w:val="24"/>
          <w:szCs w:val="24"/>
        </w:rPr>
        <w:t>National Oceanic and Atmospheric Administration (NOAA).</w:t>
      </w:r>
      <w:r w:rsidR="004410EE">
        <w:rPr>
          <w:sz w:val="24"/>
          <w:szCs w:val="24"/>
        </w:rPr>
        <w:t xml:space="preserve"> 2019. National Centers for Environmental Information. Last accessed: </w:t>
      </w:r>
      <w:r w:rsidR="000531FC">
        <w:rPr>
          <w:sz w:val="24"/>
          <w:szCs w:val="24"/>
        </w:rPr>
        <w:t>January 9</w:t>
      </w:r>
      <w:r w:rsidR="004410EE">
        <w:rPr>
          <w:sz w:val="24"/>
          <w:szCs w:val="24"/>
        </w:rPr>
        <w:t>, 20</w:t>
      </w:r>
      <w:r w:rsidR="000531FC">
        <w:rPr>
          <w:sz w:val="24"/>
          <w:szCs w:val="24"/>
        </w:rPr>
        <w:t>20</w:t>
      </w:r>
      <w:r w:rsidR="004410EE">
        <w:rPr>
          <w:sz w:val="24"/>
          <w:szCs w:val="24"/>
        </w:rPr>
        <w:t>. Online at:</w:t>
      </w:r>
      <w:r w:rsidR="004410EE" w:rsidRPr="004410EE">
        <w:t xml:space="preserve"> </w:t>
      </w:r>
      <w:hyperlink r:id="rId68" w:history="1">
        <w:r w:rsidR="004410EE" w:rsidRPr="00CD24BF">
          <w:rPr>
            <w:color w:val="0000FF"/>
            <w:sz w:val="24"/>
            <w:szCs w:val="24"/>
            <w:u w:val="single"/>
          </w:rPr>
          <w:t>https://www.ncdc.noaa.gov/temp-and-precip/us-maps/</w:t>
        </w:r>
      </w:hyperlink>
    </w:p>
    <w:p w14:paraId="3D08BE0A" w14:textId="7A6DB8C5" w:rsidR="006227A0" w:rsidRDefault="006227A0" w:rsidP="00F071FF">
      <w:pPr>
        <w:keepLines/>
        <w:spacing w:after="240"/>
        <w:rPr>
          <w:sz w:val="24"/>
          <w:szCs w:val="24"/>
        </w:rPr>
      </w:pPr>
      <w:r>
        <w:rPr>
          <w:sz w:val="24"/>
          <w:szCs w:val="24"/>
        </w:rPr>
        <w:t>Olsen, W., Coe, D., Stanish, S., Cafferata, P., Huff, E., Lang, S., and Rohr, F. 2019. Exemption and Emergency Monitoring Pilo</w:t>
      </w:r>
      <w:r w:rsidR="00EA5F80">
        <w:rPr>
          <w:sz w:val="24"/>
          <w:szCs w:val="24"/>
        </w:rPr>
        <w:t>t</w:t>
      </w:r>
      <w:r>
        <w:rPr>
          <w:sz w:val="24"/>
          <w:szCs w:val="24"/>
        </w:rPr>
        <w:t xml:space="preserve"> Project Report. </w:t>
      </w:r>
      <w:r w:rsidRPr="006227A0">
        <w:rPr>
          <w:i/>
          <w:iCs/>
          <w:sz w:val="24"/>
          <w:szCs w:val="24"/>
        </w:rPr>
        <w:t>CAL FIRE</w:t>
      </w:r>
      <w:r>
        <w:rPr>
          <w:i/>
          <w:iCs/>
          <w:sz w:val="24"/>
          <w:szCs w:val="24"/>
        </w:rPr>
        <w:t xml:space="preserve"> and</w:t>
      </w:r>
      <w:r w:rsidRPr="006227A0">
        <w:rPr>
          <w:i/>
          <w:iCs/>
          <w:sz w:val="24"/>
          <w:szCs w:val="24"/>
        </w:rPr>
        <w:t xml:space="preserve"> Board of Forestry and Fire Protection</w:t>
      </w:r>
      <w:r>
        <w:rPr>
          <w:sz w:val="24"/>
          <w:szCs w:val="24"/>
        </w:rPr>
        <w:t xml:space="preserve">. Available online at: </w:t>
      </w:r>
      <w:hyperlink r:id="rId69" w:history="1">
        <w:r w:rsidRPr="00420BCA">
          <w:rPr>
            <w:rStyle w:val="Hyperlink"/>
            <w:sz w:val="24"/>
            <w:szCs w:val="24"/>
          </w:rPr>
          <w:t>https://www.researchgate.net/publication/335149799_Exemption_and_Emergency_Notice_Monitoring_Pilot_Project_Report</w:t>
        </w:r>
      </w:hyperlink>
    </w:p>
    <w:p w14:paraId="0A14A758" w14:textId="415EB32C" w:rsidR="00BB1D80" w:rsidRPr="00BB1D80" w:rsidRDefault="00BB1D80" w:rsidP="00F071FF">
      <w:pPr>
        <w:keepLines/>
        <w:spacing w:after="240"/>
        <w:rPr>
          <w:sz w:val="24"/>
          <w:szCs w:val="24"/>
        </w:rPr>
      </w:pPr>
      <w:r>
        <w:rPr>
          <w:sz w:val="24"/>
          <w:szCs w:val="24"/>
        </w:rPr>
        <w:t xml:space="preserve">Rundel, P.W. 2018. California Chaparral and Its Global Significance. </w:t>
      </w:r>
      <w:r>
        <w:rPr>
          <w:i/>
          <w:iCs/>
          <w:sz w:val="24"/>
          <w:szCs w:val="24"/>
        </w:rPr>
        <w:t xml:space="preserve">Valuing Chaparral, </w:t>
      </w:r>
      <w:r>
        <w:rPr>
          <w:sz w:val="24"/>
          <w:szCs w:val="24"/>
        </w:rPr>
        <w:t xml:space="preserve">Springer Series on Environmental Management. doi: </w:t>
      </w:r>
      <w:r w:rsidRPr="00BB1D80">
        <w:rPr>
          <w:sz w:val="24"/>
          <w:szCs w:val="24"/>
        </w:rPr>
        <w:t>10.1007/978-3-319-68303-4_1</w:t>
      </w:r>
      <w:r>
        <w:rPr>
          <w:sz w:val="24"/>
          <w:szCs w:val="24"/>
        </w:rPr>
        <w:t xml:space="preserve"> Available online at:</w:t>
      </w:r>
      <w:r w:rsidR="00B66C18">
        <w:rPr>
          <w:sz w:val="24"/>
          <w:szCs w:val="24"/>
        </w:rPr>
        <w:t xml:space="preserve"> </w:t>
      </w:r>
      <w:hyperlink r:id="rId70" w:history="1">
        <w:r w:rsidR="00B66C18" w:rsidRPr="00B3330A">
          <w:rPr>
            <w:rStyle w:val="Hyperlink"/>
            <w:sz w:val="24"/>
            <w:szCs w:val="24"/>
          </w:rPr>
          <w:t>https://www.researchgate.net/publication/324337489_California_Chaparral_and_Its_Global_Significance</w:t>
        </w:r>
      </w:hyperlink>
    </w:p>
    <w:p w14:paraId="712FF850" w14:textId="4BA8D926" w:rsidR="00AF468C" w:rsidRDefault="00AF468C" w:rsidP="00F071FF">
      <w:pPr>
        <w:keepLines/>
        <w:spacing w:after="240"/>
        <w:rPr>
          <w:sz w:val="24"/>
          <w:szCs w:val="24"/>
        </w:rPr>
      </w:pPr>
      <w:r>
        <w:rPr>
          <w:sz w:val="24"/>
          <w:szCs w:val="24"/>
        </w:rPr>
        <w:t xml:space="preserve">University of California Agriculture and Natural Resources </w:t>
      </w:r>
      <w:r w:rsidR="00433EB7">
        <w:rPr>
          <w:sz w:val="24"/>
          <w:szCs w:val="24"/>
        </w:rPr>
        <w:t xml:space="preserve">(UCANR). </w:t>
      </w:r>
      <w:r>
        <w:rPr>
          <w:sz w:val="24"/>
          <w:szCs w:val="24"/>
        </w:rPr>
        <w:t>2019</w:t>
      </w:r>
      <w:r w:rsidR="00433EB7">
        <w:rPr>
          <w:sz w:val="24"/>
          <w:szCs w:val="24"/>
        </w:rPr>
        <w:t>a</w:t>
      </w:r>
      <w:r>
        <w:rPr>
          <w:sz w:val="24"/>
          <w:szCs w:val="24"/>
        </w:rPr>
        <w:t xml:space="preserve">. Forest Research and Outreach: California Forests. Last accessed: November 12, 2019. Available online at: </w:t>
      </w:r>
      <w:hyperlink r:id="rId71" w:history="1">
        <w:r w:rsidRPr="006F3480">
          <w:rPr>
            <w:rStyle w:val="Hyperlink"/>
            <w:sz w:val="24"/>
            <w:szCs w:val="24"/>
          </w:rPr>
          <w:t>https://ucanr.edu/sites/forestry/California_forests/</w:t>
        </w:r>
      </w:hyperlink>
    </w:p>
    <w:p w14:paraId="106DE143" w14:textId="47236697" w:rsidR="00433EB7" w:rsidRDefault="00433EB7" w:rsidP="00F071FF">
      <w:pPr>
        <w:keepLines/>
        <w:spacing w:after="240"/>
        <w:rPr>
          <w:sz w:val="24"/>
          <w:szCs w:val="24"/>
        </w:rPr>
      </w:pPr>
      <w:r>
        <w:rPr>
          <w:sz w:val="24"/>
          <w:szCs w:val="24"/>
        </w:rPr>
        <w:t xml:space="preserve">University of California Agriculture and Natural Resources (UCANR). 2019b. UC Oaks: Oak Woodland Wildlife. Last accessed: November 14, 2019. Available online at: </w:t>
      </w:r>
      <w:hyperlink r:id="rId72" w:history="1">
        <w:r w:rsidRPr="0066363E">
          <w:rPr>
            <w:rStyle w:val="Hyperlink"/>
            <w:sz w:val="24"/>
            <w:szCs w:val="24"/>
          </w:rPr>
          <w:t>https://oaks.cnr.berkeley.edu/wildlife/</w:t>
        </w:r>
      </w:hyperlink>
    </w:p>
    <w:p w14:paraId="2D486090" w14:textId="27C8F9D6" w:rsidR="00262D91" w:rsidRDefault="00262D91" w:rsidP="00F071FF">
      <w:pPr>
        <w:keepLines/>
        <w:spacing w:after="240"/>
        <w:rPr>
          <w:sz w:val="24"/>
          <w:szCs w:val="24"/>
        </w:rPr>
      </w:pPr>
      <w:r>
        <w:rPr>
          <w:sz w:val="24"/>
          <w:szCs w:val="24"/>
        </w:rPr>
        <w:t xml:space="preserve">U.S. Drought Monitor (USDM). March 19, 2019. Drought Summary. Available online at: </w:t>
      </w:r>
      <w:hyperlink r:id="rId73" w:history="1">
        <w:r w:rsidRPr="0060104E">
          <w:rPr>
            <w:rStyle w:val="Hyperlink"/>
            <w:sz w:val="24"/>
            <w:szCs w:val="24"/>
          </w:rPr>
          <w:t>https://droughtmonitor.unl.edu/Summary.aspx</w:t>
        </w:r>
      </w:hyperlink>
    </w:p>
    <w:p w14:paraId="6DE98D41" w14:textId="61233EA2" w:rsidR="0046493F" w:rsidRPr="0046493F" w:rsidRDefault="00EA5F80" w:rsidP="00F071FF">
      <w:pPr>
        <w:keepLines/>
        <w:spacing w:after="240"/>
        <w:rPr>
          <w:rStyle w:val="Hyperlink"/>
          <w:sz w:val="24"/>
          <w:szCs w:val="24"/>
        </w:rPr>
      </w:pPr>
      <w:r>
        <w:rPr>
          <w:sz w:val="24"/>
          <w:szCs w:val="24"/>
        </w:rPr>
        <w:lastRenderedPageBreak/>
        <w:t xml:space="preserve">U.S. Forest Service (USFS). 2017. Forest Inventory and Analysis: Fiscal Year 2016 Business Report. Available online at: </w:t>
      </w:r>
      <w:hyperlink r:id="rId74" w:history="1">
        <w:r w:rsidR="0046493F" w:rsidRPr="00AC04C9">
          <w:rPr>
            <w:rStyle w:val="Hyperlink"/>
            <w:sz w:val="24"/>
            <w:szCs w:val="24"/>
          </w:rPr>
          <w:t>https://www.fs.usda.gov/sites/default/files/15817-usda-forest-service-fia-annual-report-508-update.pdf</w:t>
        </w:r>
      </w:hyperlink>
    </w:p>
    <w:p w14:paraId="4D80802A" w14:textId="2759328D" w:rsidR="005001C8" w:rsidRPr="003147D3" w:rsidRDefault="00D256AF" w:rsidP="003147D3">
      <w:pPr>
        <w:keepLines/>
        <w:spacing w:after="240"/>
        <w:rPr>
          <w:color w:val="0000FF"/>
          <w:sz w:val="24"/>
          <w:szCs w:val="24"/>
          <w:u w:val="single"/>
        </w:rPr>
      </w:pPr>
      <w:r>
        <w:rPr>
          <w:sz w:val="24"/>
          <w:szCs w:val="24"/>
        </w:rPr>
        <w:t xml:space="preserve">White, A.M. and Long, J.W. 2019. Understanding ecological contexts for active reforestation following wildfires. </w:t>
      </w:r>
      <w:r>
        <w:rPr>
          <w:i/>
          <w:iCs/>
          <w:sz w:val="24"/>
          <w:szCs w:val="24"/>
        </w:rPr>
        <w:t>New Forests. 50</w:t>
      </w:r>
      <w:r>
        <w:rPr>
          <w:sz w:val="24"/>
          <w:szCs w:val="24"/>
        </w:rPr>
        <w:t xml:space="preserve">(1): 41-56. doi: </w:t>
      </w:r>
      <w:r w:rsidRPr="00D256AF">
        <w:rPr>
          <w:sz w:val="24"/>
          <w:szCs w:val="24"/>
        </w:rPr>
        <w:t>10.1007/s11056-018-9675-z</w:t>
      </w:r>
      <w:r>
        <w:rPr>
          <w:sz w:val="24"/>
          <w:szCs w:val="24"/>
        </w:rPr>
        <w:t xml:space="preserve">. </w:t>
      </w:r>
      <w:r w:rsidRPr="00D256AF">
        <w:rPr>
          <w:sz w:val="24"/>
          <w:szCs w:val="24"/>
        </w:rPr>
        <w:t xml:space="preserve">Available online at: </w:t>
      </w:r>
      <w:hyperlink r:id="rId75" w:history="1">
        <w:r w:rsidRPr="00D256AF">
          <w:rPr>
            <w:color w:val="0000FF"/>
            <w:sz w:val="24"/>
            <w:szCs w:val="24"/>
            <w:u w:val="single"/>
          </w:rPr>
          <w:t>https://www.fs.usda.gov/treesearch/pubs/57834</w:t>
        </w:r>
      </w:hyperlink>
      <w:r w:rsidR="005001C8">
        <w:br w:type="page"/>
      </w:r>
    </w:p>
    <w:p w14:paraId="5C74333D" w14:textId="3C03FD5B" w:rsidR="00AB7579" w:rsidRPr="00873352" w:rsidRDefault="00AB7579" w:rsidP="005001C8">
      <w:pPr>
        <w:pStyle w:val="Heading1"/>
        <w:spacing w:after="480"/>
        <w:jc w:val="center"/>
      </w:pPr>
      <w:bookmarkStart w:id="62" w:name="_Toc30077218"/>
      <w:r w:rsidRPr="00873352">
        <w:lastRenderedPageBreak/>
        <w:t>APPENDIX A</w:t>
      </w:r>
      <w:r w:rsidR="00B66C18">
        <w:t>: 2019 Standing Committee Priorities</w:t>
      </w:r>
      <w:bookmarkEnd w:id="62"/>
    </w:p>
    <w:sectPr w:rsidR="00AB7579" w:rsidRPr="00873352" w:rsidSect="00557857">
      <w:headerReference w:type="even" r:id="rId76"/>
      <w:headerReference w:type="default" r:id="rId77"/>
      <w:headerReference w:type="first" r:id="rId78"/>
      <w:footnotePr>
        <w:pos w:val="beneathText"/>
      </w:footnotePr>
      <w:type w:val="continuous"/>
      <w:pgSz w:w="12240" w:h="15840"/>
      <w:pgMar w:top="1616" w:right="1680" w:bottom="1240" w:left="1680" w:header="736" w:footer="104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4981E9" w14:textId="77777777" w:rsidR="00AF145D" w:rsidRDefault="00AF145D">
      <w:r>
        <w:separator/>
      </w:r>
    </w:p>
  </w:endnote>
  <w:endnote w:type="continuationSeparator" w:id="0">
    <w:p w14:paraId="6E1D685F" w14:textId="77777777" w:rsidR="00AF145D" w:rsidRDefault="00AF14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Open Sans">
    <w:altName w:val="Segoe U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31107432"/>
      <w:docPartObj>
        <w:docPartGallery w:val="Page Numbers (Bottom of Page)"/>
        <w:docPartUnique/>
      </w:docPartObj>
    </w:sdtPr>
    <w:sdtEndPr>
      <w:rPr>
        <w:noProof/>
      </w:rPr>
    </w:sdtEndPr>
    <w:sdtContent>
      <w:p w14:paraId="38A5229A" w14:textId="191EB9AC" w:rsidR="00580837" w:rsidRDefault="00580837">
        <w:pPr>
          <w:pStyle w:val="Footer"/>
          <w:jc w:val="right"/>
        </w:pPr>
        <w:r>
          <w:fldChar w:fldCharType="begin"/>
        </w:r>
        <w:r>
          <w:instrText xml:space="preserve"> PAGE   \* MERGEFORMAT </w:instrText>
        </w:r>
        <w:r>
          <w:fldChar w:fldCharType="separate"/>
        </w:r>
        <w:r w:rsidR="006C5EB5">
          <w:rPr>
            <w:noProof/>
          </w:rPr>
          <w:t>22</w:t>
        </w:r>
        <w:r>
          <w:rPr>
            <w:noProof/>
          </w:rPr>
          <w:fldChar w:fldCharType="end"/>
        </w:r>
        <w:r w:rsidR="006C5EB5">
          <w:rPr>
            <w:noProof/>
          </w:rPr>
          <w:tab/>
          <w:t>FULL 10 (c)</w:t>
        </w:r>
      </w:p>
    </w:sdtContent>
  </w:sdt>
  <w:p w14:paraId="517C152B" w14:textId="1175A803" w:rsidR="00580837" w:rsidRDefault="00580837">
    <w:pPr>
      <w:spacing w:line="14" w:lineRule="auto"/>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905A76" w14:textId="77777777" w:rsidR="00AF145D" w:rsidRDefault="00AF145D">
      <w:r>
        <w:separator/>
      </w:r>
    </w:p>
  </w:footnote>
  <w:footnote w:type="continuationSeparator" w:id="0">
    <w:p w14:paraId="0A5CDF38" w14:textId="77777777" w:rsidR="00AF145D" w:rsidRDefault="00AF145D">
      <w:r>
        <w:continuationSeparator/>
      </w:r>
    </w:p>
  </w:footnote>
  <w:footnote w:id="1">
    <w:p w14:paraId="5E738327" w14:textId="4BB1FBBB" w:rsidR="00580837" w:rsidRDefault="00580837">
      <w:pPr>
        <w:pStyle w:val="FootnoteText"/>
      </w:pPr>
      <w:r>
        <w:rPr>
          <w:rStyle w:val="FootnoteReference"/>
        </w:rPr>
        <w:footnoteRef/>
      </w:r>
      <w:r>
        <w:t xml:space="preserve"> </w:t>
      </w:r>
      <w:r w:rsidRPr="00475A0C">
        <w:rPr>
          <w:rFonts w:eastAsia="Arial" w:cstheme="minorHAnsi"/>
          <w:sz w:val="24"/>
          <w:szCs w:val="24"/>
        </w:rPr>
        <w:t>1038(b) is the 10% or less Dead and Dying Exemption. Due to the lack of the requirement for mapping specific project areas, the numbers reported are elevated beyond what specific areas are managed by the exemption.</w:t>
      </w:r>
    </w:p>
  </w:footnote>
  <w:footnote w:id="2">
    <w:p w14:paraId="1AE7C4E7" w14:textId="19D8177B" w:rsidR="00580837" w:rsidRDefault="00580837">
      <w:pPr>
        <w:pStyle w:val="FootnoteText"/>
      </w:pPr>
      <w:r>
        <w:rPr>
          <w:rStyle w:val="FootnoteReference"/>
        </w:rPr>
        <w:footnoteRef/>
      </w:r>
      <w:r>
        <w:t xml:space="preserve"> </w:t>
      </w:r>
      <w:r w:rsidRPr="00475A0C">
        <w:rPr>
          <w:rFonts w:eastAsia="Arial" w:cstheme="minorHAnsi"/>
          <w:sz w:val="24"/>
          <w:szCs w:val="24"/>
        </w:rPr>
        <w:t>Th</w:t>
      </w:r>
      <w:r>
        <w:rPr>
          <w:rFonts w:eastAsia="Arial" w:cstheme="minorHAnsi"/>
          <w:sz w:val="24"/>
          <w:szCs w:val="24"/>
        </w:rPr>
        <w:t>is</w:t>
      </w:r>
      <w:r w:rsidRPr="00475A0C">
        <w:rPr>
          <w:rFonts w:eastAsia="Arial" w:cstheme="minorHAnsi"/>
          <w:sz w:val="24"/>
          <w:szCs w:val="24"/>
        </w:rPr>
        <w:t xml:space="preserve"> category includes 1038(a) Christmas Trees, 1038(c) Up to 300 Foot Habitable Structure, 1038(d) Biomass, 1038(g) Slash Pile Removal, 1038(i) the original Forest Fire Prevention Exemption (FFPE), and 1038(j) Pilot Project FFPE.</w:t>
      </w:r>
    </w:p>
  </w:footnote>
  <w:footnote w:id="3">
    <w:p w14:paraId="7B712094" w14:textId="11E36638" w:rsidR="00580837" w:rsidRDefault="00580837">
      <w:pPr>
        <w:pStyle w:val="FootnoteText"/>
      </w:pPr>
      <w:r>
        <w:rPr>
          <w:rStyle w:val="FootnoteReference"/>
        </w:rPr>
        <w:footnoteRef/>
      </w:r>
      <w:r>
        <w:t xml:space="preserve"> </w:t>
      </w:r>
      <w:r w:rsidRPr="00475A0C">
        <w:rPr>
          <w:rFonts w:eastAsia="Arial" w:cstheme="minorHAnsi"/>
          <w:sz w:val="24"/>
          <w:szCs w:val="24"/>
        </w:rPr>
        <w:t>1038(k) Drought Mortality Exemption, adopted by the Board in July, 2015.</w:t>
      </w:r>
    </w:p>
  </w:footnote>
  <w:footnote w:id="4">
    <w:p w14:paraId="56D11F12" w14:textId="77777777" w:rsidR="00580837" w:rsidRPr="00F86F98" w:rsidRDefault="00580837" w:rsidP="00913474">
      <w:pPr>
        <w:pStyle w:val="FootnoteText"/>
        <w:rPr>
          <w:rStyle w:val="FootnoteReference"/>
        </w:rPr>
      </w:pPr>
      <w:r w:rsidRPr="00F86F98">
        <w:rPr>
          <w:rStyle w:val="FootnoteReference"/>
          <w:sz w:val="24"/>
          <w:szCs w:val="24"/>
        </w:rPr>
        <w:footnoteRef/>
      </w:r>
      <w:r w:rsidRPr="00F86F98">
        <w:rPr>
          <w:sz w:val="24"/>
          <w:szCs w:val="24"/>
        </w:rPr>
        <w:t xml:space="preserve"> On</w:t>
      </w:r>
      <w:r>
        <w:rPr>
          <w:sz w:val="24"/>
          <w:szCs w:val="24"/>
        </w:rPr>
        <w:t xml:space="preserve"> February 19, 2019, categories of many exemptions and reporting structures were changed, hence a change in the categories reported on March 1, 2019. Additionally, several new categories were added under “All other Exemptions”, including several post-fire recovery exemptions.</w:t>
      </w:r>
      <w:r w:rsidRPr="00F86F98">
        <w:rPr>
          <w:rStyle w:val="FootnoteReference"/>
        </w:rPr>
        <w:t xml:space="preserve"> </w:t>
      </w:r>
    </w:p>
  </w:footnote>
  <w:footnote w:id="5">
    <w:p w14:paraId="6A9C64A0" w14:textId="0B3A199C" w:rsidR="00580837" w:rsidRPr="003E2E7A" w:rsidRDefault="00580837">
      <w:pPr>
        <w:pStyle w:val="FootnoteText"/>
        <w:rPr>
          <w:sz w:val="24"/>
          <w:szCs w:val="24"/>
        </w:rPr>
      </w:pPr>
      <w:r>
        <w:rPr>
          <w:rStyle w:val="FootnoteReference"/>
        </w:rPr>
        <w:footnoteRef/>
      </w:r>
      <w:r>
        <w:t xml:space="preserve"> </w:t>
      </w:r>
      <w:r w:rsidRPr="003E2E7A">
        <w:rPr>
          <w:sz w:val="24"/>
          <w:szCs w:val="24"/>
        </w:rPr>
        <w:t>1038(f) is a new Small Timberland Owner Exemption.</w:t>
      </w:r>
    </w:p>
  </w:footnote>
  <w:footnote w:id="6">
    <w:p w14:paraId="0BAB05B1" w14:textId="7DA99DA6" w:rsidR="00580837" w:rsidRPr="003E2E7A" w:rsidRDefault="00580837">
      <w:pPr>
        <w:pStyle w:val="FootnoteText"/>
        <w:rPr>
          <w:sz w:val="24"/>
          <w:szCs w:val="24"/>
        </w:rPr>
      </w:pPr>
      <w:r w:rsidRPr="003E2E7A">
        <w:rPr>
          <w:rStyle w:val="FootnoteReference"/>
          <w:sz w:val="24"/>
          <w:szCs w:val="24"/>
        </w:rPr>
        <w:footnoteRef/>
      </w:r>
      <w:r w:rsidRPr="003E2E7A">
        <w:rPr>
          <w:sz w:val="24"/>
          <w:szCs w:val="24"/>
        </w:rPr>
        <w:t xml:space="preserve"> 1038.3 is a new Forest Fire Prevention Exemption.</w:t>
      </w:r>
    </w:p>
  </w:footnote>
  <w:footnote w:id="7">
    <w:p w14:paraId="35C0B7D3" w14:textId="36238BE5" w:rsidR="00580837" w:rsidRDefault="00580837">
      <w:pPr>
        <w:pStyle w:val="FootnoteText"/>
      </w:pPr>
      <w:r>
        <w:rPr>
          <w:rStyle w:val="FootnoteReference"/>
        </w:rPr>
        <w:footnoteRef/>
      </w:r>
      <w:r>
        <w:t xml:space="preserve"> Note: Data for this time period were not found presented at the same fine scale used for the annual data, Figures 9 and 11.</w:t>
      </w:r>
    </w:p>
  </w:footnote>
  <w:footnote w:id="8">
    <w:p w14:paraId="131383F1" w14:textId="33FB8F4E" w:rsidR="00580837" w:rsidRPr="00096EF6" w:rsidRDefault="00580837">
      <w:pPr>
        <w:pStyle w:val="FootnoteText"/>
        <w:rPr>
          <w:sz w:val="24"/>
          <w:szCs w:val="24"/>
        </w:rPr>
      </w:pPr>
      <w:r w:rsidRPr="00096EF6">
        <w:rPr>
          <w:rStyle w:val="FootnoteReference"/>
          <w:sz w:val="24"/>
          <w:szCs w:val="24"/>
        </w:rPr>
        <w:footnoteRef/>
      </w:r>
      <w:r w:rsidRPr="00096EF6">
        <w:rPr>
          <w:sz w:val="24"/>
          <w:szCs w:val="24"/>
        </w:rPr>
        <w:t xml:space="preserve"> The Y-axis of the figure is </w:t>
      </w:r>
      <w:r>
        <w:rPr>
          <w:sz w:val="24"/>
          <w:szCs w:val="24"/>
        </w:rPr>
        <w:t>percent of April 1</w:t>
      </w:r>
      <w:r w:rsidRPr="006E294A">
        <w:rPr>
          <w:sz w:val="24"/>
          <w:szCs w:val="24"/>
          <w:vertAlign w:val="superscript"/>
        </w:rPr>
        <w:t>st</w:t>
      </w:r>
      <w:r>
        <w:rPr>
          <w:sz w:val="24"/>
          <w:szCs w:val="24"/>
        </w:rPr>
        <w:t xml:space="preserve"> average </w:t>
      </w:r>
      <w:r w:rsidRPr="00096EF6">
        <w:rPr>
          <w:sz w:val="24"/>
          <w:szCs w:val="24"/>
        </w:rPr>
        <w:t>Snow Water Content</w:t>
      </w:r>
      <w:r>
        <w:rPr>
          <w:sz w:val="24"/>
          <w:szCs w:val="24"/>
        </w:rPr>
        <w:t>, which</w:t>
      </w:r>
      <w:r w:rsidRPr="00096EF6">
        <w:rPr>
          <w:sz w:val="24"/>
          <w:szCs w:val="24"/>
        </w:rPr>
        <w:t xml:space="preserve"> refers to the depth of liquid that would result over the same </w:t>
      </w:r>
      <w:r>
        <w:rPr>
          <w:sz w:val="24"/>
          <w:szCs w:val="24"/>
        </w:rPr>
        <w:t>land</w:t>
      </w:r>
      <w:r w:rsidRPr="00096EF6">
        <w:rPr>
          <w:sz w:val="24"/>
          <w:szCs w:val="24"/>
        </w:rPr>
        <w:t xml:space="preserve"> area if the entire snowpack were to be melted instantaneously.</w:t>
      </w:r>
    </w:p>
  </w:footnote>
  <w:footnote w:id="9">
    <w:p w14:paraId="40C3DDAE" w14:textId="473531C8" w:rsidR="00580837" w:rsidRPr="00096EF6" w:rsidRDefault="00580837">
      <w:pPr>
        <w:pStyle w:val="FootnoteText"/>
        <w:rPr>
          <w:sz w:val="24"/>
          <w:szCs w:val="24"/>
        </w:rPr>
      </w:pPr>
      <w:r w:rsidRPr="00096EF6">
        <w:rPr>
          <w:rStyle w:val="FootnoteReference"/>
          <w:sz w:val="24"/>
          <w:szCs w:val="24"/>
        </w:rPr>
        <w:footnoteRef/>
      </w:r>
      <w:r>
        <w:rPr>
          <w:sz w:val="24"/>
          <w:szCs w:val="24"/>
        </w:rPr>
        <w:t xml:space="preserve"> Image retrieved on 11/12/19 from </w:t>
      </w:r>
      <w:hyperlink r:id="rId1" w:history="1">
        <w:r w:rsidRPr="00157A36">
          <w:rPr>
            <w:rStyle w:val="Hyperlink"/>
            <w:sz w:val="24"/>
            <w:szCs w:val="24"/>
          </w:rPr>
          <w:t>http://cdec.water.ca.gov/reportapp/javareports?name=PLOT_SWC.pdf</w:t>
        </w:r>
      </w:hyperlink>
      <w:r w:rsidRPr="00096EF6">
        <w:rPr>
          <w:sz w:val="24"/>
          <w:szCs w:val="24"/>
        </w:rPr>
        <w:t xml:space="preserve"> </w:t>
      </w:r>
    </w:p>
  </w:footnote>
  <w:footnote w:id="10">
    <w:p w14:paraId="2DA8E12F" w14:textId="7B59DA1A" w:rsidR="00580837" w:rsidRPr="006618FD" w:rsidRDefault="00580837" w:rsidP="006618FD">
      <w:pPr>
        <w:pStyle w:val="Default"/>
        <w:rPr>
          <w:rFonts w:asciiTheme="minorHAnsi" w:hAnsiTheme="minorHAnsi" w:cstheme="minorHAnsi"/>
        </w:rPr>
      </w:pPr>
      <w:r w:rsidRPr="006618FD">
        <w:rPr>
          <w:rStyle w:val="FootnoteReference"/>
          <w:rFonts w:asciiTheme="minorHAnsi" w:hAnsiTheme="minorHAnsi" w:cstheme="minorHAnsi"/>
        </w:rPr>
        <w:footnoteRef/>
      </w:r>
      <w:r w:rsidRPr="006618FD">
        <w:rPr>
          <w:rFonts w:asciiTheme="minorHAnsi" w:hAnsiTheme="minorHAnsi" w:cstheme="minorHAnsi"/>
        </w:rPr>
        <w:t xml:space="preserve">Figure excludes sequestration from </w:t>
      </w:r>
      <w:r w:rsidRPr="006618FD">
        <w:rPr>
          <w:rFonts w:asciiTheme="minorHAnsi" w:eastAsia="Arial" w:hAnsiTheme="minorHAnsi" w:cstheme="minorHAnsi"/>
        </w:rPr>
        <w:t>harvested wood product pools (0.9 MMT CO</w:t>
      </w:r>
      <w:r w:rsidRPr="006618FD">
        <w:rPr>
          <w:rFonts w:asciiTheme="minorHAnsi" w:eastAsia="Arial" w:hAnsiTheme="minorHAnsi" w:cstheme="minorHAnsi"/>
          <w:vertAlign w:val="subscript"/>
        </w:rPr>
        <w:t>2</w:t>
      </w:r>
      <w:r w:rsidRPr="006618FD">
        <w:rPr>
          <w:rFonts w:asciiTheme="minorHAnsi" w:eastAsia="Arial" w:hAnsiTheme="minorHAnsi" w:cstheme="minorHAnsi"/>
        </w:rPr>
        <w:t xml:space="preserve">e per year) and </w:t>
      </w:r>
      <w:r w:rsidRPr="006618FD">
        <w:rPr>
          <w:rFonts w:asciiTheme="minorHAnsi" w:hAnsiTheme="minorHAnsi" w:cstheme="minorHAnsi"/>
        </w:rPr>
        <w:t>emissions from land-use changes (1.7 MMT CO</w:t>
      </w:r>
      <w:r w:rsidRPr="00F06F07">
        <w:rPr>
          <w:rFonts w:asciiTheme="minorHAnsi" w:hAnsiTheme="minorHAnsi" w:cstheme="minorHAnsi"/>
          <w:vertAlign w:val="subscript"/>
        </w:rPr>
        <w:t>2</w:t>
      </w:r>
      <w:r w:rsidRPr="006618FD">
        <w:rPr>
          <w:rFonts w:asciiTheme="minorHAnsi" w:hAnsiTheme="minorHAnsi" w:cstheme="minorHAnsi"/>
        </w:rPr>
        <w:t>e/yr) and non-CO</w:t>
      </w:r>
      <w:r w:rsidRPr="00F06F07">
        <w:rPr>
          <w:rFonts w:asciiTheme="minorHAnsi" w:hAnsiTheme="minorHAnsi" w:cstheme="minorHAnsi"/>
          <w:vertAlign w:val="subscript"/>
        </w:rPr>
        <w:t>2</w:t>
      </w:r>
      <w:r w:rsidRPr="006618FD">
        <w:rPr>
          <w:rFonts w:asciiTheme="minorHAnsi" w:hAnsiTheme="minorHAnsi" w:cstheme="minorHAnsi"/>
        </w:rPr>
        <w:t xml:space="preserve"> greenhouse gases (0.5 MMT CO</w:t>
      </w:r>
      <w:r w:rsidRPr="00F06F07">
        <w:rPr>
          <w:rFonts w:asciiTheme="minorHAnsi" w:hAnsiTheme="minorHAnsi" w:cstheme="minorHAnsi"/>
          <w:vertAlign w:val="subscript"/>
        </w:rPr>
        <w:t>2</w:t>
      </w:r>
      <w:r w:rsidRPr="006618FD">
        <w:rPr>
          <w:rFonts w:asciiTheme="minorHAnsi" w:hAnsiTheme="minorHAnsi" w:cstheme="minorHAnsi"/>
        </w:rPr>
        <w:t>e/yr). Roots include belowground live and dead tree roots. Understory includes aboveground and belowground understory vegetation. Error bars represent the 95 percent confidence interval of net change.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F26512" w14:textId="27B894B5" w:rsidR="00580837" w:rsidRDefault="00580837">
    <w:pPr>
      <w:spacing w:line="14" w:lineRule="auto"/>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461E73" w14:textId="0C16A9EB" w:rsidR="00580837" w:rsidRDefault="0058083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D109CA" w14:textId="6150FD4C" w:rsidR="00580837" w:rsidRDefault="00580837">
    <w:pPr>
      <w:spacing w:line="14" w:lineRule="auto"/>
      <w:rPr>
        <w:sz w:val="20"/>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88A076" w14:textId="539B68F7" w:rsidR="00580837" w:rsidRDefault="0058083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125EAB"/>
    <w:multiLevelType w:val="hybridMultilevel"/>
    <w:tmpl w:val="469EB082"/>
    <w:lvl w:ilvl="0" w:tplc="163C3DB4">
      <w:start w:val="1"/>
      <w:numFmt w:val="decimal"/>
      <w:lvlText w:val="%1."/>
      <w:lvlJc w:val="left"/>
      <w:pPr>
        <w:ind w:left="840" w:hanging="360"/>
      </w:pPr>
      <w:rPr>
        <w:rFonts w:ascii="Arial" w:eastAsia="Arial" w:hAnsi="Arial" w:hint="default"/>
        <w:spacing w:val="-1"/>
        <w:sz w:val="22"/>
        <w:szCs w:val="22"/>
      </w:rPr>
    </w:lvl>
    <w:lvl w:ilvl="1" w:tplc="B2E225CE">
      <w:start w:val="1"/>
      <w:numFmt w:val="bullet"/>
      <w:lvlText w:val="•"/>
      <w:lvlJc w:val="left"/>
      <w:pPr>
        <w:ind w:left="1644" w:hanging="360"/>
      </w:pPr>
      <w:rPr>
        <w:rFonts w:hint="default"/>
      </w:rPr>
    </w:lvl>
    <w:lvl w:ilvl="2" w:tplc="CA523A28">
      <w:start w:val="1"/>
      <w:numFmt w:val="bullet"/>
      <w:lvlText w:val="•"/>
      <w:lvlJc w:val="left"/>
      <w:pPr>
        <w:ind w:left="2448" w:hanging="360"/>
      </w:pPr>
      <w:rPr>
        <w:rFonts w:hint="default"/>
      </w:rPr>
    </w:lvl>
    <w:lvl w:ilvl="3" w:tplc="9C3044E0">
      <w:start w:val="1"/>
      <w:numFmt w:val="bullet"/>
      <w:lvlText w:val="•"/>
      <w:lvlJc w:val="left"/>
      <w:pPr>
        <w:ind w:left="3252" w:hanging="360"/>
      </w:pPr>
      <w:rPr>
        <w:rFonts w:hint="default"/>
      </w:rPr>
    </w:lvl>
    <w:lvl w:ilvl="4" w:tplc="C8700478">
      <w:start w:val="1"/>
      <w:numFmt w:val="bullet"/>
      <w:lvlText w:val="•"/>
      <w:lvlJc w:val="left"/>
      <w:pPr>
        <w:ind w:left="4056" w:hanging="360"/>
      </w:pPr>
      <w:rPr>
        <w:rFonts w:hint="default"/>
      </w:rPr>
    </w:lvl>
    <w:lvl w:ilvl="5" w:tplc="C096D800">
      <w:start w:val="1"/>
      <w:numFmt w:val="bullet"/>
      <w:lvlText w:val="•"/>
      <w:lvlJc w:val="left"/>
      <w:pPr>
        <w:ind w:left="4860" w:hanging="360"/>
      </w:pPr>
      <w:rPr>
        <w:rFonts w:hint="default"/>
      </w:rPr>
    </w:lvl>
    <w:lvl w:ilvl="6" w:tplc="37180ACC">
      <w:start w:val="1"/>
      <w:numFmt w:val="bullet"/>
      <w:lvlText w:val="•"/>
      <w:lvlJc w:val="left"/>
      <w:pPr>
        <w:ind w:left="5664" w:hanging="360"/>
      </w:pPr>
      <w:rPr>
        <w:rFonts w:hint="default"/>
      </w:rPr>
    </w:lvl>
    <w:lvl w:ilvl="7" w:tplc="963606CA">
      <w:start w:val="1"/>
      <w:numFmt w:val="bullet"/>
      <w:lvlText w:val="•"/>
      <w:lvlJc w:val="left"/>
      <w:pPr>
        <w:ind w:left="6468" w:hanging="360"/>
      </w:pPr>
      <w:rPr>
        <w:rFonts w:hint="default"/>
      </w:rPr>
    </w:lvl>
    <w:lvl w:ilvl="8" w:tplc="C4966B0A">
      <w:start w:val="1"/>
      <w:numFmt w:val="bullet"/>
      <w:lvlText w:val="•"/>
      <w:lvlJc w:val="left"/>
      <w:pPr>
        <w:ind w:left="7272" w:hanging="360"/>
      </w:pPr>
      <w:rPr>
        <w:rFonts w:hint="default"/>
      </w:rPr>
    </w:lvl>
  </w:abstractNum>
  <w:abstractNum w:abstractNumId="1" w15:restartNumberingAfterBreak="0">
    <w:nsid w:val="08723744"/>
    <w:multiLevelType w:val="hybridMultilevel"/>
    <w:tmpl w:val="B47C7344"/>
    <w:lvl w:ilvl="0" w:tplc="6E3C56CC">
      <w:start w:val="1"/>
      <w:numFmt w:val="bullet"/>
      <w:lvlText w:val=""/>
      <w:lvlJc w:val="left"/>
      <w:pPr>
        <w:ind w:left="910" w:hanging="361"/>
      </w:pPr>
      <w:rPr>
        <w:rFonts w:ascii="Symbol" w:eastAsia="Symbol" w:hAnsi="Symbol" w:hint="default"/>
        <w:sz w:val="22"/>
        <w:szCs w:val="22"/>
      </w:rPr>
    </w:lvl>
    <w:lvl w:ilvl="1" w:tplc="4512488E">
      <w:start w:val="1"/>
      <w:numFmt w:val="bullet"/>
      <w:lvlText w:val="•"/>
      <w:lvlJc w:val="left"/>
      <w:pPr>
        <w:ind w:left="1771" w:hanging="361"/>
      </w:pPr>
      <w:rPr>
        <w:rFonts w:hint="default"/>
      </w:rPr>
    </w:lvl>
    <w:lvl w:ilvl="2" w:tplc="DDA20EE2">
      <w:start w:val="1"/>
      <w:numFmt w:val="bullet"/>
      <w:lvlText w:val="•"/>
      <w:lvlJc w:val="left"/>
      <w:pPr>
        <w:ind w:left="2632" w:hanging="361"/>
      </w:pPr>
      <w:rPr>
        <w:rFonts w:hint="default"/>
      </w:rPr>
    </w:lvl>
    <w:lvl w:ilvl="3" w:tplc="3364FBD0">
      <w:start w:val="1"/>
      <w:numFmt w:val="bullet"/>
      <w:lvlText w:val="•"/>
      <w:lvlJc w:val="left"/>
      <w:pPr>
        <w:ind w:left="3493" w:hanging="361"/>
      </w:pPr>
      <w:rPr>
        <w:rFonts w:hint="default"/>
      </w:rPr>
    </w:lvl>
    <w:lvl w:ilvl="4" w:tplc="1E82D1FE">
      <w:start w:val="1"/>
      <w:numFmt w:val="bullet"/>
      <w:lvlText w:val="•"/>
      <w:lvlJc w:val="left"/>
      <w:pPr>
        <w:ind w:left="4354" w:hanging="361"/>
      </w:pPr>
      <w:rPr>
        <w:rFonts w:hint="default"/>
      </w:rPr>
    </w:lvl>
    <w:lvl w:ilvl="5" w:tplc="9CA881DE">
      <w:start w:val="1"/>
      <w:numFmt w:val="bullet"/>
      <w:lvlText w:val="•"/>
      <w:lvlJc w:val="left"/>
      <w:pPr>
        <w:ind w:left="5215" w:hanging="361"/>
      </w:pPr>
      <w:rPr>
        <w:rFonts w:hint="default"/>
      </w:rPr>
    </w:lvl>
    <w:lvl w:ilvl="6" w:tplc="9C52A6DE">
      <w:start w:val="1"/>
      <w:numFmt w:val="bullet"/>
      <w:lvlText w:val="•"/>
      <w:lvlJc w:val="left"/>
      <w:pPr>
        <w:ind w:left="6076" w:hanging="361"/>
      </w:pPr>
      <w:rPr>
        <w:rFonts w:hint="default"/>
      </w:rPr>
    </w:lvl>
    <w:lvl w:ilvl="7" w:tplc="0E9A7EAC">
      <w:start w:val="1"/>
      <w:numFmt w:val="bullet"/>
      <w:lvlText w:val="•"/>
      <w:lvlJc w:val="left"/>
      <w:pPr>
        <w:ind w:left="6937" w:hanging="361"/>
      </w:pPr>
      <w:rPr>
        <w:rFonts w:hint="default"/>
      </w:rPr>
    </w:lvl>
    <w:lvl w:ilvl="8" w:tplc="F6583ABC">
      <w:start w:val="1"/>
      <w:numFmt w:val="bullet"/>
      <w:lvlText w:val="•"/>
      <w:lvlJc w:val="left"/>
      <w:pPr>
        <w:ind w:left="7798" w:hanging="361"/>
      </w:pPr>
      <w:rPr>
        <w:rFonts w:hint="default"/>
      </w:rPr>
    </w:lvl>
  </w:abstractNum>
  <w:abstractNum w:abstractNumId="2" w15:restartNumberingAfterBreak="0">
    <w:nsid w:val="08AE1D71"/>
    <w:multiLevelType w:val="hybridMultilevel"/>
    <w:tmpl w:val="0958F9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2378A8"/>
    <w:multiLevelType w:val="hybridMultilevel"/>
    <w:tmpl w:val="73EA5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534A7D"/>
    <w:multiLevelType w:val="hybridMultilevel"/>
    <w:tmpl w:val="EADC937A"/>
    <w:lvl w:ilvl="0" w:tplc="B1E63140">
      <w:start w:val="1"/>
      <w:numFmt w:val="bullet"/>
      <w:lvlText w:val=""/>
      <w:lvlJc w:val="left"/>
      <w:pPr>
        <w:ind w:left="480" w:hanging="360"/>
      </w:pPr>
      <w:rPr>
        <w:rFonts w:ascii="Symbol" w:eastAsia="Arial" w:hAnsi="Symbol" w:cstheme="minorHAnsi" w:hint="default"/>
      </w:rPr>
    </w:lvl>
    <w:lvl w:ilvl="1" w:tplc="04090003" w:tentative="1">
      <w:start w:val="1"/>
      <w:numFmt w:val="bullet"/>
      <w:lvlText w:val="o"/>
      <w:lvlJc w:val="left"/>
      <w:pPr>
        <w:ind w:left="1200" w:hanging="360"/>
      </w:pPr>
      <w:rPr>
        <w:rFonts w:ascii="Courier New" w:hAnsi="Courier New" w:cs="Courier New" w:hint="default"/>
      </w:rPr>
    </w:lvl>
    <w:lvl w:ilvl="2" w:tplc="04090005" w:tentative="1">
      <w:start w:val="1"/>
      <w:numFmt w:val="bullet"/>
      <w:lvlText w:val=""/>
      <w:lvlJc w:val="left"/>
      <w:pPr>
        <w:ind w:left="1920" w:hanging="360"/>
      </w:pPr>
      <w:rPr>
        <w:rFonts w:ascii="Wingdings" w:hAnsi="Wingdings" w:hint="default"/>
      </w:rPr>
    </w:lvl>
    <w:lvl w:ilvl="3" w:tplc="04090001" w:tentative="1">
      <w:start w:val="1"/>
      <w:numFmt w:val="bullet"/>
      <w:lvlText w:val=""/>
      <w:lvlJc w:val="left"/>
      <w:pPr>
        <w:ind w:left="2640" w:hanging="360"/>
      </w:pPr>
      <w:rPr>
        <w:rFonts w:ascii="Symbol" w:hAnsi="Symbol" w:hint="default"/>
      </w:rPr>
    </w:lvl>
    <w:lvl w:ilvl="4" w:tplc="04090003" w:tentative="1">
      <w:start w:val="1"/>
      <w:numFmt w:val="bullet"/>
      <w:lvlText w:val="o"/>
      <w:lvlJc w:val="left"/>
      <w:pPr>
        <w:ind w:left="3360" w:hanging="360"/>
      </w:pPr>
      <w:rPr>
        <w:rFonts w:ascii="Courier New" w:hAnsi="Courier New" w:cs="Courier New" w:hint="default"/>
      </w:rPr>
    </w:lvl>
    <w:lvl w:ilvl="5" w:tplc="04090005" w:tentative="1">
      <w:start w:val="1"/>
      <w:numFmt w:val="bullet"/>
      <w:lvlText w:val=""/>
      <w:lvlJc w:val="left"/>
      <w:pPr>
        <w:ind w:left="4080" w:hanging="360"/>
      </w:pPr>
      <w:rPr>
        <w:rFonts w:ascii="Wingdings" w:hAnsi="Wingdings" w:hint="default"/>
      </w:rPr>
    </w:lvl>
    <w:lvl w:ilvl="6" w:tplc="04090001" w:tentative="1">
      <w:start w:val="1"/>
      <w:numFmt w:val="bullet"/>
      <w:lvlText w:val=""/>
      <w:lvlJc w:val="left"/>
      <w:pPr>
        <w:ind w:left="4800" w:hanging="360"/>
      </w:pPr>
      <w:rPr>
        <w:rFonts w:ascii="Symbol" w:hAnsi="Symbol" w:hint="default"/>
      </w:rPr>
    </w:lvl>
    <w:lvl w:ilvl="7" w:tplc="04090003" w:tentative="1">
      <w:start w:val="1"/>
      <w:numFmt w:val="bullet"/>
      <w:lvlText w:val="o"/>
      <w:lvlJc w:val="left"/>
      <w:pPr>
        <w:ind w:left="5520" w:hanging="360"/>
      </w:pPr>
      <w:rPr>
        <w:rFonts w:ascii="Courier New" w:hAnsi="Courier New" w:cs="Courier New" w:hint="default"/>
      </w:rPr>
    </w:lvl>
    <w:lvl w:ilvl="8" w:tplc="04090005" w:tentative="1">
      <w:start w:val="1"/>
      <w:numFmt w:val="bullet"/>
      <w:lvlText w:val=""/>
      <w:lvlJc w:val="left"/>
      <w:pPr>
        <w:ind w:left="6240" w:hanging="360"/>
      </w:pPr>
      <w:rPr>
        <w:rFonts w:ascii="Wingdings" w:hAnsi="Wingdings" w:hint="default"/>
      </w:rPr>
    </w:lvl>
  </w:abstractNum>
  <w:abstractNum w:abstractNumId="5" w15:restartNumberingAfterBreak="0">
    <w:nsid w:val="13F66DFB"/>
    <w:multiLevelType w:val="hybridMultilevel"/>
    <w:tmpl w:val="11D2F608"/>
    <w:lvl w:ilvl="0" w:tplc="4F5A849C">
      <w:start w:val="1"/>
      <w:numFmt w:val="bullet"/>
      <w:lvlText w:val=""/>
      <w:lvlJc w:val="left"/>
      <w:pPr>
        <w:ind w:left="840" w:hanging="360"/>
      </w:pPr>
      <w:rPr>
        <w:rFonts w:ascii="Symbol" w:eastAsia="Symbol" w:hAnsi="Symbol" w:hint="default"/>
        <w:sz w:val="22"/>
        <w:szCs w:val="22"/>
      </w:rPr>
    </w:lvl>
    <w:lvl w:ilvl="1" w:tplc="D590A686">
      <w:start w:val="1"/>
      <w:numFmt w:val="bullet"/>
      <w:lvlText w:val="•"/>
      <w:lvlJc w:val="left"/>
      <w:pPr>
        <w:ind w:left="1644" w:hanging="360"/>
      </w:pPr>
      <w:rPr>
        <w:rFonts w:hint="default"/>
      </w:rPr>
    </w:lvl>
    <w:lvl w:ilvl="2" w:tplc="0D06FCB4">
      <w:start w:val="1"/>
      <w:numFmt w:val="bullet"/>
      <w:lvlText w:val="•"/>
      <w:lvlJc w:val="left"/>
      <w:pPr>
        <w:ind w:left="2448" w:hanging="360"/>
      </w:pPr>
      <w:rPr>
        <w:rFonts w:hint="default"/>
      </w:rPr>
    </w:lvl>
    <w:lvl w:ilvl="3" w:tplc="4C9C740E">
      <w:start w:val="1"/>
      <w:numFmt w:val="bullet"/>
      <w:lvlText w:val="•"/>
      <w:lvlJc w:val="left"/>
      <w:pPr>
        <w:ind w:left="3252" w:hanging="360"/>
      </w:pPr>
      <w:rPr>
        <w:rFonts w:hint="default"/>
      </w:rPr>
    </w:lvl>
    <w:lvl w:ilvl="4" w:tplc="AF249588">
      <w:start w:val="1"/>
      <w:numFmt w:val="bullet"/>
      <w:lvlText w:val="•"/>
      <w:lvlJc w:val="left"/>
      <w:pPr>
        <w:ind w:left="4056" w:hanging="360"/>
      </w:pPr>
      <w:rPr>
        <w:rFonts w:hint="default"/>
      </w:rPr>
    </w:lvl>
    <w:lvl w:ilvl="5" w:tplc="0ECC1630">
      <w:start w:val="1"/>
      <w:numFmt w:val="bullet"/>
      <w:lvlText w:val="•"/>
      <w:lvlJc w:val="left"/>
      <w:pPr>
        <w:ind w:left="4860" w:hanging="360"/>
      </w:pPr>
      <w:rPr>
        <w:rFonts w:hint="default"/>
      </w:rPr>
    </w:lvl>
    <w:lvl w:ilvl="6" w:tplc="945C0122">
      <w:start w:val="1"/>
      <w:numFmt w:val="bullet"/>
      <w:lvlText w:val="•"/>
      <w:lvlJc w:val="left"/>
      <w:pPr>
        <w:ind w:left="5664" w:hanging="360"/>
      </w:pPr>
      <w:rPr>
        <w:rFonts w:hint="default"/>
      </w:rPr>
    </w:lvl>
    <w:lvl w:ilvl="7" w:tplc="F53EF4FC">
      <w:start w:val="1"/>
      <w:numFmt w:val="bullet"/>
      <w:lvlText w:val="•"/>
      <w:lvlJc w:val="left"/>
      <w:pPr>
        <w:ind w:left="6468" w:hanging="360"/>
      </w:pPr>
      <w:rPr>
        <w:rFonts w:hint="default"/>
      </w:rPr>
    </w:lvl>
    <w:lvl w:ilvl="8" w:tplc="068465C4">
      <w:start w:val="1"/>
      <w:numFmt w:val="bullet"/>
      <w:lvlText w:val="•"/>
      <w:lvlJc w:val="left"/>
      <w:pPr>
        <w:ind w:left="7272" w:hanging="360"/>
      </w:pPr>
      <w:rPr>
        <w:rFonts w:hint="default"/>
      </w:rPr>
    </w:lvl>
  </w:abstractNum>
  <w:abstractNum w:abstractNumId="6" w15:restartNumberingAfterBreak="0">
    <w:nsid w:val="14F834E7"/>
    <w:multiLevelType w:val="hybridMultilevel"/>
    <w:tmpl w:val="92B47490"/>
    <w:lvl w:ilvl="0" w:tplc="81086D04">
      <w:start w:val="1"/>
      <w:numFmt w:val="decimal"/>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18C03CB6"/>
    <w:multiLevelType w:val="hybridMultilevel"/>
    <w:tmpl w:val="94BC57D0"/>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8" w15:restartNumberingAfterBreak="0">
    <w:nsid w:val="1D3C427C"/>
    <w:multiLevelType w:val="hybridMultilevel"/>
    <w:tmpl w:val="C1E4D344"/>
    <w:lvl w:ilvl="0" w:tplc="49B29190">
      <w:numFmt w:val="bullet"/>
      <w:lvlText w:val=""/>
      <w:lvlJc w:val="left"/>
      <w:pPr>
        <w:ind w:left="480" w:hanging="360"/>
      </w:pPr>
      <w:rPr>
        <w:rFonts w:ascii="Symbol" w:eastAsia="Arial" w:hAnsi="Symbol" w:cstheme="minorBidi" w:hint="default"/>
      </w:rPr>
    </w:lvl>
    <w:lvl w:ilvl="1" w:tplc="04090003" w:tentative="1">
      <w:start w:val="1"/>
      <w:numFmt w:val="bullet"/>
      <w:lvlText w:val="o"/>
      <w:lvlJc w:val="left"/>
      <w:pPr>
        <w:ind w:left="1200" w:hanging="360"/>
      </w:pPr>
      <w:rPr>
        <w:rFonts w:ascii="Courier New" w:hAnsi="Courier New" w:cs="Courier New" w:hint="default"/>
      </w:rPr>
    </w:lvl>
    <w:lvl w:ilvl="2" w:tplc="04090005" w:tentative="1">
      <w:start w:val="1"/>
      <w:numFmt w:val="bullet"/>
      <w:lvlText w:val=""/>
      <w:lvlJc w:val="left"/>
      <w:pPr>
        <w:ind w:left="1920" w:hanging="360"/>
      </w:pPr>
      <w:rPr>
        <w:rFonts w:ascii="Wingdings" w:hAnsi="Wingdings" w:hint="default"/>
      </w:rPr>
    </w:lvl>
    <w:lvl w:ilvl="3" w:tplc="04090001" w:tentative="1">
      <w:start w:val="1"/>
      <w:numFmt w:val="bullet"/>
      <w:lvlText w:val=""/>
      <w:lvlJc w:val="left"/>
      <w:pPr>
        <w:ind w:left="2640" w:hanging="360"/>
      </w:pPr>
      <w:rPr>
        <w:rFonts w:ascii="Symbol" w:hAnsi="Symbol" w:hint="default"/>
      </w:rPr>
    </w:lvl>
    <w:lvl w:ilvl="4" w:tplc="04090003" w:tentative="1">
      <w:start w:val="1"/>
      <w:numFmt w:val="bullet"/>
      <w:lvlText w:val="o"/>
      <w:lvlJc w:val="left"/>
      <w:pPr>
        <w:ind w:left="3360" w:hanging="360"/>
      </w:pPr>
      <w:rPr>
        <w:rFonts w:ascii="Courier New" w:hAnsi="Courier New" w:cs="Courier New" w:hint="default"/>
      </w:rPr>
    </w:lvl>
    <w:lvl w:ilvl="5" w:tplc="04090005" w:tentative="1">
      <w:start w:val="1"/>
      <w:numFmt w:val="bullet"/>
      <w:lvlText w:val=""/>
      <w:lvlJc w:val="left"/>
      <w:pPr>
        <w:ind w:left="4080" w:hanging="360"/>
      </w:pPr>
      <w:rPr>
        <w:rFonts w:ascii="Wingdings" w:hAnsi="Wingdings" w:hint="default"/>
      </w:rPr>
    </w:lvl>
    <w:lvl w:ilvl="6" w:tplc="04090001" w:tentative="1">
      <w:start w:val="1"/>
      <w:numFmt w:val="bullet"/>
      <w:lvlText w:val=""/>
      <w:lvlJc w:val="left"/>
      <w:pPr>
        <w:ind w:left="4800" w:hanging="360"/>
      </w:pPr>
      <w:rPr>
        <w:rFonts w:ascii="Symbol" w:hAnsi="Symbol" w:hint="default"/>
      </w:rPr>
    </w:lvl>
    <w:lvl w:ilvl="7" w:tplc="04090003" w:tentative="1">
      <w:start w:val="1"/>
      <w:numFmt w:val="bullet"/>
      <w:lvlText w:val="o"/>
      <w:lvlJc w:val="left"/>
      <w:pPr>
        <w:ind w:left="5520" w:hanging="360"/>
      </w:pPr>
      <w:rPr>
        <w:rFonts w:ascii="Courier New" w:hAnsi="Courier New" w:cs="Courier New" w:hint="default"/>
      </w:rPr>
    </w:lvl>
    <w:lvl w:ilvl="8" w:tplc="04090005" w:tentative="1">
      <w:start w:val="1"/>
      <w:numFmt w:val="bullet"/>
      <w:lvlText w:val=""/>
      <w:lvlJc w:val="left"/>
      <w:pPr>
        <w:ind w:left="6240" w:hanging="360"/>
      </w:pPr>
      <w:rPr>
        <w:rFonts w:ascii="Wingdings" w:hAnsi="Wingdings" w:hint="default"/>
      </w:rPr>
    </w:lvl>
  </w:abstractNum>
  <w:abstractNum w:abstractNumId="9" w15:restartNumberingAfterBreak="0">
    <w:nsid w:val="1ED92BA3"/>
    <w:multiLevelType w:val="hybridMultilevel"/>
    <w:tmpl w:val="7BC24C04"/>
    <w:lvl w:ilvl="0" w:tplc="A90A4E50">
      <w:start w:val="1"/>
      <w:numFmt w:val="bullet"/>
      <w:lvlText w:val=""/>
      <w:lvlJc w:val="left"/>
      <w:pPr>
        <w:ind w:left="840" w:hanging="360"/>
      </w:pPr>
      <w:rPr>
        <w:rFonts w:ascii="Symbol" w:eastAsia="Symbol" w:hAnsi="Symbol" w:hint="default"/>
        <w:sz w:val="24"/>
        <w:szCs w:val="24"/>
      </w:rPr>
    </w:lvl>
    <w:lvl w:ilvl="1" w:tplc="AF16874A">
      <w:start w:val="1"/>
      <w:numFmt w:val="bullet"/>
      <w:lvlText w:val="•"/>
      <w:lvlJc w:val="left"/>
      <w:pPr>
        <w:ind w:left="1644" w:hanging="360"/>
      </w:pPr>
      <w:rPr>
        <w:rFonts w:hint="default"/>
      </w:rPr>
    </w:lvl>
    <w:lvl w:ilvl="2" w:tplc="C644DBB2">
      <w:start w:val="1"/>
      <w:numFmt w:val="bullet"/>
      <w:lvlText w:val="•"/>
      <w:lvlJc w:val="left"/>
      <w:pPr>
        <w:ind w:left="2448" w:hanging="360"/>
      </w:pPr>
      <w:rPr>
        <w:rFonts w:hint="default"/>
      </w:rPr>
    </w:lvl>
    <w:lvl w:ilvl="3" w:tplc="E8F0CD44">
      <w:start w:val="1"/>
      <w:numFmt w:val="bullet"/>
      <w:lvlText w:val="•"/>
      <w:lvlJc w:val="left"/>
      <w:pPr>
        <w:ind w:left="3252" w:hanging="360"/>
      </w:pPr>
      <w:rPr>
        <w:rFonts w:hint="default"/>
      </w:rPr>
    </w:lvl>
    <w:lvl w:ilvl="4" w:tplc="3A08D33C">
      <w:start w:val="1"/>
      <w:numFmt w:val="bullet"/>
      <w:lvlText w:val="•"/>
      <w:lvlJc w:val="left"/>
      <w:pPr>
        <w:ind w:left="4056" w:hanging="360"/>
      </w:pPr>
      <w:rPr>
        <w:rFonts w:hint="default"/>
      </w:rPr>
    </w:lvl>
    <w:lvl w:ilvl="5" w:tplc="56440858">
      <w:start w:val="1"/>
      <w:numFmt w:val="bullet"/>
      <w:lvlText w:val="•"/>
      <w:lvlJc w:val="left"/>
      <w:pPr>
        <w:ind w:left="4860" w:hanging="360"/>
      </w:pPr>
      <w:rPr>
        <w:rFonts w:hint="default"/>
      </w:rPr>
    </w:lvl>
    <w:lvl w:ilvl="6" w:tplc="6F2EADFE">
      <w:start w:val="1"/>
      <w:numFmt w:val="bullet"/>
      <w:lvlText w:val="•"/>
      <w:lvlJc w:val="left"/>
      <w:pPr>
        <w:ind w:left="5664" w:hanging="360"/>
      </w:pPr>
      <w:rPr>
        <w:rFonts w:hint="default"/>
      </w:rPr>
    </w:lvl>
    <w:lvl w:ilvl="7" w:tplc="8AD8F18A">
      <w:start w:val="1"/>
      <w:numFmt w:val="bullet"/>
      <w:lvlText w:val="•"/>
      <w:lvlJc w:val="left"/>
      <w:pPr>
        <w:ind w:left="6468" w:hanging="360"/>
      </w:pPr>
      <w:rPr>
        <w:rFonts w:hint="default"/>
      </w:rPr>
    </w:lvl>
    <w:lvl w:ilvl="8" w:tplc="D0B8A7BE">
      <w:start w:val="1"/>
      <w:numFmt w:val="bullet"/>
      <w:lvlText w:val="•"/>
      <w:lvlJc w:val="left"/>
      <w:pPr>
        <w:ind w:left="7272" w:hanging="360"/>
      </w:pPr>
      <w:rPr>
        <w:rFonts w:hint="default"/>
      </w:rPr>
    </w:lvl>
  </w:abstractNum>
  <w:abstractNum w:abstractNumId="10" w15:restartNumberingAfterBreak="0">
    <w:nsid w:val="1FCE50DC"/>
    <w:multiLevelType w:val="hybridMultilevel"/>
    <w:tmpl w:val="BE22C7F0"/>
    <w:lvl w:ilvl="0" w:tplc="DBCA8774">
      <w:start w:val="1"/>
      <w:numFmt w:val="decimal"/>
      <w:lvlText w:val="%1."/>
      <w:lvlJc w:val="left"/>
      <w:pPr>
        <w:tabs>
          <w:tab w:val="num" w:pos="720"/>
        </w:tabs>
        <w:ind w:left="720" w:hanging="360"/>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206F7857"/>
    <w:multiLevelType w:val="hybridMultilevel"/>
    <w:tmpl w:val="F562788C"/>
    <w:lvl w:ilvl="0" w:tplc="0409000F">
      <w:start w:val="1"/>
      <w:numFmt w:val="decimal"/>
      <w:lvlText w:val="%1."/>
      <w:lvlJc w:val="left"/>
      <w:pPr>
        <w:ind w:left="81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0B211E5"/>
    <w:multiLevelType w:val="hybridMultilevel"/>
    <w:tmpl w:val="D48CA966"/>
    <w:lvl w:ilvl="0" w:tplc="2CA4E6D4">
      <w:numFmt w:val="bullet"/>
      <w:lvlText w:val=""/>
      <w:lvlJc w:val="left"/>
      <w:pPr>
        <w:ind w:left="720" w:hanging="360"/>
      </w:pPr>
      <w:rPr>
        <w:rFonts w:ascii="Symbol" w:eastAsia="Arial"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FC3F17"/>
    <w:multiLevelType w:val="hybridMultilevel"/>
    <w:tmpl w:val="2BA60496"/>
    <w:lvl w:ilvl="0" w:tplc="3980442E">
      <w:start w:val="1"/>
      <w:numFmt w:val="bullet"/>
      <w:lvlText w:val=""/>
      <w:lvlJc w:val="left"/>
      <w:pPr>
        <w:ind w:left="840" w:hanging="720"/>
      </w:pPr>
      <w:rPr>
        <w:rFonts w:ascii="Symbol" w:eastAsia="Symbol" w:hAnsi="Symbol" w:hint="default"/>
        <w:sz w:val="24"/>
        <w:szCs w:val="24"/>
      </w:rPr>
    </w:lvl>
    <w:lvl w:ilvl="1" w:tplc="ECD8C1EC">
      <w:start w:val="1"/>
      <w:numFmt w:val="bullet"/>
      <w:lvlText w:val="•"/>
      <w:lvlJc w:val="left"/>
      <w:pPr>
        <w:ind w:left="1560" w:hanging="720"/>
      </w:pPr>
      <w:rPr>
        <w:rFonts w:ascii="Arial" w:eastAsia="Arial" w:hAnsi="Arial" w:hint="default"/>
        <w:sz w:val="22"/>
        <w:szCs w:val="22"/>
      </w:rPr>
    </w:lvl>
    <w:lvl w:ilvl="2" w:tplc="0DD01EEC">
      <w:start w:val="1"/>
      <w:numFmt w:val="bullet"/>
      <w:lvlText w:val="•"/>
      <w:lvlJc w:val="left"/>
      <w:pPr>
        <w:ind w:left="2373" w:hanging="720"/>
      </w:pPr>
      <w:rPr>
        <w:rFonts w:hint="default"/>
      </w:rPr>
    </w:lvl>
    <w:lvl w:ilvl="3" w:tplc="C276CD2C">
      <w:start w:val="1"/>
      <w:numFmt w:val="bullet"/>
      <w:lvlText w:val="•"/>
      <w:lvlJc w:val="left"/>
      <w:pPr>
        <w:ind w:left="3186" w:hanging="720"/>
      </w:pPr>
      <w:rPr>
        <w:rFonts w:hint="default"/>
      </w:rPr>
    </w:lvl>
    <w:lvl w:ilvl="4" w:tplc="BC8E12FA">
      <w:start w:val="1"/>
      <w:numFmt w:val="bullet"/>
      <w:lvlText w:val="•"/>
      <w:lvlJc w:val="left"/>
      <w:pPr>
        <w:ind w:left="4000" w:hanging="720"/>
      </w:pPr>
      <w:rPr>
        <w:rFonts w:hint="default"/>
      </w:rPr>
    </w:lvl>
    <w:lvl w:ilvl="5" w:tplc="7BDAE69C">
      <w:start w:val="1"/>
      <w:numFmt w:val="bullet"/>
      <w:lvlText w:val="•"/>
      <w:lvlJc w:val="left"/>
      <w:pPr>
        <w:ind w:left="4813" w:hanging="720"/>
      </w:pPr>
      <w:rPr>
        <w:rFonts w:hint="default"/>
      </w:rPr>
    </w:lvl>
    <w:lvl w:ilvl="6" w:tplc="6EC4B3BC">
      <w:start w:val="1"/>
      <w:numFmt w:val="bullet"/>
      <w:lvlText w:val="•"/>
      <w:lvlJc w:val="left"/>
      <w:pPr>
        <w:ind w:left="5626" w:hanging="720"/>
      </w:pPr>
      <w:rPr>
        <w:rFonts w:hint="default"/>
      </w:rPr>
    </w:lvl>
    <w:lvl w:ilvl="7" w:tplc="CD46935A">
      <w:start w:val="1"/>
      <w:numFmt w:val="bullet"/>
      <w:lvlText w:val="•"/>
      <w:lvlJc w:val="left"/>
      <w:pPr>
        <w:ind w:left="6440" w:hanging="720"/>
      </w:pPr>
      <w:rPr>
        <w:rFonts w:hint="default"/>
      </w:rPr>
    </w:lvl>
    <w:lvl w:ilvl="8" w:tplc="57388E2E">
      <w:start w:val="1"/>
      <w:numFmt w:val="bullet"/>
      <w:lvlText w:val="•"/>
      <w:lvlJc w:val="left"/>
      <w:pPr>
        <w:ind w:left="7253" w:hanging="720"/>
      </w:pPr>
      <w:rPr>
        <w:rFonts w:hint="default"/>
      </w:rPr>
    </w:lvl>
  </w:abstractNum>
  <w:abstractNum w:abstractNumId="14" w15:restartNumberingAfterBreak="0">
    <w:nsid w:val="270D44B4"/>
    <w:multiLevelType w:val="hybridMultilevel"/>
    <w:tmpl w:val="CC2AFA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B406623"/>
    <w:multiLevelType w:val="hybridMultilevel"/>
    <w:tmpl w:val="3D36D1BC"/>
    <w:lvl w:ilvl="0" w:tplc="BE069790">
      <w:start w:val="1"/>
      <w:numFmt w:val="bullet"/>
      <w:lvlText w:val=""/>
      <w:lvlJc w:val="left"/>
      <w:pPr>
        <w:ind w:left="840" w:hanging="360"/>
      </w:pPr>
      <w:rPr>
        <w:rFonts w:ascii="Symbol" w:eastAsia="Symbol" w:hAnsi="Symbol" w:hint="default"/>
        <w:sz w:val="22"/>
        <w:szCs w:val="22"/>
      </w:rPr>
    </w:lvl>
    <w:lvl w:ilvl="1" w:tplc="DF64B54E">
      <w:start w:val="1"/>
      <w:numFmt w:val="bullet"/>
      <w:lvlText w:val="o"/>
      <w:lvlJc w:val="left"/>
      <w:pPr>
        <w:ind w:left="1560" w:hanging="360"/>
      </w:pPr>
      <w:rPr>
        <w:rFonts w:ascii="Courier New" w:eastAsia="Courier New" w:hAnsi="Courier New" w:hint="default"/>
        <w:sz w:val="22"/>
        <w:szCs w:val="22"/>
      </w:rPr>
    </w:lvl>
    <w:lvl w:ilvl="2" w:tplc="E0F80B30">
      <w:start w:val="1"/>
      <w:numFmt w:val="bullet"/>
      <w:lvlText w:val="•"/>
      <w:lvlJc w:val="left"/>
      <w:pPr>
        <w:ind w:left="2373" w:hanging="360"/>
      </w:pPr>
      <w:rPr>
        <w:rFonts w:hint="default"/>
      </w:rPr>
    </w:lvl>
    <w:lvl w:ilvl="3" w:tplc="AF223024">
      <w:start w:val="1"/>
      <w:numFmt w:val="bullet"/>
      <w:lvlText w:val="•"/>
      <w:lvlJc w:val="left"/>
      <w:pPr>
        <w:ind w:left="3186" w:hanging="360"/>
      </w:pPr>
      <w:rPr>
        <w:rFonts w:hint="default"/>
      </w:rPr>
    </w:lvl>
    <w:lvl w:ilvl="4" w:tplc="4FC805CC">
      <w:start w:val="1"/>
      <w:numFmt w:val="bullet"/>
      <w:lvlText w:val="•"/>
      <w:lvlJc w:val="left"/>
      <w:pPr>
        <w:ind w:left="4000" w:hanging="360"/>
      </w:pPr>
      <w:rPr>
        <w:rFonts w:hint="default"/>
      </w:rPr>
    </w:lvl>
    <w:lvl w:ilvl="5" w:tplc="C6425194">
      <w:start w:val="1"/>
      <w:numFmt w:val="bullet"/>
      <w:lvlText w:val="•"/>
      <w:lvlJc w:val="left"/>
      <w:pPr>
        <w:ind w:left="4813" w:hanging="360"/>
      </w:pPr>
      <w:rPr>
        <w:rFonts w:hint="default"/>
      </w:rPr>
    </w:lvl>
    <w:lvl w:ilvl="6" w:tplc="ED4867DA">
      <w:start w:val="1"/>
      <w:numFmt w:val="bullet"/>
      <w:lvlText w:val="•"/>
      <w:lvlJc w:val="left"/>
      <w:pPr>
        <w:ind w:left="5626" w:hanging="360"/>
      </w:pPr>
      <w:rPr>
        <w:rFonts w:hint="default"/>
      </w:rPr>
    </w:lvl>
    <w:lvl w:ilvl="7" w:tplc="AE1849E2">
      <w:start w:val="1"/>
      <w:numFmt w:val="bullet"/>
      <w:lvlText w:val="•"/>
      <w:lvlJc w:val="left"/>
      <w:pPr>
        <w:ind w:left="6440" w:hanging="360"/>
      </w:pPr>
      <w:rPr>
        <w:rFonts w:hint="default"/>
      </w:rPr>
    </w:lvl>
    <w:lvl w:ilvl="8" w:tplc="C36208AE">
      <w:start w:val="1"/>
      <w:numFmt w:val="bullet"/>
      <w:lvlText w:val="•"/>
      <w:lvlJc w:val="left"/>
      <w:pPr>
        <w:ind w:left="7253" w:hanging="360"/>
      </w:pPr>
      <w:rPr>
        <w:rFonts w:hint="default"/>
      </w:rPr>
    </w:lvl>
  </w:abstractNum>
  <w:abstractNum w:abstractNumId="16" w15:restartNumberingAfterBreak="0">
    <w:nsid w:val="2C062F8E"/>
    <w:multiLevelType w:val="hybridMultilevel"/>
    <w:tmpl w:val="2D8CC370"/>
    <w:lvl w:ilvl="0" w:tplc="452612A0">
      <w:start w:val="1"/>
      <w:numFmt w:val="upperLetter"/>
      <w:lvlText w:val="%1."/>
      <w:lvlJc w:val="left"/>
      <w:pPr>
        <w:ind w:left="120" w:hanging="272"/>
      </w:pPr>
      <w:rPr>
        <w:rFonts w:ascii="Arial" w:eastAsia="Arial" w:hAnsi="Arial" w:hint="default"/>
        <w:spacing w:val="-1"/>
        <w:sz w:val="22"/>
        <w:szCs w:val="22"/>
      </w:rPr>
    </w:lvl>
    <w:lvl w:ilvl="1" w:tplc="C9568B60">
      <w:start w:val="1"/>
      <w:numFmt w:val="decimal"/>
      <w:lvlText w:val="%2."/>
      <w:lvlJc w:val="left"/>
      <w:pPr>
        <w:ind w:left="120" w:hanging="308"/>
      </w:pPr>
      <w:rPr>
        <w:rFonts w:ascii="Arial" w:eastAsia="Arial" w:hAnsi="Arial" w:hint="default"/>
        <w:spacing w:val="-1"/>
        <w:sz w:val="22"/>
        <w:szCs w:val="22"/>
      </w:rPr>
    </w:lvl>
    <w:lvl w:ilvl="2" w:tplc="7E66A0B0">
      <w:start w:val="1"/>
      <w:numFmt w:val="bullet"/>
      <w:lvlText w:val="•"/>
      <w:lvlJc w:val="left"/>
      <w:pPr>
        <w:ind w:left="1200" w:hanging="308"/>
      </w:pPr>
      <w:rPr>
        <w:rFonts w:hint="default"/>
      </w:rPr>
    </w:lvl>
    <w:lvl w:ilvl="3" w:tplc="EFF88D38">
      <w:start w:val="1"/>
      <w:numFmt w:val="bullet"/>
      <w:lvlText w:val="•"/>
      <w:lvlJc w:val="left"/>
      <w:pPr>
        <w:ind w:left="2160" w:hanging="308"/>
      </w:pPr>
      <w:rPr>
        <w:rFonts w:hint="default"/>
      </w:rPr>
    </w:lvl>
    <w:lvl w:ilvl="4" w:tplc="267CBDA4">
      <w:start w:val="1"/>
      <w:numFmt w:val="bullet"/>
      <w:lvlText w:val="•"/>
      <w:lvlJc w:val="left"/>
      <w:pPr>
        <w:ind w:left="3120" w:hanging="308"/>
      </w:pPr>
      <w:rPr>
        <w:rFonts w:hint="default"/>
      </w:rPr>
    </w:lvl>
    <w:lvl w:ilvl="5" w:tplc="F424C1B2">
      <w:start w:val="1"/>
      <w:numFmt w:val="bullet"/>
      <w:lvlText w:val="•"/>
      <w:lvlJc w:val="left"/>
      <w:pPr>
        <w:ind w:left="4080" w:hanging="308"/>
      </w:pPr>
      <w:rPr>
        <w:rFonts w:hint="default"/>
      </w:rPr>
    </w:lvl>
    <w:lvl w:ilvl="6" w:tplc="6FA68F3E">
      <w:start w:val="1"/>
      <w:numFmt w:val="bullet"/>
      <w:lvlText w:val="•"/>
      <w:lvlJc w:val="left"/>
      <w:pPr>
        <w:ind w:left="5040" w:hanging="308"/>
      </w:pPr>
      <w:rPr>
        <w:rFonts w:hint="default"/>
      </w:rPr>
    </w:lvl>
    <w:lvl w:ilvl="7" w:tplc="AFACD3FC">
      <w:start w:val="1"/>
      <w:numFmt w:val="bullet"/>
      <w:lvlText w:val="•"/>
      <w:lvlJc w:val="left"/>
      <w:pPr>
        <w:ind w:left="6000" w:hanging="308"/>
      </w:pPr>
      <w:rPr>
        <w:rFonts w:hint="default"/>
      </w:rPr>
    </w:lvl>
    <w:lvl w:ilvl="8" w:tplc="2C96E630">
      <w:start w:val="1"/>
      <w:numFmt w:val="bullet"/>
      <w:lvlText w:val="•"/>
      <w:lvlJc w:val="left"/>
      <w:pPr>
        <w:ind w:left="6960" w:hanging="308"/>
      </w:pPr>
      <w:rPr>
        <w:rFonts w:hint="default"/>
      </w:rPr>
    </w:lvl>
  </w:abstractNum>
  <w:abstractNum w:abstractNumId="17" w15:restartNumberingAfterBreak="0">
    <w:nsid w:val="2E3F6574"/>
    <w:multiLevelType w:val="hybridMultilevel"/>
    <w:tmpl w:val="4B40642C"/>
    <w:lvl w:ilvl="0" w:tplc="3B5C9574">
      <w:start w:val="1"/>
      <w:numFmt w:val="decimal"/>
      <w:lvlText w:val="%1."/>
      <w:lvlJc w:val="left"/>
      <w:pPr>
        <w:tabs>
          <w:tab w:val="num" w:pos="1008"/>
        </w:tabs>
        <w:ind w:left="1008" w:hanging="360"/>
      </w:pPr>
      <w:rPr>
        <w:b/>
        <w:i w:val="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32BA4A42"/>
    <w:multiLevelType w:val="hybridMultilevel"/>
    <w:tmpl w:val="04908724"/>
    <w:lvl w:ilvl="0" w:tplc="57E208F6">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35B76EC9"/>
    <w:multiLevelType w:val="hybridMultilevel"/>
    <w:tmpl w:val="A7E471B2"/>
    <w:lvl w:ilvl="0" w:tplc="5BCACD0E">
      <w:start w:val="1"/>
      <w:numFmt w:val="bullet"/>
      <w:lvlText w:val=""/>
      <w:lvlJc w:val="left"/>
      <w:pPr>
        <w:ind w:left="460" w:hanging="360"/>
      </w:pPr>
      <w:rPr>
        <w:rFonts w:ascii="Symbol" w:eastAsia="Symbol" w:hAnsi="Symbol" w:hint="default"/>
        <w:sz w:val="28"/>
        <w:szCs w:val="28"/>
      </w:rPr>
    </w:lvl>
    <w:lvl w:ilvl="1" w:tplc="0D78F23A">
      <w:start w:val="1"/>
      <w:numFmt w:val="bullet"/>
      <w:lvlText w:val="•"/>
      <w:lvlJc w:val="left"/>
      <w:pPr>
        <w:ind w:left="1420" w:hanging="360"/>
      </w:pPr>
      <w:rPr>
        <w:rFonts w:ascii="Arial" w:eastAsia="Arial" w:hAnsi="Arial" w:hint="default"/>
        <w:sz w:val="22"/>
        <w:szCs w:val="22"/>
      </w:rPr>
    </w:lvl>
    <w:lvl w:ilvl="2" w:tplc="2C9CC832">
      <w:start w:val="1"/>
      <w:numFmt w:val="bullet"/>
      <w:lvlText w:val="•"/>
      <w:lvlJc w:val="left"/>
      <w:pPr>
        <w:ind w:left="2273" w:hanging="360"/>
      </w:pPr>
      <w:rPr>
        <w:rFonts w:hint="default"/>
      </w:rPr>
    </w:lvl>
    <w:lvl w:ilvl="3" w:tplc="A8042852">
      <w:start w:val="1"/>
      <w:numFmt w:val="bullet"/>
      <w:lvlText w:val="•"/>
      <w:lvlJc w:val="left"/>
      <w:pPr>
        <w:ind w:left="3126" w:hanging="360"/>
      </w:pPr>
      <w:rPr>
        <w:rFonts w:hint="default"/>
      </w:rPr>
    </w:lvl>
    <w:lvl w:ilvl="4" w:tplc="3B520AFE">
      <w:start w:val="1"/>
      <w:numFmt w:val="bullet"/>
      <w:lvlText w:val="•"/>
      <w:lvlJc w:val="left"/>
      <w:pPr>
        <w:ind w:left="3980" w:hanging="360"/>
      </w:pPr>
      <w:rPr>
        <w:rFonts w:hint="default"/>
      </w:rPr>
    </w:lvl>
    <w:lvl w:ilvl="5" w:tplc="1898BEC0">
      <w:start w:val="1"/>
      <w:numFmt w:val="bullet"/>
      <w:lvlText w:val="•"/>
      <w:lvlJc w:val="left"/>
      <w:pPr>
        <w:ind w:left="4833" w:hanging="360"/>
      </w:pPr>
      <w:rPr>
        <w:rFonts w:hint="default"/>
      </w:rPr>
    </w:lvl>
    <w:lvl w:ilvl="6" w:tplc="5C92D35C">
      <w:start w:val="1"/>
      <w:numFmt w:val="bullet"/>
      <w:lvlText w:val="•"/>
      <w:lvlJc w:val="left"/>
      <w:pPr>
        <w:ind w:left="5686" w:hanging="360"/>
      </w:pPr>
      <w:rPr>
        <w:rFonts w:hint="default"/>
      </w:rPr>
    </w:lvl>
    <w:lvl w:ilvl="7" w:tplc="ED88FCE0">
      <w:start w:val="1"/>
      <w:numFmt w:val="bullet"/>
      <w:lvlText w:val="•"/>
      <w:lvlJc w:val="left"/>
      <w:pPr>
        <w:ind w:left="6540" w:hanging="360"/>
      </w:pPr>
      <w:rPr>
        <w:rFonts w:hint="default"/>
      </w:rPr>
    </w:lvl>
    <w:lvl w:ilvl="8" w:tplc="C296B190">
      <w:start w:val="1"/>
      <w:numFmt w:val="bullet"/>
      <w:lvlText w:val="•"/>
      <w:lvlJc w:val="left"/>
      <w:pPr>
        <w:ind w:left="7393" w:hanging="360"/>
      </w:pPr>
      <w:rPr>
        <w:rFonts w:hint="default"/>
      </w:rPr>
    </w:lvl>
  </w:abstractNum>
  <w:abstractNum w:abstractNumId="20" w15:restartNumberingAfterBreak="0">
    <w:nsid w:val="36F91BC6"/>
    <w:multiLevelType w:val="hybridMultilevel"/>
    <w:tmpl w:val="7F5EC4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A85533E"/>
    <w:multiLevelType w:val="hybridMultilevel"/>
    <w:tmpl w:val="89D65E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2" w15:restartNumberingAfterBreak="0">
    <w:nsid w:val="3A9052FE"/>
    <w:multiLevelType w:val="hybridMultilevel"/>
    <w:tmpl w:val="5494263C"/>
    <w:lvl w:ilvl="0" w:tplc="538C9D6C">
      <w:start w:val="1"/>
      <w:numFmt w:val="bullet"/>
      <w:lvlText w:val=""/>
      <w:lvlJc w:val="left"/>
      <w:pPr>
        <w:ind w:left="840" w:hanging="360"/>
      </w:pPr>
      <w:rPr>
        <w:rFonts w:ascii="Symbol" w:eastAsia="Symbol" w:hAnsi="Symbol" w:hint="default"/>
        <w:sz w:val="22"/>
        <w:szCs w:val="22"/>
      </w:rPr>
    </w:lvl>
    <w:lvl w:ilvl="1" w:tplc="BEBE26A4">
      <w:start w:val="1"/>
      <w:numFmt w:val="bullet"/>
      <w:lvlText w:val="•"/>
      <w:lvlJc w:val="left"/>
      <w:pPr>
        <w:ind w:left="1644" w:hanging="360"/>
      </w:pPr>
      <w:rPr>
        <w:rFonts w:hint="default"/>
      </w:rPr>
    </w:lvl>
    <w:lvl w:ilvl="2" w:tplc="AA20FC2E">
      <w:start w:val="1"/>
      <w:numFmt w:val="bullet"/>
      <w:lvlText w:val="•"/>
      <w:lvlJc w:val="left"/>
      <w:pPr>
        <w:ind w:left="2448" w:hanging="360"/>
      </w:pPr>
      <w:rPr>
        <w:rFonts w:hint="default"/>
      </w:rPr>
    </w:lvl>
    <w:lvl w:ilvl="3" w:tplc="FE7C8BC4">
      <w:start w:val="1"/>
      <w:numFmt w:val="bullet"/>
      <w:lvlText w:val="•"/>
      <w:lvlJc w:val="left"/>
      <w:pPr>
        <w:ind w:left="3252" w:hanging="360"/>
      </w:pPr>
      <w:rPr>
        <w:rFonts w:hint="default"/>
      </w:rPr>
    </w:lvl>
    <w:lvl w:ilvl="4" w:tplc="7CAEB6A2">
      <w:start w:val="1"/>
      <w:numFmt w:val="bullet"/>
      <w:lvlText w:val="•"/>
      <w:lvlJc w:val="left"/>
      <w:pPr>
        <w:ind w:left="4056" w:hanging="360"/>
      </w:pPr>
      <w:rPr>
        <w:rFonts w:hint="default"/>
      </w:rPr>
    </w:lvl>
    <w:lvl w:ilvl="5" w:tplc="F1561EDC">
      <w:start w:val="1"/>
      <w:numFmt w:val="bullet"/>
      <w:lvlText w:val="•"/>
      <w:lvlJc w:val="left"/>
      <w:pPr>
        <w:ind w:left="4860" w:hanging="360"/>
      </w:pPr>
      <w:rPr>
        <w:rFonts w:hint="default"/>
      </w:rPr>
    </w:lvl>
    <w:lvl w:ilvl="6" w:tplc="2CB2F056">
      <w:start w:val="1"/>
      <w:numFmt w:val="bullet"/>
      <w:lvlText w:val="•"/>
      <w:lvlJc w:val="left"/>
      <w:pPr>
        <w:ind w:left="5664" w:hanging="360"/>
      </w:pPr>
      <w:rPr>
        <w:rFonts w:hint="default"/>
      </w:rPr>
    </w:lvl>
    <w:lvl w:ilvl="7" w:tplc="97ECCB66">
      <w:start w:val="1"/>
      <w:numFmt w:val="bullet"/>
      <w:lvlText w:val="•"/>
      <w:lvlJc w:val="left"/>
      <w:pPr>
        <w:ind w:left="6468" w:hanging="360"/>
      </w:pPr>
      <w:rPr>
        <w:rFonts w:hint="default"/>
      </w:rPr>
    </w:lvl>
    <w:lvl w:ilvl="8" w:tplc="C21AD314">
      <w:start w:val="1"/>
      <w:numFmt w:val="bullet"/>
      <w:lvlText w:val="•"/>
      <w:lvlJc w:val="left"/>
      <w:pPr>
        <w:ind w:left="7272" w:hanging="360"/>
      </w:pPr>
      <w:rPr>
        <w:rFonts w:hint="default"/>
      </w:rPr>
    </w:lvl>
  </w:abstractNum>
  <w:abstractNum w:abstractNumId="23" w15:restartNumberingAfterBreak="0">
    <w:nsid w:val="3AD670CB"/>
    <w:multiLevelType w:val="hybridMultilevel"/>
    <w:tmpl w:val="EE00F79A"/>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4" w15:restartNumberingAfterBreak="0">
    <w:nsid w:val="3F653840"/>
    <w:multiLevelType w:val="hybridMultilevel"/>
    <w:tmpl w:val="3C7A6B1A"/>
    <w:lvl w:ilvl="0" w:tplc="35D0EADC">
      <w:start w:val="1"/>
      <w:numFmt w:val="decimal"/>
      <w:lvlText w:val="%1."/>
      <w:lvlJc w:val="left"/>
      <w:pPr>
        <w:ind w:left="840" w:hanging="267"/>
      </w:pPr>
      <w:rPr>
        <w:rFonts w:ascii="Arial" w:eastAsia="Arial" w:hAnsi="Arial" w:hint="default"/>
        <w:spacing w:val="-1"/>
        <w:sz w:val="22"/>
        <w:szCs w:val="22"/>
      </w:rPr>
    </w:lvl>
    <w:lvl w:ilvl="1" w:tplc="B374EAB0">
      <w:start w:val="1"/>
      <w:numFmt w:val="lowerLetter"/>
      <w:lvlText w:val="(%2)"/>
      <w:lvlJc w:val="left"/>
      <w:pPr>
        <w:ind w:left="840" w:hanging="334"/>
      </w:pPr>
      <w:rPr>
        <w:rFonts w:ascii="Arial" w:eastAsia="Arial" w:hAnsi="Arial" w:hint="default"/>
        <w:sz w:val="22"/>
        <w:szCs w:val="22"/>
      </w:rPr>
    </w:lvl>
    <w:lvl w:ilvl="2" w:tplc="01404214">
      <w:start w:val="1"/>
      <w:numFmt w:val="bullet"/>
      <w:lvlText w:val="•"/>
      <w:lvlJc w:val="left"/>
      <w:pPr>
        <w:ind w:left="2448" w:hanging="334"/>
      </w:pPr>
      <w:rPr>
        <w:rFonts w:hint="default"/>
      </w:rPr>
    </w:lvl>
    <w:lvl w:ilvl="3" w:tplc="670A6E6C">
      <w:start w:val="1"/>
      <w:numFmt w:val="bullet"/>
      <w:lvlText w:val="•"/>
      <w:lvlJc w:val="left"/>
      <w:pPr>
        <w:ind w:left="3252" w:hanging="334"/>
      </w:pPr>
      <w:rPr>
        <w:rFonts w:hint="default"/>
      </w:rPr>
    </w:lvl>
    <w:lvl w:ilvl="4" w:tplc="88CA251C">
      <w:start w:val="1"/>
      <w:numFmt w:val="bullet"/>
      <w:lvlText w:val="•"/>
      <w:lvlJc w:val="left"/>
      <w:pPr>
        <w:ind w:left="4056" w:hanging="334"/>
      </w:pPr>
      <w:rPr>
        <w:rFonts w:hint="default"/>
      </w:rPr>
    </w:lvl>
    <w:lvl w:ilvl="5" w:tplc="EB28F198">
      <w:start w:val="1"/>
      <w:numFmt w:val="bullet"/>
      <w:lvlText w:val="•"/>
      <w:lvlJc w:val="left"/>
      <w:pPr>
        <w:ind w:left="4860" w:hanging="334"/>
      </w:pPr>
      <w:rPr>
        <w:rFonts w:hint="default"/>
      </w:rPr>
    </w:lvl>
    <w:lvl w:ilvl="6" w:tplc="E60E33CE">
      <w:start w:val="1"/>
      <w:numFmt w:val="bullet"/>
      <w:lvlText w:val="•"/>
      <w:lvlJc w:val="left"/>
      <w:pPr>
        <w:ind w:left="5664" w:hanging="334"/>
      </w:pPr>
      <w:rPr>
        <w:rFonts w:hint="default"/>
      </w:rPr>
    </w:lvl>
    <w:lvl w:ilvl="7" w:tplc="EAC4F5A4">
      <w:start w:val="1"/>
      <w:numFmt w:val="bullet"/>
      <w:lvlText w:val="•"/>
      <w:lvlJc w:val="left"/>
      <w:pPr>
        <w:ind w:left="6468" w:hanging="334"/>
      </w:pPr>
      <w:rPr>
        <w:rFonts w:hint="default"/>
      </w:rPr>
    </w:lvl>
    <w:lvl w:ilvl="8" w:tplc="26946D86">
      <w:start w:val="1"/>
      <w:numFmt w:val="bullet"/>
      <w:lvlText w:val="•"/>
      <w:lvlJc w:val="left"/>
      <w:pPr>
        <w:ind w:left="7272" w:hanging="334"/>
      </w:pPr>
      <w:rPr>
        <w:rFonts w:hint="default"/>
      </w:rPr>
    </w:lvl>
  </w:abstractNum>
  <w:abstractNum w:abstractNumId="25" w15:restartNumberingAfterBreak="0">
    <w:nsid w:val="3F7D5696"/>
    <w:multiLevelType w:val="hybridMultilevel"/>
    <w:tmpl w:val="0FD0DD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9BA3394"/>
    <w:multiLevelType w:val="hybridMultilevel"/>
    <w:tmpl w:val="139CC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9C71EED"/>
    <w:multiLevelType w:val="hybridMultilevel"/>
    <w:tmpl w:val="3D5C3FE4"/>
    <w:lvl w:ilvl="0" w:tplc="04090001">
      <w:start w:val="1"/>
      <w:numFmt w:val="bullet"/>
      <w:lvlText w:val=""/>
      <w:lvlJc w:val="left"/>
      <w:pPr>
        <w:ind w:left="1080" w:hanging="72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15:restartNumberingAfterBreak="0">
    <w:nsid w:val="4AA609CA"/>
    <w:multiLevelType w:val="hybridMultilevel"/>
    <w:tmpl w:val="9AA41B4E"/>
    <w:lvl w:ilvl="0" w:tplc="07CA4F90">
      <w:start w:val="1"/>
      <w:numFmt w:val="bullet"/>
      <w:lvlText w:val=""/>
      <w:lvlJc w:val="left"/>
      <w:pPr>
        <w:ind w:left="840" w:hanging="360"/>
      </w:pPr>
      <w:rPr>
        <w:rFonts w:ascii="Symbol" w:eastAsia="Symbol" w:hAnsi="Symbol" w:hint="default"/>
        <w:sz w:val="24"/>
        <w:szCs w:val="24"/>
      </w:rPr>
    </w:lvl>
    <w:lvl w:ilvl="1" w:tplc="B71EA180">
      <w:start w:val="1"/>
      <w:numFmt w:val="bullet"/>
      <w:lvlText w:val="•"/>
      <w:lvlJc w:val="left"/>
      <w:pPr>
        <w:ind w:left="1644" w:hanging="360"/>
      </w:pPr>
      <w:rPr>
        <w:rFonts w:hint="default"/>
      </w:rPr>
    </w:lvl>
    <w:lvl w:ilvl="2" w:tplc="369E99B2">
      <w:start w:val="1"/>
      <w:numFmt w:val="bullet"/>
      <w:lvlText w:val="•"/>
      <w:lvlJc w:val="left"/>
      <w:pPr>
        <w:ind w:left="2448" w:hanging="360"/>
      </w:pPr>
      <w:rPr>
        <w:rFonts w:hint="default"/>
      </w:rPr>
    </w:lvl>
    <w:lvl w:ilvl="3" w:tplc="B42CA2F6">
      <w:start w:val="1"/>
      <w:numFmt w:val="bullet"/>
      <w:lvlText w:val="•"/>
      <w:lvlJc w:val="left"/>
      <w:pPr>
        <w:ind w:left="3252" w:hanging="360"/>
      </w:pPr>
      <w:rPr>
        <w:rFonts w:hint="default"/>
      </w:rPr>
    </w:lvl>
    <w:lvl w:ilvl="4" w:tplc="5B00AC2A">
      <w:start w:val="1"/>
      <w:numFmt w:val="bullet"/>
      <w:lvlText w:val="•"/>
      <w:lvlJc w:val="left"/>
      <w:pPr>
        <w:ind w:left="4056" w:hanging="360"/>
      </w:pPr>
      <w:rPr>
        <w:rFonts w:hint="default"/>
      </w:rPr>
    </w:lvl>
    <w:lvl w:ilvl="5" w:tplc="6428DCA4">
      <w:start w:val="1"/>
      <w:numFmt w:val="bullet"/>
      <w:lvlText w:val="•"/>
      <w:lvlJc w:val="left"/>
      <w:pPr>
        <w:ind w:left="4860" w:hanging="360"/>
      </w:pPr>
      <w:rPr>
        <w:rFonts w:hint="default"/>
      </w:rPr>
    </w:lvl>
    <w:lvl w:ilvl="6" w:tplc="1B749306">
      <w:start w:val="1"/>
      <w:numFmt w:val="bullet"/>
      <w:lvlText w:val="•"/>
      <w:lvlJc w:val="left"/>
      <w:pPr>
        <w:ind w:left="5664" w:hanging="360"/>
      </w:pPr>
      <w:rPr>
        <w:rFonts w:hint="default"/>
      </w:rPr>
    </w:lvl>
    <w:lvl w:ilvl="7" w:tplc="D6AE8E40">
      <w:start w:val="1"/>
      <w:numFmt w:val="bullet"/>
      <w:lvlText w:val="•"/>
      <w:lvlJc w:val="left"/>
      <w:pPr>
        <w:ind w:left="6468" w:hanging="360"/>
      </w:pPr>
      <w:rPr>
        <w:rFonts w:hint="default"/>
      </w:rPr>
    </w:lvl>
    <w:lvl w:ilvl="8" w:tplc="993ADCD4">
      <w:start w:val="1"/>
      <w:numFmt w:val="bullet"/>
      <w:lvlText w:val="•"/>
      <w:lvlJc w:val="left"/>
      <w:pPr>
        <w:ind w:left="7272" w:hanging="360"/>
      </w:pPr>
      <w:rPr>
        <w:rFonts w:hint="default"/>
      </w:rPr>
    </w:lvl>
  </w:abstractNum>
  <w:abstractNum w:abstractNumId="29" w15:restartNumberingAfterBreak="0">
    <w:nsid w:val="4FA775CF"/>
    <w:multiLevelType w:val="hybridMultilevel"/>
    <w:tmpl w:val="8A1601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39F4AC6"/>
    <w:multiLevelType w:val="hybridMultilevel"/>
    <w:tmpl w:val="4C1E9C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53F0563C"/>
    <w:multiLevelType w:val="hybridMultilevel"/>
    <w:tmpl w:val="27D2F094"/>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2" w15:restartNumberingAfterBreak="0">
    <w:nsid w:val="593641AB"/>
    <w:multiLevelType w:val="hybridMultilevel"/>
    <w:tmpl w:val="E7CC0C58"/>
    <w:lvl w:ilvl="0" w:tplc="0E40EE68">
      <w:start w:val="1"/>
      <w:numFmt w:val="bullet"/>
      <w:lvlText w:val=""/>
      <w:lvlJc w:val="left"/>
      <w:pPr>
        <w:ind w:left="1620" w:hanging="360"/>
      </w:pPr>
      <w:rPr>
        <w:rFonts w:ascii="Symbol" w:eastAsia="Symbol" w:hAnsi="Symbol" w:hint="default"/>
        <w:sz w:val="22"/>
        <w:szCs w:val="22"/>
      </w:rPr>
    </w:lvl>
    <w:lvl w:ilvl="1" w:tplc="9CB2D4B0">
      <w:start w:val="1"/>
      <w:numFmt w:val="bullet"/>
      <w:lvlText w:val="•"/>
      <w:lvlJc w:val="left"/>
      <w:pPr>
        <w:ind w:left="2346" w:hanging="360"/>
      </w:pPr>
      <w:rPr>
        <w:rFonts w:hint="default"/>
      </w:rPr>
    </w:lvl>
    <w:lvl w:ilvl="2" w:tplc="25B4F208">
      <w:start w:val="1"/>
      <w:numFmt w:val="bullet"/>
      <w:lvlText w:val="•"/>
      <w:lvlJc w:val="left"/>
      <w:pPr>
        <w:ind w:left="3072" w:hanging="360"/>
      </w:pPr>
      <w:rPr>
        <w:rFonts w:hint="default"/>
      </w:rPr>
    </w:lvl>
    <w:lvl w:ilvl="3" w:tplc="A26CBB16">
      <w:start w:val="1"/>
      <w:numFmt w:val="bullet"/>
      <w:lvlText w:val="•"/>
      <w:lvlJc w:val="left"/>
      <w:pPr>
        <w:ind w:left="3798" w:hanging="360"/>
      </w:pPr>
      <w:rPr>
        <w:rFonts w:hint="default"/>
      </w:rPr>
    </w:lvl>
    <w:lvl w:ilvl="4" w:tplc="F4700D9A">
      <w:start w:val="1"/>
      <w:numFmt w:val="bullet"/>
      <w:lvlText w:val="•"/>
      <w:lvlJc w:val="left"/>
      <w:pPr>
        <w:ind w:left="4524" w:hanging="360"/>
      </w:pPr>
      <w:rPr>
        <w:rFonts w:hint="default"/>
      </w:rPr>
    </w:lvl>
    <w:lvl w:ilvl="5" w:tplc="483A3572">
      <w:start w:val="1"/>
      <w:numFmt w:val="bullet"/>
      <w:lvlText w:val="•"/>
      <w:lvlJc w:val="left"/>
      <w:pPr>
        <w:ind w:left="5250" w:hanging="360"/>
      </w:pPr>
      <w:rPr>
        <w:rFonts w:hint="default"/>
      </w:rPr>
    </w:lvl>
    <w:lvl w:ilvl="6" w:tplc="CAE8A3FA">
      <w:start w:val="1"/>
      <w:numFmt w:val="bullet"/>
      <w:lvlText w:val="•"/>
      <w:lvlJc w:val="left"/>
      <w:pPr>
        <w:ind w:left="5976" w:hanging="360"/>
      </w:pPr>
      <w:rPr>
        <w:rFonts w:hint="default"/>
      </w:rPr>
    </w:lvl>
    <w:lvl w:ilvl="7" w:tplc="19E835EC">
      <w:start w:val="1"/>
      <w:numFmt w:val="bullet"/>
      <w:lvlText w:val="•"/>
      <w:lvlJc w:val="left"/>
      <w:pPr>
        <w:ind w:left="6702" w:hanging="360"/>
      </w:pPr>
      <w:rPr>
        <w:rFonts w:hint="default"/>
      </w:rPr>
    </w:lvl>
    <w:lvl w:ilvl="8" w:tplc="F11436CA">
      <w:start w:val="1"/>
      <w:numFmt w:val="bullet"/>
      <w:lvlText w:val="•"/>
      <w:lvlJc w:val="left"/>
      <w:pPr>
        <w:ind w:left="7428" w:hanging="360"/>
      </w:pPr>
      <w:rPr>
        <w:rFonts w:hint="default"/>
      </w:rPr>
    </w:lvl>
  </w:abstractNum>
  <w:abstractNum w:abstractNumId="33" w15:restartNumberingAfterBreak="0">
    <w:nsid w:val="5AC862A4"/>
    <w:multiLevelType w:val="multilevel"/>
    <w:tmpl w:val="8A348C84"/>
    <w:lvl w:ilvl="0">
      <w:start w:val="6"/>
      <w:numFmt w:val="decimal"/>
      <w:lvlText w:val="%1"/>
      <w:lvlJc w:val="left"/>
      <w:pPr>
        <w:ind w:left="876" w:hanging="545"/>
      </w:pPr>
      <w:rPr>
        <w:rFonts w:hint="default"/>
      </w:rPr>
    </w:lvl>
    <w:lvl w:ilvl="1">
      <w:start w:val="1"/>
      <w:numFmt w:val="decimal"/>
      <w:lvlText w:val="%1.%2"/>
      <w:lvlJc w:val="left"/>
      <w:pPr>
        <w:ind w:left="876" w:hanging="545"/>
      </w:pPr>
      <w:rPr>
        <w:rFonts w:ascii="Arial" w:eastAsia="Arial" w:hAnsi="Arial" w:hint="default"/>
        <w:b/>
        <w:bCs/>
        <w:spacing w:val="-1"/>
        <w:w w:val="97"/>
        <w:sz w:val="32"/>
        <w:szCs w:val="32"/>
      </w:rPr>
    </w:lvl>
    <w:lvl w:ilvl="2">
      <w:start w:val="1"/>
      <w:numFmt w:val="bullet"/>
      <w:lvlText w:val=""/>
      <w:lvlJc w:val="left"/>
      <w:pPr>
        <w:ind w:left="1048" w:hanging="358"/>
      </w:pPr>
      <w:rPr>
        <w:rFonts w:ascii="Symbol" w:eastAsia="Symbol" w:hAnsi="Symbol" w:hint="default"/>
        <w:sz w:val="22"/>
        <w:szCs w:val="22"/>
      </w:rPr>
    </w:lvl>
    <w:lvl w:ilvl="3">
      <w:start w:val="1"/>
      <w:numFmt w:val="bullet"/>
      <w:lvlText w:val="•"/>
      <w:lvlJc w:val="left"/>
      <w:pPr>
        <w:ind w:left="2971" w:hanging="358"/>
      </w:pPr>
      <w:rPr>
        <w:rFonts w:hint="default"/>
      </w:rPr>
    </w:lvl>
    <w:lvl w:ilvl="4">
      <w:start w:val="1"/>
      <w:numFmt w:val="bullet"/>
      <w:lvlText w:val="•"/>
      <w:lvlJc w:val="left"/>
      <w:pPr>
        <w:ind w:left="3932" w:hanging="358"/>
      </w:pPr>
      <w:rPr>
        <w:rFonts w:hint="default"/>
      </w:rPr>
    </w:lvl>
    <w:lvl w:ilvl="5">
      <w:start w:val="1"/>
      <w:numFmt w:val="bullet"/>
      <w:lvlText w:val="•"/>
      <w:lvlJc w:val="left"/>
      <w:pPr>
        <w:ind w:left="4893" w:hanging="358"/>
      </w:pPr>
      <w:rPr>
        <w:rFonts w:hint="default"/>
      </w:rPr>
    </w:lvl>
    <w:lvl w:ilvl="6">
      <w:start w:val="1"/>
      <w:numFmt w:val="bullet"/>
      <w:lvlText w:val="•"/>
      <w:lvlJc w:val="left"/>
      <w:pPr>
        <w:ind w:left="5854" w:hanging="358"/>
      </w:pPr>
      <w:rPr>
        <w:rFonts w:hint="default"/>
      </w:rPr>
    </w:lvl>
    <w:lvl w:ilvl="7">
      <w:start w:val="1"/>
      <w:numFmt w:val="bullet"/>
      <w:lvlText w:val="•"/>
      <w:lvlJc w:val="left"/>
      <w:pPr>
        <w:ind w:left="6816" w:hanging="358"/>
      </w:pPr>
      <w:rPr>
        <w:rFonts w:hint="default"/>
      </w:rPr>
    </w:lvl>
    <w:lvl w:ilvl="8">
      <w:start w:val="1"/>
      <w:numFmt w:val="bullet"/>
      <w:lvlText w:val="•"/>
      <w:lvlJc w:val="left"/>
      <w:pPr>
        <w:ind w:left="7777" w:hanging="358"/>
      </w:pPr>
      <w:rPr>
        <w:rFonts w:hint="default"/>
      </w:rPr>
    </w:lvl>
  </w:abstractNum>
  <w:abstractNum w:abstractNumId="34" w15:restartNumberingAfterBreak="0">
    <w:nsid w:val="5B173B0E"/>
    <w:multiLevelType w:val="hybridMultilevel"/>
    <w:tmpl w:val="9E8834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C1430D8"/>
    <w:multiLevelType w:val="hybridMultilevel"/>
    <w:tmpl w:val="328A2584"/>
    <w:lvl w:ilvl="0" w:tplc="B3E4BC2E">
      <w:start w:val="1"/>
      <w:numFmt w:val="bullet"/>
      <w:lvlText w:val=""/>
      <w:lvlJc w:val="left"/>
      <w:pPr>
        <w:ind w:left="840" w:hanging="360"/>
      </w:pPr>
      <w:rPr>
        <w:rFonts w:ascii="Symbol" w:eastAsia="Symbol" w:hAnsi="Symbol" w:hint="default"/>
        <w:sz w:val="22"/>
        <w:szCs w:val="22"/>
      </w:rPr>
    </w:lvl>
    <w:lvl w:ilvl="1" w:tplc="BB08980C">
      <w:start w:val="1"/>
      <w:numFmt w:val="bullet"/>
      <w:lvlText w:val="•"/>
      <w:lvlJc w:val="left"/>
      <w:pPr>
        <w:ind w:left="1644" w:hanging="360"/>
      </w:pPr>
      <w:rPr>
        <w:rFonts w:hint="default"/>
      </w:rPr>
    </w:lvl>
    <w:lvl w:ilvl="2" w:tplc="7930B9FC">
      <w:start w:val="1"/>
      <w:numFmt w:val="bullet"/>
      <w:lvlText w:val="•"/>
      <w:lvlJc w:val="left"/>
      <w:pPr>
        <w:ind w:left="2448" w:hanging="360"/>
      </w:pPr>
      <w:rPr>
        <w:rFonts w:hint="default"/>
      </w:rPr>
    </w:lvl>
    <w:lvl w:ilvl="3" w:tplc="84842F86">
      <w:start w:val="1"/>
      <w:numFmt w:val="bullet"/>
      <w:lvlText w:val="•"/>
      <w:lvlJc w:val="left"/>
      <w:pPr>
        <w:ind w:left="3252" w:hanging="360"/>
      </w:pPr>
      <w:rPr>
        <w:rFonts w:hint="default"/>
      </w:rPr>
    </w:lvl>
    <w:lvl w:ilvl="4" w:tplc="6C66ED3C">
      <w:start w:val="1"/>
      <w:numFmt w:val="bullet"/>
      <w:lvlText w:val="•"/>
      <w:lvlJc w:val="left"/>
      <w:pPr>
        <w:ind w:left="4056" w:hanging="360"/>
      </w:pPr>
      <w:rPr>
        <w:rFonts w:hint="default"/>
      </w:rPr>
    </w:lvl>
    <w:lvl w:ilvl="5" w:tplc="AEA2024C">
      <w:start w:val="1"/>
      <w:numFmt w:val="bullet"/>
      <w:lvlText w:val="•"/>
      <w:lvlJc w:val="left"/>
      <w:pPr>
        <w:ind w:left="4860" w:hanging="360"/>
      </w:pPr>
      <w:rPr>
        <w:rFonts w:hint="default"/>
      </w:rPr>
    </w:lvl>
    <w:lvl w:ilvl="6" w:tplc="7A30E2DE">
      <w:start w:val="1"/>
      <w:numFmt w:val="bullet"/>
      <w:lvlText w:val="•"/>
      <w:lvlJc w:val="left"/>
      <w:pPr>
        <w:ind w:left="5664" w:hanging="360"/>
      </w:pPr>
      <w:rPr>
        <w:rFonts w:hint="default"/>
      </w:rPr>
    </w:lvl>
    <w:lvl w:ilvl="7" w:tplc="1D64FA38">
      <w:start w:val="1"/>
      <w:numFmt w:val="bullet"/>
      <w:lvlText w:val="•"/>
      <w:lvlJc w:val="left"/>
      <w:pPr>
        <w:ind w:left="6468" w:hanging="360"/>
      </w:pPr>
      <w:rPr>
        <w:rFonts w:hint="default"/>
      </w:rPr>
    </w:lvl>
    <w:lvl w:ilvl="8" w:tplc="F5F4369C">
      <w:start w:val="1"/>
      <w:numFmt w:val="bullet"/>
      <w:lvlText w:val="•"/>
      <w:lvlJc w:val="left"/>
      <w:pPr>
        <w:ind w:left="7272" w:hanging="360"/>
      </w:pPr>
      <w:rPr>
        <w:rFonts w:hint="default"/>
      </w:rPr>
    </w:lvl>
  </w:abstractNum>
  <w:abstractNum w:abstractNumId="36" w15:restartNumberingAfterBreak="0">
    <w:nsid w:val="5D967D8C"/>
    <w:multiLevelType w:val="hybridMultilevel"/>
    <w:tmpl w:val="BE22C7F0"/>
    <w:lvl w:ilvl="0" w:tplc="DBCA8774">
      <w:start w:val="1"/>
      <w:numFmt w:val="decimal"/>
      <w:lvlText w:val="%1."/>
      <w:lvlJc w:val="left"/>
      <w:pPr>
        <w:tabs>
          <w:tab w:val="num" w:pos="720"/>
        </w:tabs>
        <w:ind w:left="720" w:hanging="360"/>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5F076A2F"/>
    <w:multiLevelType w:val="hybridMultilevel"/>
    <w:tmpl w:val="ADC4C702"/>
    <w:lvl w:ilvl="0" w:tplc="5082EF24">
      <w:start w:val="1"/>
      <w:numFmt w:val="bullet"/>
      <w:lvlText w:val=""/>
      <w:lvlJc w:val="left"/>
      <w:pPr>
        <w:ind w:left="480" w:hanging="360"/>
      </w:pPr>
      <w:rPr>
        <w:rFonts w:ascii="Symbol" w:eastAsia="Symbol" w:hAnsi="Symbol" w:hint="default"/>
        <w:sz w:val="22"/>
        <w:szCs w:val="22"/>
      </w:rPr>
    </w:lvl>
    <w:lvl w:ilvl="1" w:tplc="FCC0117C">
      <w:start w:val="1"/>
      <w:numFmt w:val="bullet"/>
      <w:lvlText w:val="•"/>
      <w:lvlJc w:val="left"/>
      <w:pPr>
        <w:ind w:left="1560" w:hanging="720"/>
      </w:pPr>
      <w:rPr>
        <w:rFonts w:ascii="Arial" w:eastAsia="Arial" w:hAnsi="Arial" w:hint="default"/>
        <w:sz w:val="22"/>
        <w:szCs w:val="22"/>
      </w:rPr>
    </w:lvl>
    <w:lvl w:ilvl="2" w:tplc="2486ABE8">
      <w:start w:val="1"/>
      <w:numFmt w:val="bullet"/>
      <w:lvlText w:val="•"/>
      <w:lvlJc w:val="left"/>
      <w:pPr>
        <w:ind w:left="2373" w:hanging="720"/>
      </w:pPr>
      <w:rPr>
        <w:rFonts w:hint="default"/>
      </w:rPr>
    </w:lvl>
    <w:lvl w:ilvl="3" w:tplc="642204B0">
      <w:start w:val="1"/>
      <w:numFmt w:val="bullet"/>
      <w:lvlText w:val="•"/>
      <w:lvlJc w:val="left"/>
      <w:pPr>
        <w:ind w:left="3186" w:hanging="720"/>
      </w:pPr>
      <w:rPr>
        <w:rFonts w:hint="default"/>
      </w:rPr>
    </w:lvl>
    <w:lvl w:ilvl="4" w:tplc="3684EE4C">
      <w:start w:val="1"/>
      <w:numFmt w:val="bullet"/>
      <w:lvlText w:val="•"/>
      <w:lvlJc w:val="left"/>
      <w:pPr>
        <w:ind w:left="4000" w:hanging="720"/>
      </w:pPr>
      <w:rPr>
        <w:rFonts w:hint="default"/>
      </w:rPr>
    </w:lvl>
    <w:lvl w:ilvl="5" w:tplc="A31CD5AC">
      <w:start w:val="1"/>
      <w:numFmt w:val="bullet"/>
      <w:lvlText w:val="•"/>
      <w:lvlJc w:val="left"/>
      <w:pPr>
        <w:ind w:left="4813" w:hanging="720"/>
      </w:pPr>
      <w:rPr>
        <w:rFonts w:hint="default"/>
      </w:rPr>
    </w:lvl>
    <w:lvl w:ilvl="6" w:tplc="DD02235C">
      <w:start w:val="1"/>
      <w:numFmt w:val="bullet"/>
      <w:lvlText w:val="•"/>
      <w:lvlJc w:val="left"/>
      <w:pPr>
        <w:ind w:left="5626" w:hanging="720"/>
      </w:pPr>
      <w:rPr>
        <w:rFonts w:hint="default"/>
      </w:rPr>
    </w:lvl>
    <w:lvl w:ilvl="7" w:tplc="F2CC0EB4">
      <w:start w:val="1"/>
      <w:numFmt w:val="bullet"/>
      <w:lvlText w:val="•"/>
      <w:lvlJc w:val="left"/>
      <w:pPr>
        <w:ind w:left="6440" w:hanging="720"/>
      </w:pPr>
      <w:rPr>
        <w:rFonts w:hint="default"/>
      </w:rPr>
    </w:lvl>
    <w:lvl w:ilvl="8" w:tplc="908A804E">
      <w:start w:val="1"/>
      <w:numFmt w:val="bullet"/>
      <w:lvlText w:val="•"/>
      <w:lvlJc w:val="left"/>
      <w:pPr>
        <w:ind w:left="7253" w:hanging="720"/>
      </w:pPr>
      <w:rPr>
        <w:rFonts w:hint="default"/>
      </w:rPr>
    </w:lvl>
  </w:abstractNum>
  <w:abstractNum w:abstractNumId="38" w15:restartNumberingAfterBreak="0">
    <w:nsid w:val="5FDC42CF"/>
    <w:multiLevelType w:val="hybridMultilevel"/>
    <w:tmpl w:val="25DE3F0A"/>
    <w:lvl w:ilvl="0" w:tplc="E0F80B30">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3A04998"/>
    <w:multiLevelType w:val="hybridMultilevel"/>
    <w:tmpl w:val="3E8E5B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0" w15:restartNumberingAfterBreak="0">
    <w:nsid w:val="64184663"/>
    <w:multiLevelType w:val="hybridMultilevel"/>
    <w:tmpl w:val="E5C8A6FE"/>
    <w:lvl w:ilvl="0" w:tplc="7A3A7A0E">
      <w:start w:val="1"/>
      <w:numFmt w:val="bullet"/>
      <w:lvlText w:val=""/>
      <w:lvlJc w:val="left"/>
      <w:pPr>
        <w:ind w:left="720" w:hanging="360"/>
      </w:pPr>
      <w:rPr>
        <w:rFonts w:ascii="Symbol" w:eastAsia="Arial"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6325C18"/>
    <w:multiLevelType w:val="hybridMultilevel"/>
    <w:tmpl w:val="7DB04552"/>
    <w:lvl w:ilvl="0" w:tplc="D32CDA30">
      <w:start w:val="1"/>
      <w:numFmt w:val="decimal"/>
      <w:lvlText w:val="%1."/>
      <w:lvlJc w:val="left"/>
      <w:pPr>
        <w:ind w:left="840" w:hanging="360"/>
      </w:pPr>
      <w:rPr>
        <w:rFonts w:ascii="Arial" w:eastAsia="Arial" w:hAnsi="Arial" w:hint="default"/>
        <w:spacing w:val="-1"/>
        <w:sz w:val="22"/>
        <w:szCs w:val="22"/>
      </w:rPr>
    </w:lvl>
    <w:lvl w:ilvl="1" w:tplc="DC38D3BA">
      <w:start w:val="1"/>
      <w:numFmt w:val="bullet"/>
      <w:lvlText w:val="•"/>
      <w:lvlJc w:val="left"/>
      <w:pPr>
        <w:ind w:left="1644" w:hanging="360"/>
      </w:pPr>
      <w:rPr>
        <w:rFonts w:hint="default"/>
      </w:rPr>
    </w:lvl>
    <w:lvl w:ilvl="2" w:tplc="135AC92A">
      <w:start w:val="1"/>
      <w:numFmt w:val="bullet"/>
      <w:lvlText w:val="•"/>
      <w:lvlJc w:val="left"/>
      <w:pPr>
        <w:ind w:left="2448" w:hanging="360"/>
      </w:pPr>
      <w:rPr>
        <w:rFonts w:hint="default"/>
      </w:rPr>
    </w:lvl>
    <w:lvl w:ilvl="3" w:tplc="0358B40A">
      <w:start w:val="1"/>
      <w:numFmt w:val="bullet"/>
      <w:lvlText w:val="•"/>
      <w:lvlJc w:val="left"/>
      <w:pPr>
        <w:ind w:left="3252" w:hanging="360"/>
      </w:pPr>
      <w:rPr>
        <w:rFonts w:hint="default"/>
      </w:rPr>
    </w:lvl>
    <w:lvl w:ilvl="4" w:tplc="988E04DA">
      <w:start w:val="1"/>
      <w:numFmt w:val="bullet"/>
      <w:lvlText w:val="•"/>
      <w:lvlJc w:val="left"/>
      <w:pPr>
        <w:ind w:left="4056" w:hanging="360"/>
      </w:pPr>
      <w:rPr>
        <w:rFonts w:hint="default"/>
      </w:rPr>
    </w:lvl>
    <w:lvl w:ilvl="5" w:tplc="6F5E005C">
      <w:start w:val="1"/>
      <w:numFmt w:val="bullet"/>
      <w:lvlText w:val="•"/>
      <w:lvlJc w:val="left"/>
      <w:pPr>
        <w:ind w:left="4860" w:hanging="360"/>
      </w:pPr>
      <w:rPr>
        <w:rFonts w:hint="default"/>
      </w:rPr>
    </w:lvl>
    <w:lvl w:ilvl="6" w:tplc="0B900790">
      <w:start w:val="1"/>
      <w:numFmt w:val="bullet"/>
      <w:lvlText w:val="•"/>
      <w:lvlJc w:val="left"/>
      <w:pPr>
        <w:ind w:left="5664" w:hanging="360"/>
      </w:pPr>
      <w:rPr>
        <w:rFonts w:hint="default"/>
      </w:rPr>
    </w:lvl>
    <w:lvl w:ilvl="7" w:tplc="653869CC">
      <w:start w:val="1"/>
      <w:numFmt w:val="bullet"/>
      <w:lvlText w:val="•"/>
      <w:lvlJc w:val="left"/>
      <w:pPr>
        <w:ind w:left="6468" w:hanging="360"/>
      </w:pPr>
      <w:rPr>
        <w:rFonts w:hint="default"/>
      </w:rPr>
    </w:lvl>
    <w:lvl w:ilvl="8" w:tplc="49746CE4">
      <w:start w:val="1"/>
      <w:numFmt w:val="bullet"/>
      <w:lvlText w:val="•"/>
      <w:lvlJc w:val="left"/>
      <w:pPr>
        <w:ind w:left="7272" w:hanging="360"/>
      </w:pPr>
      <w:rPr>
        <w:rFonts w:hint="default"/>
      </w:rPr>
    </w:lvl>
  </w:abstractNum>
  <w:abstractNum w:abstractNumId="42" w15:restartNumberingAfterBreak="0">
    <w:nsid w:val="6695346A"/>
    <w:multiLevelType w:val="hybridMultilevel"/>
    <w:tmpl w:val="F41A2DCC"/>
    <w:lvl w:ilvl="0" w:tplc="35B27C7A">
      <w:start w:val="1"/>
      <w:numFmt w:val="decimal"/>
      <w:lvlText w:val="%1."/>
      <w:lvlJc w:val="left"/>
      <w:pPr>
        <w:ind w:left="840" w:hanging="360"/>
      </w:pPr>
      <w:rPr>
        <w:rFonts w:ascii="Arial" w:eastAsia="Arial" w:hAnsi="Arial" w:hint="default"/>
        <w:spacing w:val="-1"/>
        <w:sz w:val="22"/>
        <w:szCs w:val="22"/>
      </w:rPr>
    </w:lvl>
    <w:lvl w:ilvl="1" w:tplc="C85E3AA2">
      <w:start w:val="1"/>
      <w:numFmt w:val="bullet"/>
      <w:lvlText w:val="•"/>
      <w:lvlJc w:val="left"/>
      <w:pPr>
        <w:ind w:left="1644" w:hanging="360"/>
      </w:pPr>
      <w:rPr>
        <w:rFonts w:hint="default"/>
      </w:rPr>
    </w:lvl>
    <w:lvl w:ilvl="2" w:tplc="E44E2028">
      <w:start w:val="1"/>
      <w:numFmt w:val="bullet"/>
      <w:lvlText w:val="•"/>
      <w:lvlJc w:val="left"/>
      <w:pPr>
        <w:ind w:left="2448" w:hanging="360"/>
      </w:pPr>
      <w:rPr>
        <w:rFonts w:hint="default"/>
      </w:rPr>
    </w:lvl>
    <w:lvl w:ilvl="3" w:tplc="272AB992">
      <w:start w:val="1"/>
      <w:numFmt w:val="bullet"/>
      <w:lvlText w:val="•"/>
      <w:lvlJc w:val="left"/>
      <w:pPr>
        <w:ind w:left="3252" w:hanging="360"/>
      </w:pPr>
      <w:rPr>
        <w:rFonts w:hint="default"/>
      </w:rPr>
    </w:lvl>
    <w:lvl w:ilvl="4" w:tplc="9144626A">
      <w:start w:val="1"/>
      <w:numFmt w:val="bullet"/>
      <w:lvlText w:val="•"/>
      <w:lvlJc w:val="left"/>
      <w:pPr>
        <w:ind w:left="4056" w:hanging="360"/>
      </w:pPr>
      <w:rPr>
        <w:rFonts w:hint="default"/>
      </w:rPr>
    </w:lvl>
    <w:lvl w:ilvl="5" w:tplc="FE64DD8C">
      <w:start w:val="1"/>
      <w:numFmt w:val="bullet"/>
      <w:lvlText w:val="•"/>
      <w:lvlJc w:val="left"/>
      <w:pPr>
        <w:ind w:left="4860" w:hanging="360"/>
      </w:pPr>
      <w:rPr>
        <w:rFonts w:hint="default"/>
      </w:rPr>
    </w:lvl>
    <w:lvl w:ilvl="6" w:tplc="FB1CF924">
      <w:start w:val="1"/>
      <w:numFmt w:val="bullet"/>
      <w:lvlText w:val="•"/>
      <w:lvlJc w:val="left"/>
      <w:pPr>
        <w:ind w:left="5664" w:hanging="360"/>
      </w:pPr>
      <w:rPr>
        <w:rFonts w:hint="default"/>
      </w:rPr>
    </w:lvl>
    <w:lvl w:ilvl="7" w:tplc="5B96029A">
      <w:start w:val="1"/>
      <w:numFmt w:val="bullet"/>
      <w:lvlText w:val="•"/>
      <w:lvlJc w:val="left"/>
      <w:pPr>
        <w:ind w:left="6468" w:hanging="360"/>
      </w:pPr>
      <w:rPr>
        <w:rFonts w:hint="default"/>
      </w:rPr>
    </w:lvl>
    <w:lvl w:ilvl="8" w:tplc="4156F940">
      <w:start w:val="1"/>
      <w:numFmt w:val="bullet"/>
      <w:lvlText w:val="•"/>
      <w:lvlJc w:val="left"/>
      <w:pPr>
        <w:ind w:left="7272" w:hanging="360"/>
      </w:pPr>
      <w:rPr>
        <w:rFonts w:hint="default"/>
      </w:rPr>
    </w:lvl>
  </w:abstractNum>
  <w:abstractNum w:abstractNumId="43" w15:restartNumberingAfterBreak="0">
    <w:nsid w:val="66EE0807"/>
    <w:multiLevelType w:val="hybridMultilevel"/>
    <w:tmpl w:val="CF8CAB00"/>
    <w:lvl w:ilvl="0" w:tplc="47AE4078">
      <w:start w:val="1"/>
      <w:numFmt w:val="decimal"/>
      <w:lvlText w:val="%1)"/>
      <w:lvlJc w:val="left"/>
      <w:pPr>
        <w:ind w:left="2250" w:hanging="360"/>
      </w:pPr>
      <w:rPr>
        <w:rFonts w:hint="default"/>
      </w:rPr>
    </w:lvl>
    <w:lvl w:ilvl="1" w:tplc="04090019">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44" w15:restartNumberingAfterBreak="0">
    <w:nsid w:val="6F3B76B2"/>
    <w:multiLevelType w:val="hybridMultilevel"/>
    <w:tmpl w:val="B53423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9AB577F"/>
    <w:multiLevelType w:val="multilevel"/>
    <w:tmpl w:val="50203354"/>
    <w:lvl w:ilvl="0">
      <w:start w:val="2"/>
      <w:numFmt w:val="decimal"/>
      <w:lvlText w:val="%1"/>
      <w:lvlJc w:val="left"/>
      <w:pPr>
        <w:ind w:left="724" w:hanging="533"/>
      </w:pPr>
      <w:rPr>
        <w:rFonts w:hint="default"/>
      </w:rPr>
    </w:lvl>
    <w:lvl w:ilvl="1">
      <w:start w:val="1"/>
      <w:numFmt w:val="decimal"/>
      <w:lvlText w:val="%1.%2"/>
      <w:lvlJc w:val="left"/>
      <w:pPr>
        <w:ind w:left="724" w:hanging="533"/>
      </w:pPr>
      <w:rPr>
        <w:rFonts w:ascii="Arial" w:eastAsia="Arial" w:hAnsi="Arial" w:hint="default"/>
        <w:b/>
        <w:bCs/>
        <w:spacing w:val="-1"/>
        <w:w w:val="97"/>
        <w:sz w:val="32"/>
        <w:szCs w:val="32"/>
      </w:rPr>
    </w:lvl>
    <w:lvl w:ilvl="2">
      <w:start w:val="1"/>
      <w:numFmt w:val="bullet"/>
      <w:lvlText w:val=""/>
      <w:lvlJc w:val="left"/>
      <w:pPr>
        <w:ind w:left="911" w:hanging="361"/>
      </w:pPr>
      <w:rPr>
        <w:rFonts w:ascii="Symbol" w:eastAsia="Symbol" w:hAnsi="Symbol" w:hint="default"/>
        <w:sz w:val="22"/>
        <w:szCs w:val="22"/>
      </w:rPr>
    </w:lvl>
    <w:lvl w:ilvl="3">
      <w:start w:val="1"/>
      <w:numFmt w:val="bullet"/>
      <w:lvlText w:val="•"/>
      <w:lvlJc w:val="left"/>
      <w:pPr>
        <w:ind w:left="2935" w:hanging="361"/>
      </w:pPr>
      <w:rPr>
        <w:rFonts w:hint="default"/>
      </w:rPr>
    </w:lvl>
    <w:lvl w:ilvl="4">
      <w:start w:val="1"/>
      <w:numFmt w:val="bullet"/>
      <w:lvlText w:val="•"/>
      <w:lvlJc w:val="left"/>
      <w:pPr>
        <w:ind w:left="3947" w:hanging="361"/>
      </w:pPr>
      <w:rPr>
        <w:rFonts w:hint="default"/>
      </w:rPr>
    </w:lvl>
    <w:lvl w:ilvl="5">
      <w:start w:val="1"/>
      <w:numFmt w:val="bullet"/>
      <w:lvlText w:val="•"/>
      <w:lvlJc w:val="left"/>
      <w:pPr>
        <w:ind w:left="4959" w:hanging="361"/>
      </w:pPr>
      <w:rPr>
        <w:rFonts w:hint="default"/>
      </w:rPr>
    </w:lvl>
    <w:lvl w:ilvl="6">
      <w:start w:val="1"/>
      <w:numFmt w:val="bullet"/>
      <w:lvlText w:val="•"/>
      <w:lvlJc w:val="left"/>
      <w:pPr>
        <w:ind w:left="5971" w:hanging="361"/>
      </w:pPr>
      <w:rPr>
        <w:rFonts w:hint="default"/>
      </w:rPr>
    </w:lvl>
    <w:lvl w:ilvl="7">
      <w:start w:val="1"/>
      <w:numFmt w:val="bullet"/>
      <w:lvlText w:val="•"/>
      <w:lvlJc w:val="left"/>
      <w:pPr>
        <w:ind w:left="6983" w:hanging="361"/>
      </w:pPr>
      <w:rPr>
        <w:rFonts w:hint="default"/>
      </w:rPr>
    </w:lvl>
    <w:lvl w:ilvl="8">
      <w:start w:val="1"/>
      <w:numFmt w:val="bullet"/>
      <w:lvlText w:val="•"/>
      <w:lvlJc w:val="left"/>
      <w:pPr>
        <w:ind w:left="7995" w:hanging="361"/>
      </w:pPr>
      <w:rPr>
        <w:rFonts w:hint="default"/>
      </w:rPr>
    </w:lvl>
  </w:abstractNum>
  <w:num w:numId="1">
    <w:abstractNumId w:val="15"/>
  </w:num>
  <w:num w:numId="2">
    <w:abstractNumId w:val="16"/>
  </w:num>
  <w:num w:numId="3">
    <w:abstractNumId w:val="24"/>
  </w:num>
  <w:num w:numId="4">
    <w:abstractNumId w:val="5"/>
  </w:num>
  <w:num w:numId="5">
    <w:abstractNumId w:val="28"/>
  </w:num>
  <w:num w:numId="6">
    <w:abstractNumId w:val="19"/>
  </w:num>
  <w:num w:numId="7">
    <w:abstractNumId w:val="22"/>
  </w:num>
  <w:num w:numId="8">
    <w:abstractNumId w:val="9"/>
  </w:num>
  <w:num w:numId="9">
    <w:abstractNumId w:val="35"/>
  </w:num>
  <w:num w:numId="10">
    <w:abstractNumId w:val="13"/>
  </w:num>
  <w:num w:numId="11">
    <w:abstractNumId w:val="0"/>
  </w:num>
  <w:num w:numId="12">
    <w:abstractNumId w:val="42"/>
  </w:num>
  <w:num w:numId="13">
    <w:abstractNumId w:val="41"/>
  </w:num>
  <w:num w:numId="14">
    <w:abstractNumId w:val="37"/>
  </w:num>
  <w:num w:numId="15">
    <w:abstractNumId w:val="32"/>
  </w:num>
  <w:num w:numId="16">
    <w:abstractNumId w:val="10"/>
  </w:num>
  <w:num w:numId="17">
    <w:abstractNumId w:val="30"/>
  </w:num>
  <w:num w:numId="18">
    <w:abstractNumId w:val="36"/>
  </w:num>
  <w:num w:numId="19">
    <w:abstractNumId w:val="17"/>
  </w:num>
  <w:num w:numId="20">
    <w:abstractNumId w:val="11"/>
  </w:num>
  <w:num w:numId="21">
    <w:abstractNumId w:val="18"/>
  </w:num>
  <w:num w:numId="22">
    <w:abstractNumId w:val="2"/>
  </w:num>
  <w:num w:numId="23">
    <w:abstractNumId w:val="25"/>
  </w:num>
  <w:num w:numId="24">
    <w:abstractNumId w:val="26"/>
  </w:num>
  <w:num w:numId="25">
    <w:abstractNumId w:val="14"/>
  </w:num>
  <w:num w:numId="26">
    <w:abstractNumId w:val="21"/>
    <w:lvlOverride w:ilvl="0"/>
    <w:lvlOverride w:ilvl="1"/>
    <w:lvlOverride w:ilvl="2"/>
    <w:lvlOverride w:ilvl="3"/>
    <w:lvlOverride w:ilvl="4"/>
    <w:lvlOverride w:ilvl="5">
      <w:startOverride w:val="1"/>
    </w:lvlOverride>
    <w:lvlOverride w:ilvl="6">
      <w:startOverride w:val="1"/>
    </w:lvlOverride>
    <w:lvlOverride w:ilvl="7">
      <w:startOverride w:val="1"/>
    </w:lvlOverride>
    <w:lvlOverride w:ilvl="8">
      <w:startOverride w:val="1"/>
    </w:lvlOverride>
  </w:num>
  <w:num w:numId="27">
    <w:abstractNumId w:val="31"/>
  </w:num>
  <w:num w:numId="28">
    <w:abstractNumId w:val="7"/>
  </w:num>
  <w:num w:numId="29">
    <w:abstractNumId w:val="3"/>
  </w:num>
  <w:num w:numId="30">
    <w:abstractNumId w:val="23"/>
  </w:num>
  <w:num w:numId="31">
    <w:abstractNumId w:val="30"/>
  </w:num>
  <w:num w:numId="32">
    <w:abstractNumId w:val="12"/>
  </w:num>
  <w:num w:numId="33">
    <w:abstractNumId w:val="8"/>
  </w:num>
  <w:num w:numId="34">
    <w:abstractNumId w:val="29"/>
  </w:num>
  <w:num w:numId="35">
    <w:abstractNumId w:val="45"/>
  </w:num>
  <w:num w:numId="36">
    <w:abstractNumId w:val="1"/>
  </w:num>
  <w:num w:numId="37">
    <w:abstractNumId w:val="33"/>
  </w:num>
  <w:num w:numId="3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3"/>
  </w:num>
  <w:num w:numId="40">
    <w:abstractNumId w:val="39"/>
  </w:num>
  <w:num w:numId="41">
    <w:abstractNumId w:val="6"/>
  </w:num>
  <w:num w:numId="42">
    <w:abstractNumId w:val="44"/>
  </w:num>
  <w:num w:numId="43">
    <w:abstractNumId w:val="45"/>
    <w:lvlOverride w:ilvl="0">
      <w:startOverride w:val="2"/>
    </w:lvlOverride>
    <w:lvlOverride w:ilvl="1">
      <w:startOverride w:val="1"/>
    </w:lvlOverride>
    <w:lvlOverride w:ilvl="2"/>
    <w:lvlOverride w:ilvl="3"/>
    <w:lvlOverride w:ilvl="4"/>
    <w:lvlOverride w:ilvl="5"/>
    <w:lvlOverride w:ilvl="6"/>
    <w:lvlOverride w:ilvl="7"/>
    <w:lvlOverride w:ilvl="8"/>
  </w:num>
  <w:num w:numId="44">
    <w:abstractNumId w:val="34"/>
  </w:num>
  <w:num w:numId="45">
    <w:abstractNumId w:val="27"/>
  </w:num>
  <w:num w:numId="46">
    <w:abstractNumId w:val="40"/>
  </w:num>
  <w:num w:numId="47">
    <w:abstractNumId w:val="4"/>
  </w:num>
  <w:num w:numId="48">
    <w:abstractNumId w:val="20"/>
  </w:num>
  <w:num w:numId="49">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cumentProtection w:edit="readOnly" w:enforcement="1" w:cryptProviderType="rsaAES" w:cryptAlgorithmClass="hash" w:cryptAlgorithmType="typeAny" w:cryptAlgorithmSid="14" w:cryptSpinCount="100000" w:hash="bmRhfPuG4ScfDSsaTJv8u5hrLYZ0Gkhmq+EF0tXzEqgkDi5CFA8YkFJr6Yr49062pZQLiV6Hp0fth8cn+MlVDA==" w:salt="sbTsaw0thzgf6PX0LUm4ZQ=="/>
  <w:defaultTabStop w:val="720"/>
  <w:drawingGridHorizontalSpacing w:val="110"/>
  <w:displayHorizontalDrawingGridEvery w:val="2"/>
  <w:characterSpacingControl w:val="doNotCompress"/>
  <w:hdrShapeDefaults>
    <o:shapedefaults v:ext="edit" spidmax="4097"/>
  </w:hdrShapeDefaults>
  <w:footnotePr>
    <w:pos w:val="beneathText"/>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6346"/>
    <w:rsid w:val="000007D9"/>
    <w:rsid w:val="00000E72"/>
    <w:rsid w:val="00001187"/>
    <w:rsid w:val="000024CD"/>
    <w:rsid w:val="000039BD"/>
    <w:rsid w:val="00003D3F"/>
    <w:rsid w:val="00004349"/>
    <w:rsid w:val="00005783"/>
    <w:rsid w:val="00005A72"/>
    <w:rsid w:val="0000610C"/>
    <w:rsid w:val="00007DF4"/>
    <w:rsid w:val="00007EDD"/>
    <w:rsid w:val="000100C2"/>
    <w:rsid w:val="00010BAE"/>
    <w:rsid w:val="00010E1A"/>
    <w:rsid w:val="00011EC6"/>
    <w:rsid w:val="00012A33"/>
    <w:rsid w:val="00012B96"/>
    <w:rsid w:val="000148DF"/>
    <w:rsid w:val="0001605A"/>
    <w:rsid w:val="00016CF0"/>
    <w:rsid w:val="000222F6"/>
    <w:rsid w:val="00022537"/>
    <w:rsid w:val="00023618"/>
    <w:rsid w:val="00023BE1"/>
    <w:rsid w:val="00023F7F"/>
    <w:rsid w:val="00026721"/>
    <w:rsid w:val="00026B86"/>
    <w:rsid w:val="00026DA3"/>
    <w:rsid w:val="00026E1D"/>
    <w:rsid w:val="00027C2F"/>
    <w:rsid w:val="00027CB7"/>
    <w:rsid w:val="00030309"/>
    <w:rsid w:val="0003175C"/>
    <w:rsid w:val="00031BDB"/>
    <w:rsid w:val="0003208E"/>
    <w:rsid w:val="0003208F"/>
    <w:rsid w:val="00032F0B"/>
    <w:rsid w:val="00037A6F"/>
    <w:rsid w:val="00040121"/>
    <w:rsid w:val="00040E3C"/>
    <w:rsid w:val="00041958"/>
    <w:rsid w:val="00041BCC"/>
    <w:rsid w:val="00044323"/>
    <w:rsid w:val="00044F47"/>
    <w:rsid w:val="00046117"/>
    <w:rsid w:val="00047158"/>
    <w:rsid w:val="00047459"/>
    <w:rsid w:val="00047902"/>
    <w:rsid w:val="00047D66"/>
    <w:rsid w:val="000506D8"/>
    <w:rsid w:val="000508C3"/>
    <w:rsid w:val="00050B64"/>
    <w:rsid w:val="00051B32"/>
    <w:rsid w:val="00052372"/>
    <w:rsid w:val="0005302B"/>
    <w:rsid w:val="000531FC"/>
    <w:rsid w:val="00053380"/>
    <w:rsid w:val="000538E1"/>
    <w:rsid w:val="00053CF6"/>
    <w:rsid w:val="000546E0"/>
    <w:rsid w:val="000546E3"/>
    <w:rsid w:val="000549F7"/>
    <w:rsid w:val="000553D6"/>
    <w:rsid w:val="0005546C"/>
    <w:rsid w:val="00056DBC"/>
    <w:rsid w:val="00057BFC"/>
    <w:rsid w:val="0006031B"/>
    <w:rsid w:val="00060CE7"/>
    <w:rsid w:val="00060D40"/>
    <w:rsid w:val="00061EBD"/>
    <w:rsid w:val="00062DDD"/>
    <w:rsid w:val="00063A4D"/>
    <w:rsid w:val="0006423D"/>
    <w:rsid w:val="00064DE9"/>
    <w:rsid w:val="000650BF"/>
    <w:rsid w:val="0006599F"/>
    <w:rsid w:val="00067B24"/>
    <w:rsid w:val="00071C0E"/>
    <w:rsid w:val="00072143"/>
    <w:rsid w:val="00073519"/>
    <w:rsid w:val="00073E56"/>
    <w:rsid w:val="00073F92"/>
    <w:rsid w:val="000752A0"/>
    <w:rsid w:val="000752B0"/>
    <w:rsid w:val="00075CE5"/>
    <w:rsid w:val="00075E2E"/>
    <w:rsid w:val="00080E62"/>
    <w:rsid w:val="00081264"/>
    <w:rsid w:val="0008140E"/>
    <w:rsid w:val="000830D2"/>
    <w:rsid w:val="000832EC"/>
    <w:rsid w:val="0008345A"/>
    <w:rsid w:val="00083BDF"/>
    <w:rsid w:val="00091D78"/>
    <w:rsid w:val="00092473"/>
    <w:rsid w:val="0009311F"/>
    <w:rsid w:val="000945C5"/>
    <w:rsid w:val="00096122"/>
    <w:rsid w:val="00096EF6"/>
    <w:rsid w:val="00096FE2"/>
    <w:rsid w:val="00097723"/>
    <w:rsid w:val="000A0FA7"/>
    <w:rsid w:val="000A3CE9"/>
    <w:rsid w:val="000A62A6"/>
    <w:rsid w:val="000A73C2"/>
    <w:rsid w:val="000A7999"/>
    <w:rsid w:val="000B055E"/>
    <w:rsid w:val="000B161C"/>
    <w:rsid w:val="000B24CD"/>
    <w:rsid w:val="000B33CF"/>
    <w:rsid w:val="000B358B"/>
    <w:rsid w:val="000B43CD"/>
    <w:rsid w:val="000B69F5"/>
    <w:rsid w:val="000B6B78"/>
    <w:rsid w:val="000C05A2"/>
    <w:rsid w:val="000C1542"/>
    <w:rsid w:val="000C210B"/>
    <w:rsid w:val="000C2322"/>
    <w:rsid w:val="000C322B"/>
    <w:rsid w:val="000C63FE"/>
    <w:rsid w:val="000C64C8"/>
    <w:rsid w:val="000C746A"/>
    <w:rsid w:val="000C7DB2"/>
    <w:rsid w:val="000D1025"/>
    <w:rsid w:val="000D2598"/>
    <w:rsid w:val="000D29E4"/>
    <w:rsid w:val="000D3212"/>
    <w:rsid w:val="000D35C2"/>
    <w:rsid w:val="000D35DD"/>
    <w:rsid w:val="000D41E6"/>
    <w:rsid w:val="000D4DB7"/>
    <w:rsid w:val="000D5FFF"/>
    <w:rsid w:val="000D77DD"/>
    <w:rsid w:val="000E01D5"/>
    <w:rsid w:val="000E10FE"/>
    <w:rsid w:val="000E1600"/>
    <w:rsid w:val="000E3E7F"/>
    <w:rsid w:val="000E4019"/>
    <w:rsid w:val="000E53B8"/>
    <w:rsid w:val="000E758E"/>
    <w:rsid w:val="000F32A5"/>
    <w:rsid w:val="000F7001"/>
    <w:rsid w:val="000F7497"/>
    <w:rsid w:val="001000C7"/>
    <w:rsid w:val="00101CDD"/>
    <w:rsid w:val="00103219"/>
    <w:rsid w:val="00103311"/>
    <w:rsid w:val="001049E6"/>
    <w:rsid w:val="00104E5B"/>
    <w:rsid w:val="00105C92"/>
    <w:rsid w:val="001063AA"/>
    <w:rsid w:val="00106690"/>
    <w:rsid w:val="00107498"/>
    <w:rsid w:val="00107F2C"/>
    <w:rsid w:val="00111046"/>
    <w:rsid w:val="00112B52"/>
    <w:rsid w:val="00112EA4"/>
    <w:rsid w:val="00113E85"/>
    <w:rsid w:val="001148EE"/>
    <w:rsid w:val="00117621"/>
    <w:rsid w:val="00117C82"/>
    <w:rsid w:val="00120A48"/>
    <w:rsid w:val="00120A49"/>
    <w:rsid w:val="00121F01"/>
    <w:rsid w:val="001259C8"/>
    <w:rsid w:val="00126381"/>
    <w:rsid w:val="0012696E"/>
    <w:rsid w:val="00131AA4"/>
    <w:rsid w:val="00131B18"/>
    <w:rsid w:val="00133980"/>
    <w:rsid w:val="00133B03"/>
    <w:rsid w:val="001347E3"/>
    <w:rsid w:val="00135068"/>
    <w:rsid w:val="0013604F"/>
    <w:rsid w:val="001360A2"/>
    <w:rsid w:val="001364DD"/>
    <w:rsid w:val="0014101D"/>
    <w:rsid w:val="00141172"/>
    <w:rsid w:val="00142495"/>
    <w:rsid w:val="00142760"/>
    <w:rsid w:val="00143284"/>
    <w:rsid w:val="00144718"/>
    <w:rsid w:val="00144B75"/>
    <w:rsid w:val="00144BE9"/>
    <w:rsid w:val="00145C2C"/>
    <w:rsid w:val="00150114"/>
    <w:rsid w:val="0015098E"/>
    <w:rsid w:val="00152963"/>
    <w:rsid w:val="00154F34"/>
    <w:rsid w:val="0015637A"/>
    <w:rsid w:val="00157302"/>
    <w:rsid w:val="0016091C"/>
    <w:rsid w:val="0016169A"/>
    <w:rsid w:val="00161EE5"/>
    <w:rsid w:val="00161F1D"/>
    <w:rsid w:val="00161FEC"/>
    <w:rsid w:val="00162CFD"/>
    <w:rsid w:val="00163508"/>
    <w:rsid w:val="0016358C"/>
    <w:rsid w:val="00163C44"/>
    <w:rsid w:val="00167122"/>
    <w:rsid w:val="001678F6"/>
    <w:rsid w:val="00167EFF"/>
    <w:rsid w:val="00167FD0"/>
    <w:rsid w:val="00170411"/>
    <w:rsid w:val="00171768"/>
    <w:rsid w:val="00171D28"/>
    <w:rsid w:val="001724AC"/>
    <w:rsid w:val="00173E93"/>
    <w:rsid w:val="001740B4"/>
    <w:rsid w:val="00175167"/>
    <w:rsid w:val="0017598E"/>
    <w:rsid w:val="00175E70"/>
    <w:rsid w:val="00176C62"/>
    <w:rsid w:val="00177F29"/>
    <w:rsid w:val="001808DA"/>
    <w:rsid w:val="00181E87"/>
    <w:rsid w:val="001827E4"/>
    <w:rsid w:val="00182E3F"/>
    <w:rsid w:val="00183CF3"/>
    <w:rsid w:val="00185633"/>
    <w:rsid w:val="00185804"/>
    <w:rsid w:val="00187329"/>
    <w:rsid w:val="00192B1F"/>
    <w:rsid w:val="0019318F"/>
    <w:rsid w:val="00193665"/>
    <w:rsid w:val="00193798"/>
    <w:rsid w:val="001947A3"/>
    <w:rsid w:val="00194ADF"/>
    <w:rsid w:val="00194E77"/>
    <w:rsid w:val="00195D25"/>
    <w:rsid w:val="00195E6B"/>
    <w:rsid w:val="00196714"/>
    <w:rsid w:val="00197403"/>
    <w:rsid w:val="0019779D"/>
    <w:rsid w:val="00197B5D"/>
    <w:rsid w:val="001A01B8"/>
    <w:rsid w:val="001A1858"/>
    <w:rsid w:val="001A2094"/>
    <w:rsid w:val="001A2514"/>
    <w:rsid w:val="001A6AA8"/>
    <w:rsid w:val="001A6BCC"/>
    <w:rsid w:val="001A7AC6"/>
    <w:rsid w:val="001B1F13"/>
    <w:rsid w:val="001B2CD2"/>
    <w:rsid w:val="001B4705"/>
    <w:rsid w:val="001B656B"/>
    <w:rsid w:val="001B68FF"/>
    <w:rsid w:val="001B7D17"/>
    <w:rsid w:val="001B7FFC"/>
    <w:rsid w:val="001C0C1B"/>
    <w:rsid w:val="001C1FEF"/>
    <w:rsid w:val="001C31D2"/>
    <w:rsid w:val="001C3592"/>
    <w:rsid w:val="001C35A5"/>
    <w:rsid w:val="001C4720"/>
    <w:rsid w:val="001C5032"/>
    <w:rsid w:val="001C51DB"/>
    <w:rsid w:val="001C5F24"/>
    <w:rsid w:val="001C6493"/>
    <w:rsid w:val="001C6FCA"/>
    <w:rsid w:val="001C73FD"/>
    <w:rsid w:val="001C7F89"/>
    <w:rsid w:val="001D02B4"/>
    <w:rsid w:val="001D0374"/>
    <w:rsid w:val="001D0D26"/>
    <w:rsid w:val="001D34F2"/>
    <w:rsid w:val="001D424D"/>
    <w:rsid w:val="001D4FED"/>
    <w:rsid w:val="001D51F9"/>
    <w:rsid w:val="001D6372"/>
    <w:rsid w:val="001D64EF"/>
    <w:rsid w:val="001D7D23"/>
    <w:rsid w:val="001E20D2"/>
    <w:rsid w:val="001E2B03"/>
    <w:rsid w:val="001E3666"/>
    <w:rsid w:val="001E3FA9"/>
    <w:rsid w:val="001E5256"/>
    <w:rsid w:val="001F0283"/>
    <w:rsid w:val="001F0669"/>
    <w:rsid w:val="001F06FC"/>
    <w:rsid w:val="001F0DA3"/>
    <w:rsid w:val="001F1742"/>
    <w:rsid w:val="001F32CB"/>
    <w:rsid w:val="001F5104"/>
    <w:rsid w:val="001F520C"/>
    <w:rsid w:val="001F54E4"/>
    <w:rsid w:val="00200BE1"/>
    <w:rsid w:val="00201EBF"/>
    <w:rsid w:val="00201F36"/>
    <w:rsid w:val="00203FD9"/>
    <w:rsid w:val="00204140"/>
    <w:rsid w:val="002048CA"/>
    <w:rsid w:val="002055B6"/>
    <w:rsid w:val="0020706E"/>
    <w:rsid w:val="00207931"/>
    <w:rsid w:val="00207F70"/>
    <w:rsid w:val="00210A85"/>
    <w:rsid w:val="0021100A"/>
    <w:rsid w:val="0021127A"/>
    <w:rsid w:val="002127F0"/>
    <w:rsid w:val="00212F2C"/>
    <w:rsid w:val="002135C6"/>
    <w:rsid w:val="00215D38"/>
    <w:rsid w:val="00217976"/>
    <w:rsid w:val="00220A96"/>
    <w:rsid w:val="0022182A"/>
    <w:rsid w:val="0022193F"/>
    <w:rsid w:val="00223FB5"/>
    <w:rsid w:val="00224238"/>
    <w:rsid w:val="00224462"/>
    <w:rsid w:val="002263F8"/>
    <w:rsid w:val="00226E10"/>
    <w:rsid w:val="00227007"/>
    <w:rsid w:val="00230667"/>
    <w:rsid w:val="0023122C"/>
    <w:rsid w:val="002325F0"/>
    <w:rsid w:val="00232BD7"/>
    <w:rsid w:val="00234484"/>
    <w:rsid w:val="00234C31"/>
    <w:rsid w:val="0023726E"/>
    <w:rsid w:val="00243053"/>
    <w:rsid w:val="00243259"/>
    <w:rsid w:val="00245536"/>
    <w:rsid w:val="00247DBE"/>
    <w:rsid w:val="00250AA5"/>
    <w:rsid w:val="00250ABD"/>
    <w:rsid w:val="002512FF"/>
    <w:rsid w:val="00251891"/>
    <w:rsid w:val="00251E24"/>
    <w:rsid w:val="00251FC3"/>
    <w:rsid w:val="002520ED"/>
    <w:rsid w:val="0025353A"/>
    <w:rsid w:val="00255520"/>
    <w:rsid w:val="002566E1"/>
    <w:rsid w:val="002571A5"/>
    <w:rsid w:val="002600AD"/>
    <w:rsid w:val="00260532"/>
    <w:rsid w:val="00262878"/>
    <w:rsid w:val="00262D91"/>
    <w:rsid w:val="00264C1F"/>
    <w:rsid w:val="00266F0E"/>
    <w:rsid w:val="0027066C"/>
    <w:rsid w:val="002708E5"/>
    <w:rsid w:val="00270D97"/>
    <w:rsid w:val="002723CF"/>
    <w:rsid w:val="0027256C"/>
    <w:rsid w:val="0027289F"/>
    <w:rsid w:val="0027302B"/>
    <w:rsid w:val="002739C0"/>
    <w:rsid w:val="00274817"/>
    <w:rsid w:val="002749FB"/>
    <w:rsid w:val="002758C3"/>
    <w:rsid w:val="00276604"/>
    <w:rsid w:val="00277016"/>
    <w:rsid w:val="0027750D"/>
    <w:rsid w:val="00277BB8"/>
    <w:rsid w:val="002815AC"/>
    <w:rsid w:val="0028193D"/>
    <w:rsid w:val="00282B52"/>
    <w:rsid w:val="00283B28"/>
    <w:rsid w:val="00283B78"/>
    <w:rsid w:val="00284322"/>
    <w:rsid w:val="00284760"/>
    <w:rsid w:val="00284A1A"/>
    <w:rsid w:val="00285197"/>
    <w:rsid w:val="00285238"/>
    <w:rsid w:val="00285482"/>
    <w:rsid w:val="00286477"/>
    <w:rsid w:val="002864C8"/>
    <w:rsid w:val="002904DB"/>
    <w:rsid w:val="002910D5"/>
    <w:rsid w:val="00291AF2"/>
    <w:rsid w:val="002940E0"/>
    <w:rsid w:val="002949E4"/>
    <w:rsid w:val="0029582D"/>
    <w:rsid w:val="00295D95"/>
    <w:rsid w:val="00296E37"/>
    <w:rsid w:val="00296F7D"/>
    <w:rsid w:val="002973A9"/>
    <w:rsid w:val="002A00E8"/>
    <w:rsid w:val="002A11DF"/>
    <w:rsid w:val="002A159F"/>
    <w:rsid w:val="002A52AF"/>
    <w:rsid w:val="002A57D8"/>
    <w:rsid w:val="002A5EC0"/>
    <w:rsid w:val="002A5EFC"/>
    <w:rsid w:val="002A5FD2"/>
    <w:rsid w:val="002A792A"/>
    <w:rsid w:val="002A7E42"/>
    <w:rsid w:val="002A7FBC"/>
    <w:rsid w:val="002B0306"/>
    <w:rsid w:val="002B1321"/>
    <w:rsid w:val="002B2115"/>
    <w:rsid w:val="002B26E2"/>
    <w:rsid w:val="002B356C"/>
    <w:rsid w:val="002B36C2"/>
    <w:rsid w:val="002B39A4"/>
    <w:rsid w:val="002B3A4D"/>
    <w:rsid w:val="002B583C"/>
    <w:rsid w:val="002B5E70"/>
    <w:rsid w:val="002C0B67"/>
    <w:rsid w:val="002C3A6E"/>
    <w:rsid w:val="002C4C14"/>
    <w:rsid w:val="002C4C8F"/>
    <w:rsid w:val="002C5059"/>
    <w:rsid w:val="002C546A"/>
    <w:rsid w:val="002C5CAC"/>
    <w:rsid w:val="002C70DC"/>
    <w:rsid w:val="002C715E"/>
    <w:rsid w:val="002C7755"/>
    <w:rsid w:val="002D13DC"/>
    <w:rsid w:val="002D2274"/>
    <w:rsid w:val="002D332A"/>
    <w:rsid w:val="002D44C1"/>
    <w:rsid w:val="002D4DCC"/>
    <w:rsid w:val="002D5176"/>
    <w:rsid w:val="002D5730"/>
    <w:rsid w:val="002D600B"/>
    <w:rsid w:val="002D6B22"/>
    <w:rsid w:val="002E2695"/>
    <w:rsid w:val="002E3272"/>
    <w:rsid w:val="002E33C6"/>
    <w:rsid w:val="002E38CC"/>
    <w:rsid w:val="002E43A5"/>
    <w:rsid w:val="002E520C"/>
    <w:rsid w:val="002E6129"/>
    <w:rsid w:val="002E6930"/>
    <w:rsid w:val="002E7DAE"/>
    <w:rsid w:val="002F15FE"/>
    <w:rsid w:val="002F1A4C"/>
    <w:rsid w:val="002F2540"/>
    <w:rsid w:val="002F30C5"/>
    <w:rsid w:val="002F4CE4"/>
    <w:rsid w:val="002F766A"/>
    <w:rsid w:val="003000D0"/>
    <w:rsid w:val="003012FD"/>
    <w:rsid w:val="00301BA0"/>
    <w:rsid w:val="00302868"/>
    <w:rsid w:val="00303740"/>
    <w:rsid w:val="003042B1"/>
    <w:rsid w:val="0030644B"/>
    <w:rsid w:val="00306476"/>
    <w:rsid w:val="00306AF3"/>
    <w:rsid w:val="00306F06"/>
    <w:rsid w:val="0030751E"/>
    <w:rsid w:val="00307520"/>
    <w:rsid w:val="00310908"/>
    <w:rsid w:val="00310FA6"/>
    <w:rsid w:val="00312405"/>
    <w:rsid w:val="003147D3"/>
    <w:rsid w:val="00315D82"/>
    <w:rsid w:val="003160A6"/>
    <w:rsid w:val="00316FC4"/>
    <w:rsid w:val="00317075"/>
    <w:rsid w:val="00317AD5"/>
    <w:rsid w:val="003207EC"/>
    <w:rsid w:val="00320989"/>
    <w:rsid w:val="00321143"/>
    <w:rsid w:val="00321AD2"/>
    <w:rsid w:val="00322783"/>
    <w:rsid w:val="003233DF"/>
    <w:rsid w:val="003249B4"/>
    <w:rsid w:val="00324F4C"/>
    <w:rsid w:val="00325B26"/>
    <w:rsid w:val="0032680B"/>
    <w:rsid w:val="00326E34"/>
    <w:rsid w:val="00327060"/>
    <w:rsid w:val="00327A30"/>
    <w:rsid w:val="00331F57"/>
    <w:rsid w:val="00333F23"/>
    <w:rsid w:val="00335EA5"/>
    <w:rsid w:val="00337B82"/>
    <w:rsid w:val="00340092"/>
    <w:rsid w:val="00341185"/>
    <w:rsid w:val="003411E4"/>
    <w:rsid w:val="00341684"/>
    <w:rsid w:val="003422BD"/>
    <w:rsid w:val="003424A5"/>
    <w:rsid w:val="0034269A"/>
    <w:rsid w:val="0034331D"/>
    <w:rsid w:val="00343344"/>
    <w:rsid w:val="00343DAD"/>
    <w:rsid w:val="00344524"/>
    <w:rsid w:val="0034570E"/>
    <w:rsid w:val="00345982"/>
    <w:rsid w:val="00347A82"/>
    <w:rsid w:val="00347C5F"/>
    <w:rsid w:val="0035043F"/>
    <w:rsid w:val="003506AE"/>
    <w:rsid w:val="00350A6E"/>
    <w:rsid w:val="003511DC"/>
    <w:rsid w:val="00351FF5"/>
    <w:rsid w:val="00353463"/>
    <w:rsid w:val="00354760"/>
    <w:rsid w:val="00354F31"/>
    <w:rsid w:val="0035669B"/>
    <w:rsid w:val="0036112A"/>
    <w:rsid w:val="00361492"/>
    <w:rsid w:val="00361831"/>
    <w:rsid w:val="0036440E"/>
    <w:rsid w:val="00364808"/>
    <w:rsid w:val="003659AA"/>
    <w:rsid w:val="00365DAB"/>
    <w:rsid w:val="00370978"/>
    <w:rsid w:val="00371671"/>
    <w:rsid w:val="003716A5"/>
    <w:rsid w:val="0037181A"/>
    <w:rsid w:val="0037408A"/>
    <w:rsid w:val="003741C3"/>
    <w:rsid w:val="00374C8C"/>
    <w:rsid w:val="003750F6"/>
    <w:rsid w:val="0037527A"/>
    <w:rsid w:val="00375BB1"/>
    <w:rsid w:val="0038029F"/>
    <w:rsid w:val="003810A3"/>
    <w:rsid w:val="00384238"/>
    <w:rsid w:val="00385D34"/>
    <w:rsid w:val="00390065"/>
    <w:rsid w:val="00390FEB"/>
    <w:rsid w:val="003920CB"/>
    <w:rsid w:val="00392DC6"/>
    <w:rsid w:val="00394CC8"/>
    <w:rsid w:val="0039541F"/>
    <w:rsid w:val="00395DAE"/>
    <w:rsid w:val="0039612A"/>
    <w:rsid w:val="003968CA"/>
    <w:rsid w:val="0039726D"/>
    <w:rsid w:val="003A0241"/>
    <w:rsid w:val="003A0294"/>
    <w:rsid w:val="003A04D7"/>
    <w:rsid w:val="003A07F7"/>
    <w:rsid w:val="003A0D42"/>
    <w:rsid w:val="003A3F6F"/>
    <w:rsid w:val="003B03EF"/>
    <w:rsid w:val="003B05B4"/>
    <w:rsid w:val="003B083F"/>
    <w:rsid w:val="003B0930"/>
    <w:rsid w:val="003B1062"/>
    <w:rsid w:val="003B1501"/>
    <w:rsid w:val="003B1C59"/>
    <w:rsid w:val="003B231A"/>
    <w:rsid w:val="003B3024"/>
    <w:rsid w:val="003C0001"/>
    <w:rsid w:val="003C09DA"/>
    <w:rsid w:val="003C1A59"/>
    <w:rsid w:val="003C1AAE"/>
    <w:rsid w:val="003C1CE9"/>
    <w:rsid w:val="003C1FBD"/>
    <w:rsid w:val="003C2217"/>
    <w:rsid w:val="003C344B"/>
    <w:rsid w:val="003C4C12"/>
    <w:rsid w:val="003C50CB"/>
    <w:rsid w:val="003C5FA6"/>
    <w:rsid w:val="003C6C63"/>
    <w:rsid w:val="003C7034"/>
    <w:rsid w:val="003D06BA"/>
    <w:rsid w:val="003D081E"/>
    <w:rsid w:val="003D1C4F"/>
    <w:rsid w:val="003D22AB"/>
    <w:rsid w:val="003D3852"/>
    <w:rsid w:val="003D4900"/>
    <w:rsid w:val="003D491C"/>
    <w:rsid w:val="003D5C7D"/>
    <w:rsid w:val="003D76B4"/>
    <w:rsid w:val="003E138A"/>
    <w:rsid w:val="003E2E7A"/>
    <w:rsid w:val="003E3B38"/>
    <w:rsid w:val="003E4BA9"/>
    <w:rsid w:val="003E5203"/>
    <w:rsid w:val="003E61FD"/>
    <w:rsid w:val="003E6A98"/>
    <w:rsid w:val="003E78A1"/>
    <w:rsid w:val="003E79E8"/>
    <w:rsid w:val="003F05A2"/>
    <w:rsid w:val="003F25CD"/>
    <w:rsid w:val="003F3046"/>
    <w:rsid w:val="003F3568"/>
    <w:rsid w:val="003F5C1C"/>
    <w:rsid w:val="003F6252"/>
    <w:rsid w:val="003F700E"/>
    <w:rsid w:val="003F799C"/>
    <w:rsid w:val="003F79AB"/>
    <w:rsid w:val="003F7D26"/>
    <w:rsid w:val="004003A6"/>
    <w:rsid w:val="00400562"/>
    <w:rsid w:val="004042E0"/>
    <w:rsid w:val="00404E07"/>
    <w:rsid w:val="00405CEC"/>
    <w:rsid w:val="004061CA"/>
    <w:rsid w:val="004061EE"/>
    <w:rsid w:val="004062FB"/>
    <w:rsid w:val="00406442"/>
    <w:rsid w:val="00406B12"/>
    <w:rsid w:val="00406FED"/>
    <w:rsid w:val="00407458"/>
    <w:rsid w:val="00411202"/>
    <w:rsid w:val="00413127"/>
    <w:rsid w:val="0041368E"/>
    <w:rsid w:val="004137E6"/>
    <w:rsid w:val="00414383"/>
    <w:rsid w:val="00414401"/>
    <w:rsid w:val="00415CFB"/>
    <w:rsid w:val="00420F8D"/>
    <w:rsid w:val="00421289"/>
    <w:rsid w:val="00422B48"/>
    <w:rsid w:val="004236F1"/>
    <w:rsid w:val="0042424A"/>
    <w:rsid w:val="00424FAF"/>
    <w:rsid w:val="00425543"/>
    <w:rsid w:val="00425693"/>
    <w:rsid w:val="00425770"/>
    <w:rsid w:val="00425B60"/>
    <w:rsid w:val="0042615E"/>
    <w:rsid w:val="00426F4A"/>
    <w:rsid w:val="00427703"/>
    <w:rsid w:val="0043192B"/>
    <w:rsid w:val="00431CD5"/>
    <w:rsid w:val="00433EB7"/>
    <w:rsid w:val="00434AC1"/>
    <w:rsid w:val="00434AE1"/>
    <w:rsid w:val="00434D06"/>
    <w:rsid w:val="00436CF1"/>
    <w:rsid w:val="00437170"/>
    <w:rsid w:val="00440DEE"/>
    <w:rsid w:val="004410EE"/>
    <w:rsid w:val="004424AA"/>
    <w:rsid w:val="00442534"/>
    <w:rsid w:val="00442852"/>
    <w:rsid w:val="00444187"/>
    <w:rsid w:val="00444934"/>
    <w:rsid w:val="004451A0"/>
    <w:rsid w:val="0044564F"/>
    <w:rsid w:val="0044593B"/>
    <w:rsid w:val="0044649A"/>
    <w:rsid w:val="004477BE"/>
    <w:rsid w:val="0045111E"/>
    <w:rsid w:val="004514DD"/>
    <w:rsid w:val="00452A92"/>
    <w:rsid w:val="00452BF4"/>
    <w:rsid w:val="0045335E"/>
    <w:rsid w:val="004533A6"/>
    <w:rsid w:val="00453BF8"/>
    <w:rsid w:val="00453D42"/>
    <w:rsid w:val="00454A74"/>
    <w:rsid w:val="00457560"/>
    <w:rsid w:val="004579A3"/>
    <w:rsid w:val="00460CBE"/>
    <w:rsid w:val="0046209E"/>
    <w:rsid w:val="00462184"/>
    <w:rsid w:val="00463382"/>
    <w:rsid w:val="0046493F"/>
    <w:rsid w:val="00467316"/>
    <w:rsid w:val="004678E2"/>
    <w:rsid w:val="0047096C"/>
    <w:rsid w:val="00471EB5"/>
    <w:rsid w:val="00475A0C"/>
    <w:rsid w:val="00476A35"/>
    <w:rsid w:val="00477A38"/>
    <w:rsid w:val="004807E7"/>
    <w:rsid w:val="004814B4"/>
    <w:rsid w:val="00481872"/>
    <w:rsid w:val="00481D5C"/>
    <w:rsid w:val="0048274D"/>
    <w:rsid w:val="00482978"/>
    <w:rsid w:val="0048343D"/>
    <w:rsid w:val="004838A9"/>
    <w:rsid w:val="004838FA"/>
    <w:rsid w:val="00484293"/>
    <w:rsid w:val="00484464"/>
    <w:rsid w:val="00484840"/>
    <w:rsid w:val="0048523A"/>
    <w:rsid w:val="004856B3"/>
    <w:rsid w:val="00486478"/>
    <w:rsid w:val="0048662E"/>
    <w:rsid w:val="00490B37"/>
    <w:rsid w:val="00491183"/>
    <w:rsid w:val="00491A9A"/>
    <w:rsid w:val="00491C7C"/>
    <w:rsid w:val="00492203"/>
    <w:rsid w:val="00493F40"/>
    <w:rsid w:val="00496655"/>
    <w:rsid w:val="00496C4B"/>
    <w:rsid w:val="00496FF1"/>
    <w:rsid w:val="00497706"/>
    <w:rsid w:val="004A101B"/>
    <w:rsid w:val="004A1B71"/>
    <w:rsid w:val="004A3B9C"/>
    <w:rsid w:val="004A4979"/>
    <w:rsid w:val="004A52DB"/>
    <w:rsid w:val="004A5410"/>
    <w:rsid w:val="004A58AA"/>
    <w:rsid w:val="004A6A0E"/>
    <w:rsid w:val="004A7729"/>
    <w:rsid w:val="004A79E3"/>
    <w:rsid w:val="004B03B3"/>
    <w:rsid w:val="004B0CAA"/>
    <w:rsid w:val="004B1F51"/>
    <w:rsid w:val="004B266E"/>
    <w:rsid w:val="004B2AF5"/>
    <w:rsid w:val="004B3114"/>
    <w:rsid w:val="004B61CF"/>
    <w:rsid w:val="004C03E9"/>
    <w:rsid w:val="004C54B2"/>
    <w:rsid w:val="004C5D8B"/>
    <w:rsid w:val="004C622C"/>
    <w:rsid w:val="004C65FF"/>
    <w:rsid w:val="004C66A9"/>
    <w:rsid w:val="004C753B"/>
    <w:rsid w:val="004C7703"/>
    <w:rsid w:val="004C7F86"/>
    <w:rsid w:val="004D01A2"/>
    <w:rsid w:val="004D15A0"/>
    <w:rsid w:val="004D339B"/>
    <w:rsid w:val="004D3555"/>
    <w:rsid w:val="004D35EA"/>
    <w:rsid w:val="004D3CC0"/>
    <w:rsid w:val="004D67BE"/>
    <w:rsid w:val="004D7B69"/>
    <w:rsid w:val="004E04C9"/>
    <w:rsid w:val="004E06F6"/>
    <w:rsid w:val="004E0A69"/>
    <w:rsid w:val="004E15F8"/>
    <w:rsid w:val="004E4374"/>
    <w:rsid w:val="004E50B8"/>
    <w:rsid w:val="004E5748"/>
    <w:rsid w:val="004E7024"/>
    <w:rsid w:val="004E717B"/>
    <w:rsid w:val="004E74C2"/>
    <w:rsid w:val="004E7A81"/>
    <w:rsid w:val="004F2184"/>
    <w:rsid w:val="004F2497"/>
    <w:rsid w:val="004F3A0D"/>
    <w:rsid w:val="004F3D36"/>
    <w:rsid w:val="004F4495"/>
    <w:rsid w:val="004F5AE4"/>
    <w:rsid w:val="004F5D46"/>
    <w:rsid w:val="004F5E90"/>
    <w:rsid w:val="004F7E29"/>
    <w:rsid w:val="00500059"/>
    <w:rsid w:val="005001C8"/>
    <w:rsid w:val="00501B02"/>
    <w:rsid w:val="00501C51"/>
    <w:rsid w:val="00505561"/>
    <w:rsid w:val="005103D2"/>
    <w:rsid w:val="005105AB"/>
    <w:rsid w:val="00510A08"/>
    <w:rsid w:val="00511931"/>
    <w:rsid w:val="0051271D"/>
    <w:rsid w:val="00514D44"/>
    <w:rsid w:val="00515B7D"/>
    <w:rsid w:val="00516A9A"/>
    <w:rsid w:val="00517180"/>
    <w:rsid w:val="00520300"/>
    <w:rsid w:val="005204B5"/>
    <w:rsid w:val="00520C80"/>
    <w:rsid w:val="00520E14"/>
    <w:rsid w:val="00523706"/>
    <w:rsid w:val="00523B06"/>
    <w:rsid w:val="00524159"/>
    <w:rsid w:val="005243F4"/>
    <w:rsid w:val="005246EC"/>
    <w:rsid w:val="00524A17"/>
    <w:rsid w:val="005255A5"/>
    <w:rsid w:val="00525892"/>
    <w:rsid w:val="005266C9"/>
    <w:rsid w:val="00527F3E"/>
    <w:rsid w:val="0053169C"/>
    <w:rsid w:val="0053292B"/>
    <w:rsid w:val="00532F54"/>
    <w:rsid w:val="00534DA5"/>
    <w:rsid w:val="005350F7"/>
    <w:rsid w:val="00535577"/>
    <w:rsid w:val="00536E43"/>
    <w:rsid w:val="00536FD1"/>
    <w:rsid w:val="00537AAB"/>
    <w:rsid w:val="00537B44"/>
    <w:rsid w:val="0054227F"/>
    <w:rsid w:val="00542BEC"/>
    <w:rsid w:val="005430E9"/>
    <w:rsid w:val="005432EB"/>
    <w:rsid w:val="00543C8F"/>
    <w:rsid w:val="00544CF4"/>
    <w:rsid w:val="00545605"/>
    <w:rsid w:val="00546064"/>
    <w:rsid w:val="00546AFC"/>
    <w:rsid w:val="00546B12"/>
    <w:rsid w:val="00547274"/>
    <w:rsid w:val="00547ADB"/>
    <w:rsid w:val="00550D50"/>
    <w:rsid w:val="00551A8B"/>
    <w:rsid w:val="00552303"/>
    <w:rsid w:val="0055255C"/>
    <w:rsid w:val="00552C09"/>
    <w:rsid w:val="005535DD"/>
    <w:rsid w:val="005546D4"/>
    <w:rsid w:val="00554B31"/>
    <w:rsid w:val="00554FE1"/>
    <w:rsid w:val="00555DF0"/>
    <w:rsid w:val="005567D3"/>
    <w:rsid w:val="00556FED"/>
    <w:rsid w:val="005576DF"/>
    <w:rsid w:val="00557857"/>
    <w:rsid w:val="0056044B"/>
    <w:rsid w:val="00560E0E"/>
    <w:rsid w:val="00561070"/>
    <w:rsid w:val="00561270"/>
    <w:rsid w:val="00561DC6"/>
    <w:rsid w:val="005635E0"/>
    <w:rsid w:val="00565509"/>
    <w:rsid w:val="00565D31"/>
    <w:rsid w:val="005662ED"/>
    <w:rsid w:val="005664C5"/>
    <w:rsid w:val="0056731B"/>
    <w:rsid w:val="00567349"/>
    <w:rsid w:val="0056778E"/>
    <w:rsid w:val="00567809"/>
    <w:rsid w:val="00567ECC"/>
    <w:rsid w:val="00571773"/>
    <w:rsid w:val="00571B8E"/>
    <w:rsid w:val="0057332F"/>
    <w:rsid w:val="00574BA5"/>
    <w:rsid w:val="00574BC4"/>
    <w:rsid w:val="00575254"/>
    <w:rsid w:val="005754BD"/>
    <w:rsid w:val="00576049"/>
    <w:rsid w:val="005763BD"/>
    <w:rsid w:val="00576688"/>
    <w:rsid w:val="00576975"/>
    <w:rsid w:val="00576FDA"/>
    <w:rsid w:val="00580837"/>
    <w:rsid w:val="00581500"/>
    <w:rsid w:val="00581A8A"/>
    <w:rsid w:val="00581C49"/>
    <w:rsid w:val="00583232"/>
    <w:rsid w:val="00583387"/>
    <w:rsid w:val="00583730"/>
    <w:rsid w:val="00585BC1"/>
    <w:rsid w:val="00585C4B"/>
    <w:rsid w:val="005862BD"/>
    <w:rsid w:val="005872C0"/>
    <w:rsid w:val="00587802"/>
    <w:rsid w:val="00590965"/>
    <w:rsid w:val="00590D6A"/>
    <w:rsid w:val="00590F4B"/>
    <w:rsid w:val="00592A0B"/>
    <w:rsid w:val="00595869"/>
    <w:rsid w:val="005979E7"/>
    <w:rsid w:val="005A0190"/>
    <w:rsid w:val="005A07AA"/>
    <w:rsid w:val="005A1B9D"/>
    <w:rsid w:val="005A1E16"/>
    <w:rsid w:val="005A34AD"/>
    <w:rsid w:val="005A3A39"/>
    <w:rsid w:val="005A4625"/>
    <w:rsid w:val="005A5C67"/>
    <w:rsid w:val="005A6E91"/>
    <w:rsid w:val="005A73FE"/>
    <w:rsid w:val="005B0771"/>
    <w:rsid w:val="005B0B5C"/>
    <w:rsid w:val="005B10F8"/>
    <w:rsid w:val="005B1434"/>
    <w:rsid w:val="005B1D9A"/>
    <w:rsid w:val="005B1DA2"/>
    <w:rsid w:val="005B3308"/>
    <w:rsid w:val="005B5B22"/>
    <w:rsid w:val="005B5D3F"/>
    <w:rsid w:val="005B5F63"/>
    <w:rsid w:val="005B6F8F"/>
    <w:rsid w:val="005B71AC"/>
    <w:rsid w:val="005B7B3D"/>
    <w:rsid w:val="005B7E90"/>
    <w:rsid w:val="005C086F"/>
    <w:rsid w:val="005C1CC7"/>
    <w:rsid w:val="005C1F76"/>
    <w:rsid w:val="005C33FF"/>
    <w:rsid w:val="005C35DE"/>
    <w:rsid w:val="005C404D"/>
    <w:rsid w:val="005C4FF6"/>
    <w:rsid w:val="005C6877"/>
    <w:rsid w:val="005D0DDA"/>
    <w:rsid w:val="005D1184"/>
    <w:rsid w:val="005D142D"/>
    <w:rsid w:val="005D17A0"/>
    <w:rsid w:val="005D208B"/>
    <w:rsid w:val="005D2618"/>
    <w:rsid w:val="005D404E"/>
    <w:rsid w:val="005D41C9"/>
    <w:rsid w:val="005D6069"/>
    <w:rsid w:val="005D74EC"/>
    <w:rsid w:val="005E0062"/>
    <w:rsid w:val="005E1481"/>
    <w:rsid w:val="005E15E6"/>
    <w:rsid w:val="005E173B"/>
    <w:rsid w:val="005E1898"/>
    <w:rsid w:val="005E18F6"/>
    <w:rsid w:val="005E202E"/>
    <w:rsid w:val="005E28B8"/>
    <w:rsid w:val="005E46CF"/>
    <w:rsid w:val="005E4AA7"/>
    <w:rsid w:val="005E507A"/>
    <w:rsid w:val="005E7B63"/>
    <w:rsid w:val="005F065D"/>
    <w:rsid w:val="005F1744"/>
    <w:rsid w:val="005F2F49"/>
    <w:rsid w:val="005F4117"/>
    <w:rsid w:val="005F4297"/>
    <w:rsid w:val="00600CAC"/>
    <w:rsid w:val="00602C08"/>
    <w:rsid w:val="00602E75"/>
    <w:rsid w:val="006033B3"/>
    <w:rsid w:val="00607BE5"/>
    <w:rsid w:val="00607EA5"/>
    <w:rsid w:val="00611687"/>
    <w:rsid w:val="00612722"/>
    <w:rsid w:val="006129BF"/>
    <w:rsid w:val="00613996"/>
    <w:rsid w:val="00614603"/>
    <w:rsid w:val="006166D6"/>
    <w:rsid w:val="00617C2D"/>
    <w:rsid w:val="00617EB8"/>
    <w:rsid w:val="0062116C"/>
    <w:rsid w:val="00622657"/>
    <w:rsid w:val="006227A0"/>
    <w:rsid w:val="00622D05"/>
    <w:rsid w:val="00623193"/>
    <w:rsid w:val="00624323"/>
    <w:rsid w:val="0062462C"/>
    <w:rsid w:val="00624D15"/>
    <w:rsid w:val="00624F12"/>
    <w:rsid w:val="006250EB"/>
    <w:rsid w:val="00625189"/>
    <w:rsid w:val="006258EE"/>
    <w:rsid w:val="00625C1C"/>
    <w:rsid w:val="0062778C"/>
    <w:rsid w:val="00627CDE"/>
    <w:rsid w:val="006300EF"/>
    <w:rsid w:val="00630709"/>
    <w:rsid w:val="006307A9"/>
    <w:rsid w:val="00630A7A"/>
    <w:rsid w:val="00630EE7"/>
    <w:rsid w:val="00630FFC"/>
    <w:rsid w:val="00634A3E"/>
    <w:rsid w:val="00634F2C"/>
    <w:rsid w:val="00636729"/>
    <w:rsid w:val="006367C0"/>
    <w:rsid w:val="00636A73"/>
    <w:rsid w:val="00636E4C"/>
    <w:rsid w:val="00637552"/>
    <w:rsid w:val="006377C7"/>
    <w:rsid w:val="0064006B"/>
    <w:rsid w:val="00640968"/>
    <w:rsid w:val="00642292"/>
    <w:rsid w:val="006428B2"/>
    <w:rsid w:val="0064354D"/>
    <w:rsid w:val="00643ED5"/>
    <w:rsid w:val="006445A6"/>
    <w:rsid w:val="006456D3"/>
    <w:rsid w:val="00645949"/>
    <w:rsid w:val="00646781"/>
    <w:rsid w:val="00650782"/>
    <w:rsid w:val="00650BF5"/>
    <w:rsid w:val="006512DA"/>
    <w:rsid w:val="00651462"/>
    <w:rsid w:val="00652897"/>
    <w:rsid w:val="006554CC"/>
    <w:rsid w:val="006555CF"/>
    <w:rsid w:val="00656A5D"/>
    <w:rsid w:val="00656E31"/>
    <w:rsid w:val="00656EBB"/>
    <w:rsid w:val="006577B4"/>
    <w:rsid w:val="006602C5"/>
    <w:rsid w:val="0066072D"/>
    <w:rsid w:val="006618FD"/>
    <w:rsid w:val="006624BA"/>
    <w:rsid w:val="006627DA"/>
    <w:rsid w:val="00662F3E"/>
    <w:rsid w:val="00663862"/>
    <w:rsid w:val="0066408E"/>
    <w:rsid w:val="006640EA"/>
    <w:rsid w:val="006648B8"/>
    <w:rsid w:val="006648D2"/>
    <w:rsid w:val="00665CCB"/>
    <w:rsid w:val="00667171"/>
    <w:rsid w:val="006676F0"/>
    <w:rsid w:val="00671C67"/>
    <w:rsid w:val="00672D56"/>
    <w:rsid w:val="00672DFD"/>
    <w:rsid w:val="00673178"/>
    <w:rsid w:val="00673ED4"/>
    <w:rsid w:val="00674969"/>
    <w:rsid w:val="00675821"/>
    <w:rsid w:val="0067642A"/>
    <w:rsid w:val="0067714B"/>
    <w:rsid w:val="00677A49"/>
    <w:rsid w:val="00681491"/>
    <w:rsid w:val="00682657"/>
    <w:rsid w:val="0068323B"/>
    <w:rsid w:val="00683DFF"/>
    <w:rsid w:val="006864FC"/>
    <w:rsid w:val="00690132"/>
    <w:rsid w:val="006902D6"/>
    <w:rsid w:val="00690AF2"/>
    <w:rsid w:val="006913AB"/>
    <w:rsid w:val="00693E2E"/>
    <w:rsid w:val="00693E82"/>
    <w:rsid w:val="00693F37"/>
    <w:rsid w:val="006945B9"/>
    <w:rsid w:val="00695B69"/>
    <w:rsid w:val="00695EE3"/>
    <w:rsid w:val="006963D7"/>
    <w:rsid w:val="00696FC8"/>
    <w:rsid w:val="00697416"/>
    <w:rsid w:val="00697826"/>
    <w:rsid w:val="00697A3B"/>
    <w:rsid w:val="006A00DF"/>
    <w:rsid w:val="006A14F9"/>
    <w:rsid w:val="006A2F39"/>
    <w:rsid w:val="006A3301"/>
    <w:rsid w:val="006A428C"/>
    <w:rsid w:val="006A5E67"/>
    <w:rsid w:val="006B0D28"/>
    <w:rsid w:val="006B2188"/>
    <w:rsid w:val="006B2CD9"/>
    <w:rsid w:val="006B363E"/>
    <w:rsid w:val="006B4D1A"/>
    <w:rsid w:val="006B5280"/>
    <w:rsid w:val="006B5D1C"/>
    <w:rsid w:val="006B5FA6"/>
    <w:rsid w:val="006C16E4"/>
    <w:rsid w:val="006C1CB0"/>
    <w:rsid w:val="006C1D8A"/>
    <w:rsid w:val="006C1D96"/>
    <w:rsid w:val="006C1E76"/>
    <w:rsid w:val="006C20BD"/>
    <w:rsid w:val="006C238A"/>
    <w:rsid w:val="006C2CFA"/>
    <w:rsid w:val="006C43DB"/>
    <w:rsid w:val="006C5EB5"/>
    <w:rsid w:val="006C63DE"/>
    <w:rsid w:val="006C7492"/>
    <w:rsid w:val="006D4BC2"/>
    <w:rsid w:val="006D595D"/>
    <w:rsid w:val="006D68F1"/>
    <w:rsid w:val="006E112C"/>
    <w:rsid w:val="006E1B5E"/>
    <w:rsid w:val="006E2509"/>
    <w:rsid w:val="006E294A"/>
    <w:rsid w:val="006E2999"/>
    <w:rsid w:val="006E3B24"/>
    <w:rsid w:val="006E3FEB"/>
    <w:rsid w:val="006E4331"/>
    <w:rsid w:val="006E477A"/>
    <w:rsid w:val="006E4A79"/>
    <w:rsid w:val="006E6570"/>
    <w:rsid w:val="006E6E1F"/>
    <w:rsid w:val="006F1578"/>
    <w:rsid w:val="006F2129"/>
    <w:rsid w:val="006F3DE5"/>
    <w:rsid w:val="006F44AF"/>
    <w:rsid w:val="006F5DF4"/>
    <w:rsid w:val="006F6377"/>
    <w:rsid w:val="006F7AA6"/>
    <w:rsid w:val="0070079C"/>
    <w:rsid w:val="00701B33"/>
    <w:rsid w:val="007022BB"/>
    <w:rsid w:val="00705F00"/>
    <w:rsid w:val="00710838"/>
    <w:rsid w:val="007109DD"/>
    <w:rsid w:val="007117FB"/>
    <w:rsid w:val="00712161"/>
    <w:rsid w:val="007133F4"/>
    <w:rsid w:val="007146D2"/>
    <w:rsid w:val="0071479B"/>
    <w:rsid w:val="00714F8E"/>
    <w:rsid w:val="00717DD2"/>
    <w:rsid w:val="0072073B"/>
    <w:rsid w:val="00720F6B"/>
    <w:rsid w:val="007215A7"/>
    <w:rsid w:val="0072181D"/>
    <w:rsid w:val="00721EDB"/>
    <w:rsid w:val="00723853"/>
    <w:rsid w:val="007239AB"/>
    <w:rsid w:val="00724450"/>
    <w:rsid w:val="007258A3"/>
    <w:rsid w:val="00727085"/>
    <w:rsid w:val="00727BA5"/>
    <w:rsid w:val="00727EA9"/>
    <w:rsid w:val="00727EAD"/>
    <w:rsid w:val="007304C5"/>
    <w:rsid w:val="007315F8"/>
    <w:rsid w:val="0073215E"/>
    <w:rsid w:val="00733487"/>
    <w:rsid w:val="00733959"/>
    <w:rsid w:val="00733C2D"/>
    <w:rsid w:val="00733F82"/>
    <w:rsid w:val="00735E01"/>
    <w:rsid w:val="0073674F"/>
    <w:rsid w:val="00736CA8"/>
    <w:rsid w:val="00737AAD"/>
    <w:rsid w:val="007419CF"/>
    <w:rsid w:val="007440CD"/>
    <w:rsid w:val="00744B50"/>
    <w:rsid w:val="0074526F"/>
    <w:rsid w:val="007462D3"/>
    <w:rsid w:val="0074663B"/>
    <w:rsid w:val="00747121"/>
    <w:rsid w:val="007473F6"/>
    <w:rsid w:val="007500BF"/>
    <w:rsid w:val="00750D09"/>
    <w:rsid w:val="007511B4"/>
    <w:rsid w:val="00751928"/>
    <w:rsid w:val="00753D8C"/>
    <w:rsid w:val="00753E54"/>
    <w:rsid w:val="00754DCE"/>
    <w:rsid w:val="00755332"/>
    <w:rsid w:val="007572F1"/>
    <w:rsid w:val="00757FDF"/>
    <w:rsid w:val="00760136"/>
    <w:rsid w:val="0076135F"/>
    <w:rsid w:val="00761423"/>
    <w:rsid w:val="00761779"/>
    <w:rsid w:val="0076180F"/>
    <w:rsid w:val="00761C17"/>
    <w:rsid w:val="007635E1"/>
    <w:rsid w:val="00765723"/>
    <w:rsid w:val="00765CCC"/>
    <w:rsid w:val="00765ED4"/>
    <w:rsid w:val="00766F31"/>
    <w:rsid w:val="00767573"/>
    <w:rsid w:val="007709C4"/>
    <w:rsid w:val="0077192C"/>
    <w:rsid w:val="00772DCA"/>
    <w:rsid w:val="00773212"/>
    <w:rsid w:val="007737F7"/>
    <w:rsid w:val="0077384D"/>
    <w:rsid w:val="007747F9"/>
    <w:rsid w:val="00774A5E"/>
    <w:rsid w:val="00775477"/>
    <w:rsid w:val="00775D6C"/>
    <w:rsid w:val="00777F5A"/>
    <w:rsid w:val="007818B1"/>
    <w:rsid w:val="007820EE"/>
    <w:rsid w:val="00783909"/>
    <w:rsid w:val="00785F8E"/>
    <w:rsid w:val="007873FE"/>
    <w:rsid w:val="00790F08"/>
    <w:rsid w:val="00791989"/>
    <w:rsid w:val="00791A82"/>
    <w:rsid w:val="00792C11"/>
    <w:rsid w:val="007931C1"/>
    <w:rsid w:val="007932A1"/>
    <w:rsid w:val="007934D6"/>
    <w:rsid w:val="0079586B"/>
    <w:rsid w:val="00795FB7"/>
    <w:rsid w:val="007962D8"/>
    <w:rsid w:val="0079796C"/>
    <w:rsid w:val="007A15A4"/>
    <w:rsid w:val="007A1FA3"/>
    <w:rsid w:val="007A3960"/>
    <w:rsid w:val="007A460D"/>
    <w:rsid w:val="007A71A0"/>
    <w:rsid w:val="007B0784"/>
    <w:rsid w:val="007B0A20"/>
    <w:rsid w:val="007B14B3"/>
    <w:rsid w:val="007B3567"/>
    <w:rsid w:val="007B3F36"/>
    <w:rsid w:val="007B4C89"/>
    <w:rsid w:val="007B4E94"/>
    <w:rsid w:val="007B54DF"/>
    <w:rsid w:val="007B596A"/>
    <w:rsid w:val="007B6C34"/>
    <w:rsid w:val="007B6F7B"/>
    <w:rsid w:val="007C01AE"/>
    <w:rsid w:val="007C0FB7"/>
    <w:rsid w:val="007C10E2"/>
    <w:rsid w:val="007C2F9B"/>
    <w:rsid w:val="007C33D9"/>
    <w:rsid w:val="007C343B"/>
    <w:rsid w:val="007C3E1F"/>
    <w:rsid w:val="007C585B"/>
    <w:rsid w:val="007C5E00"/>
    <w:rsid w:val="007C72B6"/>
    <w:rsid w:val="007D05A9"/>
    <w:rsid w:val="007D1FF1"/>
    <w:rsid w:val="007D30F9"/>
    <w:rsid w:val="007D35E9"/>
    <w:rsid w:val="007D486C"/>
    <w:rsid w:val="007D5E66"/>
    <w:rsid w:val="007D6768"/>
    <w:rsid w:val="007E1F85"/>
    <w:rsid w:val="007E2E97"/>
    <w:rsid w:val="007E4552"/>
    <w:rsid w:val="007E4F7C"/>
    <w:rsid w:val="007E5C53"/>
    <w:rsid w:val="007E603A"/>
    <w:rsid w:val="007E67E4"/>
    <w:rsid w:val="007E7297"/>
    <w:rsid w:val="007F0F6F"/>
    <w:rsid w:val="007F126D"/>
    <w:rsid w:val="007F24C9"/>
    <w:rsid w:val="007F3B3E"/>
    <w:rsid w:val="007F490F"/>
    <w:rsid w:val="007F59D2"/>
    <w:rsid w:val="007F7F13"/>
    <w:rsid w:val="00800407"/>
    <w:rsid w:val="00800A7F"/>
    <w:rsid w:val="008041FA"/>
    <w:rsid w:val="00807DFF"/>
    <w:rsid w:val="00811C04"/>
    <w:rsid w:val="00813089"/>
    <w:rsid w:val="00813E28"/>
    <w:rsid w:val="00815EA4"/>
    <w:rsid w:val="00816D1F"/>
    <w:rsid w:val="008175F5"/>
    <w:rsid w:val="008176CC"/>
    <w:rsid w:val="00817714"/>
    <w:rsid w:val="0081777A"/>
    <w:rsid w:val="008177AA"/>
    <w:rsid w:val="008179AF"/>
    <w:rsid w:val="00817DA1"/>
    <w:rsid w:val="008207D3"/>
    <w:rsid w:val="00821874"/>
    <w:rsid w:val="00825DB1"/>
    <w:rsid w:val="00827F83"/>
    <w:rsid w:val="00827FE3"/>
    <w:rsid w:val="00830D74"/>
    <w:rsid w:val="00832776"/>
    <w:rsid w:val="00832A2C"/>
    <w:rsid w:val="00832CE8"/>
    <w:rsid w:val="00832D2A"/>
    <w:rsid w:val="008334A4"/>
    <w:rsid w:val="0083415D"/>
    <w:rsid w:val="0083443B"/>
    <w:rsid w:val="008366E6"/>
    <w:rsid w:val="00837662"/>
    <w:rsid w:val="00837A8B"/>
    <w:rsid w:val="00840309"/>
    <w:rsid w:val="00840E11"/>
    <w:rsid w:val="00841008"/>
    <w:rsid w:val="00841907"/>
    <w:rsid w:val="008434F9"/>
    <w:rsid w:val="00846499"/>
    <w:rsid w:val="00847645"/>
    <w:rsid w:val="00847F4C"/>
    <w:rsid w:val="00850593"/>
    <w:rsid w:val="008540FF"/>
    <w:rsid w:val="00855088"/>
    <w:rsid w:val="00855809"/>
    <w:rsid w:val="00855938"/>
    <w:rsid w:val="00856F02"/>
    <w:rsid w:val="00860C40"/>
    <w:rsid w:val="00862336"/>
    <w:rsid w:val="0086237D"/>
    <w:rsid w:val="008628B2"/>
    <w:rsid w:val="00862BF9"/>
    <w:rsid w:val="008639D7"/>
    <w:rsid w:val="00863EF9"/>
    <w:rsid w:val="00867154"/>
    <w:rsid w:val="00870185"/>
    <w:rsid w:val="0087079D"/>
    <w:rsid w:val="00872685"/>
    <w:rsid w:val="00873352"/>
    <w:rsid w:val="008738D7"/>
    <w:rsid w:val="00874FA8"/>
    <w:rsid w:val="0087615A"/>
    <w:rsid w:val="00876D1B"/>
    <w:rsid w:val="0087703C"/>
    <w:rsid w:val="00877195"/>
    <w:rsid w:val="00880461"/>
    <w:rsid w:val="00880D90"/>
    <w:rsid w:val="00880F0B"/>
    <w:rsid w:val="00881577"/>
    <w:rsid w:val="00882A8F"/>
    <w:rsid w:val="0088409A"/>
    <w:rsid w:val="008854A7"/>
    <w:rsid w:val="008870AD"/>
    <w:rsid w:val="008873C9"/>
    <w:rsid w:val="00890179"/>
    <w:rsid w:val="00890437"/>
    <w:rsid w:val="00890BA6"/>
    <w:rsid w:val="008910D5"/>
    <w:rsid w:val="00891388"/>
    <w:rsid w:val="00891716"/>
    <w:rsid w:val="00892144"/>
    <w:rsid w:val="00892858"/>
    <w:rsid w:val="008932D3"/>
    <w:rsid w:val="00893DBD"/>
    <w:rsid w:val="00893F89"/>
    <w:rsid w:val="00894559"/>
    <w:rsid w:val="00894B4F"/>
    <w:rsid w:val="0089555A"/>
    <w:rsid w:val="008958B9"/>
    <w:rsid w:val="0089617B"/>
    <w:rsid w:val="00896BC2"/>
    <w:rsid w:val="008977B5"/>
    <w:rsid w:val="00897913"/>
    <w:rsid w:val="008A0ACE"/>
    <w:rsid w:val="008A18CC"/>
    <w:rsid w:val="008A1B0A"/>
    <w:rsid w:val="008A345F"/>
    <w:rsid w:val="008A46F8"/>
    <w:rsid w:val="008A4878"/>
    <w:rsid w:val="008A5080"/>
    <w:rsid w:val="008A53DE"/>
    <w:rsid w:val="008A5409"/>
    <w:rsid w:val="008A745C"/>
    <w:rsid w:val="008B0D27"/>
    <w:rsid w:val="008B1342"/>
    <w:rsid w:val="008B3B21"/>
    <w:rsid w:val="008B5839"/>
    <w:rsid w:val="008B7341"/>
    <w:rsid w:val="008B7B3E"/>
    <w:rsid w:val="008B7C3B"/>
    <w:rsid w:val="008C02F9"/>
    <w:rsid w:val="008C0C79"/>
    <w:rsid w:val="008C0DE5"/>
    <w:rsid w:val="008C0FD9"/>
    <w:rsid w:val="008C1BFA"/>
    <w:rsid w:val="008C58CC"/>
    <w:rsid w:val="008C6AEF"/>
    <w:rsid w:val="008C7BE0"/>
    <w:rsid w:val="008D0034"/>
    <w:rsid w:val="008D0DBD"/>
    <w:rsid w:val="008D0F40"/>
    <w:rsid w:val="008D2098"/>
    <w:rsid w:val="008D35E9"/>
    <w:rsid w:val="008D43DB"/>
    <w:rsid w:val="008D4704"/>
    <w:rsid w:val="008D5191"/>
    <w:rsid w:val="008D5793"/>
    <w:rsid w:val="008D717C"/>
    <w:rsid w:val="008D71A7"/>
    <w:rsid w:val="008D724D"/>
    <w:rsid w:val="008D7D4B"/>
    <w:rsid w:val="008E33FF"/>
    <w:rsid w:val="008E3D67"/>
    <w:rsid w:val="008E43C9"/>
    <w:rsid w:val="008E6856"/>
    <w:rsid w:val="008E72EE"/>
    <w:rsid w:val="008F0421"/>
    <w:rsid w:val="008F0972"/>
    <w:rsid w:val="008F0F69"/>
    <w:rsid w:val="008F1B66"/>
    <w:rsid w:val="008F1F7F"/>
    <w:rsid w:val="008F2338"/>
    <w:rsid w:val="008F2A7A"/>
    <w:rsid w:val="008F3976"/>
    <w:rsid w:val="008F6832"/>
    <w:rsid w:val="008F71DC"/>
    <w:rsid w:val="008F76D5"/>
    <w:rsid w:val="009011D7"/>
    <w:rsid w:val="00901BC6"/>
    <w:rsid w:val="00903097"/>
    <w:rsid w:val="009034C7"/>
    <w:rsid w:val="00903514"/>
    <w:rsid w:val="009046DE"/>
    <w:rsid w:val="009057AE"/>
    <w:rsid w:val="00905A32"/>
    <w:rsid w:val="009063B5"/>
    <w:rsid w:val="0090659A"/>
    <w:rsid w:val="0090762D"/>
    <w:rsid w:val="009100CC"/>
    <w:rsid w:val="00910241"/>
    <w:rsid w:val="0091098C"/>
    <w:rsid w:val="00910C11"/>
    <w:rsid w:val="009120AF"/>
    <w:rsid w:val="00913474"/>
    <w:rsid w:val="00913E8A"/>
    <w:rsid w:val="00914427"/>
    <w:rsid w:val="00915203"/>
    <w:rsid w:val="00915660"/>
    <w:rsid w:val="00915F2D"/>
    <w:rsid w:val="009177D9"/>
    <w:rsid w:val="00917AB4"/>
    <w:rsid w:val="00917CE6"/>
    <w:rsid w:val="00920201"/>
    <w:rsid w:val="009208B3"/>
    <w:rsid w:val="00922331"/>
    <w:rsid w:val="009230DD"/>
    <w:rsid w:val="00923619"/>
    <w:rsid w:val="00923695"/>
    <w:rsid w:val="009237F9"/>
    <w:rsid w:val="009256AC"/>
    <w:rsid w:val="00927851"/>
    <w:rsid w:val="00930203"/>
    <w:rsid w:val="009304F0"/>
    <w:rsid w:val="00930863"/>
    <w:rsid w:val="00930C91"/>
    <w:rsid w:val="00931946"/>
    <w:rsid w:val="00932763"/>
    <w:rsid w:val="009331A7"/>
    <w:rsid w:val="009332A2"/>
    <w:rsid w:val="00933F08"/>
    <w:rsid w:val="009343F6"/>
    <w:rsid w:val="00935EF6"/>
    <w:rsid w:val="00936194"/>
    <w:rsid w:val="00936BF2"/>
    <w:rsid w:val="00937412"/>
    <w:rsid w:val="00937B2E"/>
    <w:rsid w:val="00940301"/>
    <w:rsid w:val="0094476B"/>
    <w:rsid w:val="009449A0"/>
    <w:rsid w:val="0094518F"/>
    <w:rsid w:val="00946433"/>
    <w:rsid w:val="00946547"/>
    <w:rsid w:val="0095014F"/>
    <w:rsid w:val="009504E4"/>
    <w:rsid w:val="00952476"/>
    <w:rsid w:val="009532CD"/>
    <w:rsid w:val="0095692D"/>
    <w:rsid w:val="00956D07"/>
    <w:rsid w:val="00957B5C"/>
    <w:rsid w:val="00960134"/>
    <w:rsid w:val="0096083D"/>
    <w:rsid w:val="00960E48"/>
    <w:rsid w:val="00961442"/>
    <w:rsid w:val="00962B2B"/>
    <w:rsid w:val="00964A44"/>
    <w:rsid w:val="0096579E"/>
    <w:rsid w:val="00967A52"/>
    <w:rsid w:val="009709E0"/>
    <w:rsid w:val="00971A15"/>
    <w:rsid w:val="009727EC"/>
    <w:rsid w:val="00972DD4"/>
    <w:rsid w:val="00973890"/>
    <w:rsid w:val="009748C3"/>
    <w:rsid w:val="0097541E"/>
    <w:rsid w:val="00976D55"/>
    <w:rsid w:val="00977B4D"/>
    <w:rsid w:val="00980470"/>
    <w:rsid w:val="009816F3"/>
    <w:rsid w:val="00981A00"/>
    <w:rsid w:val="00981C45"/>
    <w:rsid w:val="0098295B"/>
    <w:rsid w:val="009831FF"/>
    <w:rsid w:val="00985903"/>
    <w:rsid w:val="009859A0"/>
    <w:rsid w:val="00985A2D"/>
    <w:rsid w:val="00985E75"/>
    <w:rsid w:val="009866A2"/>
    <w:rsid w:val="009903A8"/>
    <w:rsid w:val="00990B54"/>
    <w:rsid w:val="009920EE"/>
    <w:rsid w:val="0099234F"/>
    <w:rsid w:val="00992AFE"/>
    <w:rsid w:val="00992D64"/>
    <w:rsid w:val="00993101"/>
    <w:rsid w:val="00993C81"/>
    <w:rsid w:val="00994F3A"/>
    <w:rsid w:val="00995F99"/>
    <w:rsid w:val="00996B1B"/>
    <w:rsid w:val="00996BBE"/>
    <w:rsid w:val="00996FBE"/>
    <w:rsid w:val="00997B65"/>
    <w:rsid w:val="009A0391"/>
    <w:rsid w:val="009A0A69"/>
    <w:rsid w:val="009A0BBB"/>
    <w:rsid w:val="009A17B1"/>
    <w:rsid w:val="009A280C"/>
    <w:rsid w:val="009A39EA"/>
    <w:rsid w:val="009A4CA3"/>
    <w:rsid w:val="009A5494"/>
    <w:rsid w:val="009A7172"/>
    <w:rsid w:val="009A778A"/>
    <w:rsid w:val="009A7AB9"/>
    <w:rsid w:val="009A7D87"/>
    <w:rsid w:val="009B314C"/>
    <w:rsid w:val="009B33F9"/>
    <w:rsid w:val="009B3459"/>
    <w:rsid w:val="009B4147"/>
    <w:rsid w:val="009B464E"/>
    <w:rsid w:val="009B727E"/>
    <w:rsid w:val="009B7442"/>
    <w:rsid w:val="009B7985"/>
    <w:rsid w:val="009C1141"/>
    <w:rsid w:val="009C15D3"/>
    <w:rsid w:val="009C3371"/>
    <w:rsid w:val="009C4690"/>
    <w:rsid w:val="009C51D6"/>
    <w:rsid w:val="009C56D2"/>
    <w:rsid w:val="009C5CC8"/>
    <w:rsid w:val="009C5EB4"/>
    <w:rsid w:val="009C63FB"/>
    <w:rsid w:val="009C7B65"/>
    <w:rsid w:val="009D1237"/>
    <w:rsid w:val="009D2975"/>
    <w:rsid w:val="009D3A9E"/>
    <w:rsid w:val="009D524E"/>
    <w:rsid w:val="009D5AA1"/>
    <w:rsid w:val="009D5B1C"/>
    <w:rsid w:val="009D64DB"/>
    <w:rsid w:val="009D6B73"/>
    <w:rsid w:val="009E0279"/>
    <w:rsid w:val="009E0780"/>
    <w:rsid w:val="009E0E0E"/>
    <w:rsid w:val="009E1640"/>
    <w:rsid w:val="009E3E8B"/>
    <w:rsid w:val="009E4AA0"/>
    <w:rsid w:val="009E6100"/>
    <w:rsid w:val="009F10C9"/>
    <w:rsid w:val="009F18C8"/>
    <w:rsid w:val="009F18CB"/>
    <w:rsid w:val="009F1AAF"/>
    <w:rsid w:val="009F1BE6"/>
    <w:rsid w:val="009F2A18"/>
    <w:rsid w:val="009F4128"/>
    <w:rsid w:val="009F50C3"/>
    <w:rsid w:val="009F5179"/>
    <w:rsid w:val="009F5BA0"/>
    <w:rsid w:val="009F62E5"/>
    <w:rsid w:val="009F664B"/>
    <w:rsid w:val="009F774F"/>
    <w:rsid w:val="009F7A22"/>
    <w:rsid w:val="00A028A8"/>
    <w:rsid w:val="00A0341A"/>
    <w:rsid w:val="00A05F32"/>
    <w:rsid w:val="00A10517"/>
    <w:rsid w:val="00A12145"/>
    <w:rsid w:val="00A1274A"/>
    <w:rsid w:val="00A12BD9"/>
    <w:rsid w:val="00A149B2"/>
    <w:rsid w:val="00A16694"/>
    <w:rsid w:val="00A16933"/>
    <w:rsid w:val="00A16EFA"/>
    <w:rsid w:val="00A204B3"/>
    <w:rsid w:val="00A2060B"/>
    <w:rsid w:val="00A2145F"/>
    <w:rsid w:val="00A21786"/>
    <w:rsid w:val="00A22553"/>
    <w:rsid w:val="00A225A9"/>
    <w:rsid w:val="00A22EC3"/>
    <w:rsid w:val="00A23211"/>
    <w:rsid w:val="00A2357F"/>
    <w:rsid w:val="00A2392C"/>
    <w:rsid w:val="00A26338"/>
    <w:rsid w:val="00A2794C"/>
    <w:rsid w:val="00A3042C"/>
    <w:rsid w:val="00A309A1"/>
    <w:rsid w:val="00A32CC1"/>
    <w:rsid w:val="00A33279"/>
    <w:rsid w:val="00A3525F"/>
    <w:rsid w:val="00A374D8"/>
    <w:rsid w:val="00A377E9"/>
    <w:rsid w:val="00A40373"/>
    <w:rsid w:val="00A411BF"/>
    <w:rsid w:val="00A414F1"/>
    <w:rsid w:val="00A41D95"/>
    <w:rsid w:val="00A4267D"/>
    <w:rsid w:val="00A44597"/>
    <w:rsid w:val="00A46F76"/>
    <w:rsid w:val="00A47BF1"/>
    <w:rsid w:val="00A47BF8"/>
    <w:rsid w:val="00A5094D"/>
    <w:rsid w:val="00A50FA9"/>
    <w:rsid w:val="00A52151"/>
    <w:rsid w:val="00A522AE"/>
    <w:rsid w:val="00A53E9B"/>
    <w:rsid w:val="00A55437"/>
    <w:rsid w:val="00A56E8E"/>
    <w:rsid w:val="00A61B51"/>
    <w:rsid w:val="00A61D2F"/>
    <w:rsid w:val="00A62129"/>
    <w:rsid w:val="00A628FF"/>
    <w:rsid w:val="00A63C73"/>
    <w:rsid w:val="00A64DCF"/>
    <w:rsid w:val="00A64F87"/>
    <w:rsid w:val="00A64FE6"/>
    <w:rsid w:val="00A66B36"/>
    <w:rsid w:val="00A67322"/>
    <w:rsid w:val="00A6745D"/>
    <w:rsid w:val="00A6775C"/>
    <w:rsid w:val="00A70F7E"/>
    <w:rsid w:val="00A7258D"/>
    <w:rsid w:val="00A72F83"/>
    <w:rsid w:val="00A75490"/>
    <w:rsid w:val="00A75CEC"/>
    <w:rsid w:val="00A76639"/>
    <w:rsid w:val="00A766F6"/>
    <w:rsid w:val="00A77361"/>
    <w:rsid w:val="00A77E74"/>
    <w:rsid w:val="00A803DF"/>
    <w:rsid w:val="00A80931"/>
    <w:rsid w:val="00A814A3"/>
    <w:rsid w:val="00A81FD0"/>
    <w:rsid w:val="00A82640"/>
    <w:rsid w:val="00A82718"/>
    <w:rsid w:val="00A83144"/>
    <w:rsid w:val="00A83458"/>
    <w:rsid w:val="00A8425D"/>
    <w:rsid w:val="00A85706"/>
    <w:rsid w:val="00A870E4"/>
    <w:rsid w:val="00A87204"/>
    <w:rsid w:val="00A8761B"/>
    <w:rsid w:val="00A87821"/>
    <w:rsid w:val="00A87D54"/>
    <w:rsid w:val="00A87F39"/>
    <w:rsid w:val="00A93BEC"/>
    <w:rsid w:val="00A93F55"/>
    <w:rsid w:val="00A9570D"/>
    <w:rsid w:val="00A9670E"/>
    <w:rsid w:val="00A971DA"/>
    <w:rsid w:val="00A97C51"/>
    <w:rsid w:val="00AA1D6C"/>
    <w:rsid w:val="00AA1F7D"/>
    <w:rsid w:val="00AA2E1E"/>
    <w:rsid w:val="00AA48B8"/>
    <w:rsid w:val="00AA5116"/>
    <w:rsid w:val="00AA51D1"/>
    <w:rsid w:val="00AB0424"/>
    <w:rsid w:val="00AB068C"/>
    <w:rsid w:val="00AB2115"/>
    <w:rsid w:val="00AB254D"/>
    <w:rsid w:val="00AB4F33"/>
    <w:rsid w:val="00AB5007"/>
    <w:rsid w:val="00AB519A"/>
    <w:rsid w:val="00AB519D"/>
    <w:rsid w:val="00AB666C"/>
    <w:rsid w:val="00AB6E4E"/>
    <w:rsid w:val="00AB7579"/>
    <w:rsid w:val="00AC060E"/>
    <w:rsid w:val="00AC14D7"/>
    <w:rsid w:val="00AC1512"/>
    <w:rsid w:val="00AC178B"/>
    <w:rsid w:val="00AC1FC7"/>
    <w:rsid w:val="00AC2C8D"/>
    <w:rsid w:val="00AC356C"/>
    <w:rsid w:val="00AC4940"/>
    <w:rsid w:val="00AC51F7"/>
    <w:rsid w:val="00AC6668"/>
    <w:rsid w:val="00AD070D"/>
    <w:rsid w:val="00AD09E8"/>
    <w:rsid w:val="00AD266D"/>
    <w:rsid w:val="00AD3B47"/>
    <w:rsid w:val="00AD4624"/>
    <w:rsid w:val="00AD481F"/>
    <w:rsid w:val="00AD6306"/>
    <w:rsid w:val="00AD6378"/>
    <w:rsid w:val="00AD7DEE"/>
    <w:rsid w:val="00AD7FB1"/>
    <w:rsid w:val="00AE12DA"/>
    <w:rsid w:val="00AE1472"/>
    <w:rsid w:val="00AE1545"/>
    <w:rsid w:val="00AE1979"/>
    <w:rsid w:val="00AE19F1"/>
    <w:rsid w:val="00AE5384"/>
    <w:rsid w:val="00AE636A"/>
    <w:rsid w:val="00AE697D"/>
    <w:rsid w:val="00AE69EA"/>
    <w:rsid w:val="00AE6B9E"/>
    <w:rsid w:val="00AF01E6"/>
    <w:rsid w:val="00AF145D"/>
    <w:rsid w:val="00AF19CF"/>
    <w:rsid w:val="00AF1C56"/>
    <w:rsid w:val="00AF2785"/>
    <w:rsid w:val="00AF2B9A"/>
    <w:rsid w:val="00AF3217"/>
    <w:rsid w:val="00AF43BA"/>
    <w:rsid w:val="00AF468C"/>
    <w:rsid w:val="00AF4F31"/>
    <w:rsid w:val="00AF4FE7"/>
    <w:rsid w:val="00AF5098"/>
    <w:rsid w:val="00AF5284"/>
    <w:rsid w:val="00AF60F7"/>
    <w:rsid w:val="00AF7A3B"/>
    <w:rsid w:val="00B0156B"/>
    <w:rsid w:val="00B01838"/>
    <w:rsid w:val="00B01B9C"/>
    <w:rsid w:val="00B01F04"/>
    <w:rsid w:val="00B04D2B"/>
    <w:rsid w:val="00B053F5"/>
    <w:rsid w:val="00B077CC"/>
    <w:rsid w:val="00B1091D"/>
    <w:rsid w:val="00B10958"/>
    <w:rsid w:val="00B11184"/>
    <w:rsid w:val="00B12A42"/>
    <w:rsid w:val="00B1413A"/>
    <w:rsid w:val="00B149B3"/>
    <w:rsid w:val="00B152F2"/>
    <w:rsid w:val="00B15BA3"/>
    <w:rsid w:val="00B16940"/>
    <w:rsid w:val="00B17811"/>
    <w:rsid w:val="00B202C3"/>
    <w:rsid w:val="00B21890"/>
    <w:rsid w:val="00B221D8"/>
    <w:rsid w:val="00B228CE"/>
    <w:rsid w:val="00B228FD"/>
    <w:rsid w:val="00B239E0"/>
    <w:rsid w:val="00B24341"/>
    <w:rsid w:val="00B249D1"/>
    <w:rsid w:val="00B24DF2"/>
    <w:rsid w:val="00B26C31"/>
    <w:rsid w:val="00B26DC3"/>
    <w:rsid w:val="00B303F4"/>
    <w:rsid w:val="00B31E75"/>
    <w:rsid w:val="00B34284"/>
    <w:rsid w:val="00B3608A"/>
    <w:rsid w:val="00B364DE"/>
    <w:rsid w:val="00B36EEF"/>
    <w:rsid w:val="00B37FA7"/>
    <w:rsid w:val="00B42A8D"/>
    <w:rsid w:val="00B43279"/>
    <w:rsid w:val="00B43962"/>
    <w:rsid w:val="00B43CD0"/>
    <w:rsid w:val="00B44C73"/>
    <w:rsid w:val="00B470DE"/>
    <w:rsid w:val="00B47CE3"/>
    <w:rsid w:val="00B50658"/>
    <w:rsid w:val="00B5074D"/>
    <w:rsid w:val="00B530A2"/>
    <w:rsid w:val="00B53AE9"/>
    <w:rsid w:val="00B54513"/>
    <w:rsid w:val="00B54EA1"/>
    <w:rsid w:val="00B6016C"/>
    <w:rsid w:val="00B60280"/>
    <w:rsid w:val="00B61B8A"/>
    <w:rsid w:val="00B62460"/>
    <w:rsid w:val="00B624EF"/>
    <w:rsid w:val="00B62E9E"/>
    <w:rsid w:val="00B6367C"/>
    <w:rsid w:val="00B644CC"/>
    <w:rsid w:val="00B647BD"/>
    <w:rsid w:val="00B65107"/>
    <w:rsid w:val="00B6561B"/>
    <w:rsid w:val="00B659C2"/>
    <w:rsid w:val="00B66644"/>
    <w:rsid w:val="00B66ADF"/>
    <w:rsid w:val="00B66C18"/>
    <w:rsid w:val="00B66EC8"/>
    <w:rsid w:val="00B673E2"/>
    <w:rsid w:val="00B67C9A"/>
    <w:rsid w:val="00B70427"/>
    <w:rsid w:val="00B74CA9"/>
    <w:rsid w:val="00B75E91"/>
    <w:rsid w:val="00B801D1"/>
    <w:rsid w:val="00B81573"/>
    <w:rsid w:val="00B81668"/>
    <w:rsid w:val="00B81AB6"/>
    <w:rsid w:val="00B81E07"/>
    <w:rsid w:val="00B8250E"/>
    <w:rsid w:val="00B82F05"/>
    <w:rsid w:val="00B83327"/>
    <w:rsid w:val="00B8462C"/>
    <w:rsid w:val="00B84B0F"/>
    <w:rsid w:val="00B85F4C"/>
    <w:rsid w:val="00B85FE3"/>
    <w:rsid w:val="00B86346"/>
    <w:rsid w:val="00B86916"/>
    <w:rsid w:val="00B870FB"/>
    <w:rsid w:val="00B90030"/>
    <w:rsid w:val="00B92557"/>
    <w:rsid w:val="00B930D1"/>
    <w:rsid w:val="00B9346D"/>
    <w:rsid w:val="00B94B32"/>
    <w:rsid w:val="00B94D29"/>
    <w:rsid w:val="00B95C81"/>
    <w:rsid w:val="00B96DC5"/>
    <w:rsid w:val="00B972AF"/>
    <w:rsid w:val="00B972BF"/>
    <w:rsid w:val="00B97E73"/>
    <w:rsid w:val="00BA0301"/>
    <w:rsid w:val="00BA050D"/>
    <w:rsid w:val="00BA10AD"/>
    <w:rsid w:val="00BA1479"/>
    <w:rsid w:val="00BA21AC"/>
    <w:rsid w:val="00BA3D3A"/>
    <w:rsid w:val="00BA3ED9"/>
    <w:rsid w:val="00BA4BB9"/>
    <w:rsid w:val="00BA5506"/>
    <w:rsid w:val="00BA5CC9"/>
    <w:rsid w:val="00BA6054"/>
    <w:rsid w:val="00BA60EC"/>
    <w:rsid w:val="00BA6F38"/>
    <w:rsid w:val="00BA70B9"/>
    <w:rsid w:val="00BB1CBB"/>
    <w:rsid w:val="00BB1D80"/>
    <w:rsid w:val="00BB4F3B"/>
    <w:rsid w:val="00BB6226"/>
    <w:rsid w:val="00BB6B3B"/>
    <w:rsid w:val="00BB74AC"/>
    <w:rsid w:val="00BB7903"/>
    <w:rsid w:val="00BC033C"/>
    <w:rsid w:val="00BC03F1"/>
    <w:rsid w:val="00BC0A12"/>
    <w:rsid w:val="00BC0C37"/>
    <w:rsid w:val="00BC0FDD"/>
    <w:rsid w:val="00BC2500"/>
    <w:rsid w:val="00BC2AEE"/>
    <w:rsid w:val="00BC4B50"/>
    <w:rsid w:val="00BC60BE"/>
    <w:rsid w:val="00BC7724"/>
    <w:rsid w:val="00BD037D"/>
    <w:rsid w:val="00BD0848"/>
    <w:rsid w:val="00BD0E16"/>
    <w:rsid w:val="00BD1594"/>
    <w:rsid w:val="00BD16EF"/>
    <w:rsid w:val="00BD2B29"/>
    <w:rsid w:val="00BD340E"/>
    <w:rsid w:val="00BD3FAD"/>
    <w:rsid w:val="00BD56B4"/>
    <w:rsid w:val="00BD5CCE"/>
    <w:rsid w:val="00BD5F2F"/>
    <w:rsid w:val="00BD64A9"/>
    <w:rsid w:val="00BD67F0"/>
    <w:rsid w:val="00BD6A83"/>
    <w:rsid w:val="00BD7549"/>
    <w:rsid w:val="00BD7A5D"/>
    <w:rsid w:val="00BE1813"/>
    <w:rsid w:val="00BE1F82"/>
    <w:rsid w:val="00BE2911"/>
    <w:rsid w:val="00BE2C99"/>
    <w:rsid w:val="00BE3006"/>
    <w:rsid w:val="00BE3A9C"/>
    <w:rsid w:val="00BE4425"/>
    <w:rsid w:val="00BE5671"/>
    <w:rsid w:val="00BF3628"/>
    <w:rsid w:val="00BF68AD"/>
    <w:rsid w:val="00BF69D3"/>
    <w:rsid w:val="00BF6D0F"/>
    <w:rsid w:val="00BF75BF"/>
    <w:rsid w:val="00C003F2"/>
    <w:rsid w:val="00C00C2F"/>
    <w:rsid w:val="00C02BD4"/>
    <w:rsid w:val="00C0320A"/>
    <w:rsid w:val="00C03221"/>
    <w:rsid w:val="00C0377F"/>
    <w:rsid w:val="00C0464D"/>
    <w:rsid w:val="00C04E81"/>
    <w:rsid w:val="00C04EA5"/>
    <w:rsid w:val="00C05154"/>
    <w:rsid w:val="00C0538A"/>
    <w:rsid w:val="00C06491"/>
    <w:rsid w:val="00C074A6"/>
    <w:rsid w:val="00C07B70"/>
    <w:rsid w:val="00C07C03"/>
    <w:rsid w:val="00C105EC"/>
    <w:rsid w:val="00C10ACC"/>
    <w:rsid w:val="00C1186F"/>
    <w:rsid w:val="00C11A6C"/>
    <w:rsid w:val="00C1203B"/>
    <w:rsid w:val="00C1352B"/>
    <w:rsid w:val="00C13FDF"/>
    <w:rsid w:val="00C14635"/>
    <w:rsid w:val="00C151F2"/>
    <w:rsid w:val="00C155E8"/>
    <w:rsid w:val="00C157E2"/>
    <w:rsid w:val="00C1719C"/>
    <w:rsid w:val="00C21632"/>
    <w:rsid w:val="00C219BC"/>
    <w:rsid w:val="00C22919"/>
    <w:rsid w:val="00C241BF"/>
    <w:rsid w:val="00C2459C"/>
    <w:rsid w:val="00C25593"/>
    <w:rsid w:val="00C2737C"/>
    <w:rsid w:val="00C27608"/>
    <w:rsid w:val="00C27D35"/>
    <w:rsid w:val="00C300E0"/>
    <w:rsid w:val="00C31314"/>
    <w:rsid w:val="00C32860"/>
    <w:rsid w:val="00C339D0"/>
    <w:rsid w:val="00C34262"/>
    <w:rsid w:val="00C3513B"/>
    <w:rsid w:val="00C35281"/>
    <w:rsid w:val="00C376AB"/>
    <w:rsid w:val="00C37F0D"/>
    <w:rsid w:val="00C41D3D"/>
    <w:rsid w:val="00C425BA"/>
    <w:rsid w:val="00C426A7"/>
    <w:rsid w:val="00C42D7F"/>
    <w:rsid w:val="00C430FC"/>
    <w:rsid w:val="00C443D4"/>
    <w:rsid w:val="00C45AFC"/>
    <w:rsid w:val="00C4604D"/>
    <w:rsid w:val="00C4620E"/>
    <w:rsid w:val="00C47C25"/>
    <w:rsid w:val="00C5100B"/>
    <w:rsid w:val="00C519DE"/>
    <w:rsid w:val="00C52427"/>
    <w:rsid w:val="00C5243A"/>
    <w:rsid w:val="00C53480"/>
    <w:rsid w:val="00C53C4D"/>
    <w:rsid w:val="00C5426E"/>
    <w:rsid w:val="00C54BCB"/>
    <w:rsid w:val="00C54F0A"/>
    <w:rsid w:val="00C550DD"/>
    <w:rsid w:val="00C61486"/>
    <w:rsid w:val="00C61C52"/>
    <w:rsid w:val="00C62B7A"/>
    <w:rsid w:val="00C637DD"/>
    <w:rsid w:val="00C64F17"/>
    <w:rsid w:val="00C65A98"/>
    <w:rsid w:val="00C6651D"/>
    <w:rsid w:val="00C6675C"/>
    <w:rsid w:val="00C66F9D"/>
    <w:rsid w:val="00C67FCE"/>
    <w:rsid w:val="00C71531"/>
    <w:rsid w:val="00C71E39"/>
    <w:rsid w:val="00C7266B"/>
    <w:rsid w:val="00C729DB"/>
    <w:rsid w:val="00C7318B"/>
    <w:rsid w:val="00C734B0"/>
    <w:rsid w:val="00C74615"/>
    <w:rsid w:val="00C75B07"/>
    <w:rsid w:val="00C76CAD"/>
    <w:rsid w:val="00C76F2A"/>
    <w:rsid w:val="00C7782C"/>
    <w:rsid w:val="00C81A19"/>
    <w:rsid w:val="00C82976"/>
    <w:rsid w:val="00C83BC5"/>
    <w:rsid w:val="00C844F4"/>
    <w:rsid w:val="00C85B75"/>
    <w:rsid w:val="00C85D28"/>
    <w:rsid w:val="00C9000C"/>
    <w:rsid w:val="00C92189"/>
    <w:rsid w:val="00C92EA9"/>
    <w:rsid w:val="00C931DC"/>
    <w:rsid w:val="00C93669"/>
    <w:rsid w:val="00C93B80"/>
    <w:rsid w:val="00C94965"/>
    <w:rsid w:val="00C95C88"/>
    <w:rsid w:val="00C95D15"/>
    <w:rsid w:val="00C95F1E"/>
    <w:rsid w:val="00C9633D"/>
    <w:rsid w:val="00C96CA7"/>
    <w:rsid w:val="00C97857"/>
    <w:rsid w:val="00CA133F"/>
    <w:rsid w:val="00CA365E"/>
    <w:rsid w:val="00CA3906"/>
    <w:rsid w:val="00CA43A6"/>
    <w:rsid w:val="00CA521E"/>
    <w:rsid w:val="00CA5AC0"/>
    <w:rsid w:val="00CA6621"/>
    <w:rsid w:val="00CB02FB"/>
    <w:rsid w:val="00CB16C4"/>
    <w:rsid w:val="00CB2A41"/>
    <w:rsid w:val="00CB35A1"/>
    <w:rsid w:val="00CB4760"/>
    <w:rsid w:val="00CB6360"/>
    <w:rsid w:val="00CB67CE"/>
    <w:rsid w:val="00CB764C"/>
    <w:rsid w:val="00CC2F12"/>
    <w:rsid w:val="00CC3AAA"/>
    <w:rsid w:val="00CC3DDF"/>
    <w:rsid w:val="00CC50D1"/>
    <w:rsid w:val="00CC5E60"/>
    <w:rsid w:val="00CC68DC"/>
    <w:rsid w:val="00CC6C30"/>
    <w:rsid w:val="00CC7F02"/>
    <w:rsid w:val="00CD1567"/>
    <w:rsid w:val="00CD1672"/>
    <w:rsid w:val="00CD24BF"/>
    <w:rsid w:val="00CD4205"/>
    <w:rsid w:val="00CD4301"/>
    <w:rsid w:val="00CD43FF"/>
    <w:rsid w:val="00CD49E5"/>
    <w:rsid w:val="00CD580F"/>
    <w:rsid w:val="00CD5E5F"/>
    <w:rsid w:val="00CD6097"/>
    <w:rsid w:val="00CD7091"/>
    <w:rsid w:val="00CD71EE"/>
    <w:rsid w:val="00CE060A"/>
    <w:rsid w:val="00CE0FCE"/>
    <w:rsid w:val="00CE1469"/>
    <w:rsid w:val="00CE1AC4"/>
    <w:rsid w:val="00CE2E3F"/>
    <w:rsid w:val="00CE372C"/>
    <w:rsid w:val="00CE38F0"/>
    <w:rsid w:val="00CE41CE"/>
    <w:rsid w:val="00CE4347"/>
    <w:rsid w:val="00CE468C"/>
    <w:rsid w:val="00CE490F"/>
    <w:rsid w:val="00CE502D"/>
    <w:rsid w:val="00CE7FCD"/>
    <w:rsid w:val="00CF06A8"/>
    <w:rsid w:val="00CF0F5D"/>
    <w:rsid w:val="00CF1B89"/>
    <w:rsid w:val="00CF1EBD"/>
    <w:rsid w:val="00CF230F"/>
    <w:rsid w:val="00CF232D"/>
    <w:rsid w:val="00CF23E5"/>
    <w:rsid w:val="00CF3ACA"/>
    <w:rsid w:val="00CF4A67"/>
    <w:rsid w:val="00CF4C8E"/>
    <w:rsid w:val="00CF5382"/>
    <w:rsid w:val="00CF6CC3"/>
    <w:rsid w:val="00D00BBD"/>
    <w:rsid w:val="00D01947"/>
    <w:rsid w:val="00D03057"/>
    <w:rsid w:val="00D032FC"/>
    <w:rsid w:val="00D042BB"/>
    <w:rsid w:val="00D048A0"/>
    <w:rsid w:val="00D056E7"/>
    <w:rsid w:val="00D064BE"/>
    <w:rsid w:val="00D0675E"/>
    <w:rsid w:val="00D07FD0"/>
    <w:rsid w:val="00D10EF8"/>
    <w:rsid w:val="00D10FA3"/>
    <w:rsid w:val="00D1377E"/>
    <w:rsid w:val="00D14C12"/>
    <w:rsid w:val="00D176C9"/>
    <w:rsid w:val="00D21CCA"/>
    <w:rsid w:val="00D23A92"/>
    <w:rsid w:val="00D23FB7"/>
    <w:rsid w:val="00D242B1"/>
    <w:rsid w:val="00D24C69"/>
    <w:rsid w:val="00D25073"/>
    <w:rsid w:val="00D251A0"/>
    <w:rsid w:val="00D256AF"/>
    <w:rsid w:val="00D25FC4"/>
    <w:rsid w:val="00D26115"/>
    <w:rsid w:val="00D268FC"/>
    <w:rsid w:val="00D269F0"/>
    <w:rsid w:val="00D301C4"/>
    <w:rsid w:val="00D304B4"/>
    <w:rsid w:val="00D318E3"/>
    <w:rsid w:val="00D3293D"/>
    <w:rsid w:val="00D335C4"/>
    <w:rsid w:val="00D34260"/>
    <w:rsid w:val="00D34D3F"/>
    <w:rsid w:val="00D35C86"/>
    <w:rsid w:val="00D36EDB"/>
    <w:rsid w:val="00D37CC0"/>
    <w:rsid w:val="00D37F36"/>
    <w:rsid w:val="00D4069D"/>
    <w:rsid w:val="00D426D2"/>
    <w:rsid w:val="00D433B2"/>
    <w:rsid w:val="00D4386F"/>
    <w:rsid w:val="00D43ABB"/>
    <w:rsid w:val="00D43D7B"/>
    <w:rsid w:val="00D44852"/>
    <w:rsid w:val="00D44BF8"/>
    <w:rsid w:val="00D455E8"/>
    <w:rsid w:val="00D46AA8"/>
    <w:rsid w:val="00D472FE"/>
    <w:rsid w:val="00D478C0"/>
    <w:rsid w:val="00D5058F"/>
    <w:rsid w:val="00D50F8F"/>
    <w:rsid w:val="00D52291"/>
    <w:rsid w:val="00D536AB"/>
    <w:rsid w:val="00D53D79"/>
    <w:rsid w:val="00D55048"/>
    <w:rsid w:val="00D5586E"/>
    <w:rsid w:val="00D55A13"/>
    <w:rsid w:val="00D573FF"/>
    <w:rsid w:val="00D57FFB"/>
    <w:rsid w:val="00D6192E"/>
    <w:rsid w:val="00D61C00"/>
    <w:rsid w:val="00D61EC0"/>
    <w:rsid w:val="00D63BA1"/>
    <w:rsid w:val="00D63F53"/>
    <w:rsid w:val="00D64CAF"/>
    <w:rsid w:val="00D651DA"/>
    <w:rsid w:val="00D653D0"/>
    <w:rsid w:val="00D67216"/>
    <w:rsid w:val="00D679B3"/>
    <w:rsid w:val="00D70619"/>
    <w:rsid w:val="00D70F69"/>
    <w:rsid w:val="00D71EDE"/>
    <w:rsid w:val="00D722B9"/>
    <w:rsid w:val="00D72833"/>
    <w:rsid w:val="00D735BA"/>
    <w:rsid w:val="00D74390"/>
    <w:rsid w:val="00D7754F"/>
    <w:rsid w:val="00D80E55"/>
    <w:rsid w:val="00D81449"/>
    <w:rsid w:val="00D825E1"/>
    <w:rsid w:val="00D82FE7"/>
    <w:rsid w:val="00D83010"/>
    <w:rsid w:val="00D831C1"/>
    <w:rsid w:val="00D84761"/>
    <w:rsid w:val="00D84948"/>
    <w:rsid w:val="00D86461"/>
    <w:rsid w:val="00D87DC9"/>
    <w:rsid w:val="00D926EB"/>
    <w:rsid w:val="00D947F5"/>
    <w:rsid w:val="00D960B3"/>
    <w:rsid w:val="00DA1067"/>
    <w:rsid w:val="00DA11EE"/>
    <w:rsid w:val="00DA1F5E"/>
    <w:rsid w:val="00DA2C68"/>
    <w:rsid w:val="00DA3AD1"/>
    <w:rsid w:val="00DA474D"/>
    <w:rsid w:val="00DA78F4"/>
    <w:rsid w:val="00DB0E33"/>
    <w:rsid w:val="00DB2405"/>
    <w:rsid w:val="00DB3167"/>
    <w:rsid w:val="00DB3F1E"/>
    <w:rsid w:val="00DB3F55"/>
    <w:rsid w:val="00DB7319"/>
    <w:rsid w:val="00DC04F9"/>
    <w:rsid w:val="00DC09B5"/>
    <w:rsid w:val="00DC0DB0"/>
    <w:rsid w:val="00DC2342"/>
    <w:rsid w:val="00DC2362"/>
    <w:rsid w:val="00DC69B8"/>
    <w:rsid w:val="00DC69F4"/>
    <w:rsid w:val="00DC6C28"/>
    <w:rsid w:val="00DC70A1"/>
    <w:rsid w:val="00DC767B"/>
    <w:rsid w:val="00DC78E0"/>
    <w:rsid w:val="00DD0ED9"/>
    <w:rsid w:val="00DD1061"/>
    <w:rsid w:val="00DD1BAC"/>
    <w:rsid w:val="00DD3454"/>
    <w:rsid w:val="00DD396A"/>
    <w:rsid w:val="00DD4B7C"/>
    <w:rsid w:val="00DD7B4B"/>
    <w:rsid w:val="00DE1855"/>
    <w:rsid w:val="00DE1960"/>
    <w:rsid w:val="00DE34D8"/>
    <w:rsid w:val="00DE3C88"/>
    <w:rsid w:val="00DE3FF3"/>
    <w:rsid w:val="00DE5785"/>
    <w:rsid w:val="00DE5F42"/>
    <w:rsid w:val="00DE7959"/>
    <w:rsid w:val="00DF1872"/>
    <w:rsid w:val="00DF1CCC"/>
    <w:rsid w:val="00DF2340"/>
    <w:rsid w:val="00DF2654"/>
    <w:rsid w:val="00DF2B9E"/>
    <w:rsid w:val="00DF3A7A"/>
    <w:rsid w:val="00DF3D5B"/>
    <w:rsid w:val="00DF46D7"/>
    <w:rsid w:val="00DF4EB2"/>
    <w:rsid w:val="00DF4F60"/>
    <w:rsid w:val="00DF5857"/>
    <w:rsid w:val="00DF64DD"/>
    <w:rsid w:val="00DF745D"/>
    <w:rsid w:val="00DF76FD"/>
    <w:rsid w:val="00DF7884"/>
    <w:rsid w:val="00E007E7"/>
    <w:rsid w:val="00E00C6F"/>
    <w:rsid w:val="00E01830"/>
    <w:rsid w:val="00E01F0D"/>
    <w:rsid w:val="00E033D7"/>
    <w:rsid w:val="00E041AC"/>
    <w:rsid w:val="00E05AF6"/>
    <w:rsid w:val="00E061FF"/>
    <w:rsid w:val="00E06804"/>
    <w:rsid w:val="00E06B90"/>
    <w:rsid w:val="00E0769B"/>
    <w:rsid w:val="00E103E7"/>
    <w:rsid w:val="00E11728"/>
    <w:rsid w:val="00E11918"/>
    <w:rsid w:val="00E135F9"/>
    <w:rsid w:val="00E15065"/>
    <w:rsid w:val="00E152A0"/>
    <w:rsid w:val="00E22688"/>
    <w:rsid w:val="00E231B0"/>
    <w:rsid w:val="00E2391F"/>
    <w:rsid w:val="00E26299"/>
    <w:rsid w:val="00E272AE"/>
    <w:rsid w:val="00E30709"/>
    <w:rsid w:val="00E310CA"/>
    <w:rsid w:val="00E3234F"/>
    <w:rsid w:val="00E32791"/>
    <w:rsid w:val="00E3324C"/>
    <w:rsid w:val="00E340C0"/>
    <w:rsid w:val="00E34F88"/>
    <w:rsid w:val="00E35D97"/>
    <w:rsid w:val="00E36B5D"/>
    <w:rsid w:val="00E37E30"/>
    <w:rsid w:val="00E413D6"/>
    <w:rsid w:val="00E41B80"/>
    <w:rsid w:val="00E433CC"/>
    <w:rsid w:val="00E46BA7"/>
    <w:rsid w:val="00E47E54"/>
    <w:rsid w:val="00E47F80"/>
    <w:rsid w:val="00E52658"/>
    <w:rsid w:val="00E5334C"/>
    <w:rsid w:val="00E53747"/>
    <w:rsid w:val="00E54899"/>
    <w:rsid w:val="00E56264"/>
    <w:rsid w:val="00E57378"/>
    <w:rsid w:val="00E57EE8"/>
    <w:rsid w:val="00E600F2"/>
    <w:rsid w:val="00E609D4"/>
    <w:rsid w:val="00E60D93"/>
    <w:rsid w:val="00E60FEB"/>
    <w:rsid w:val="00E61131"/>
    <w:rsid w:val="00E626C6"/>
    <w:rsid w:val="00E62EE0"/>
    <w:rsid w:val="00E63CEF"/>
    <w:rsid w:val="00E6477D"/>
    <w:rsid w:val="00E659C4"/>
    <w:rsid w:val="00E66042"/>
    <w:rsid w:val="00E660C7"/>
    <w:rsid w:val="00E663EA"/>
    <w:rsid w:val="00E66565"/>
    <w:rsid w:val="00E6695A"/>
    <w:rsid w:val="00E66E93"/>
    <w:rsid w:val="00E6743F"/>
    <w:rsid w:val="00E6754C"/>
    <w:rsid w:val="00E6768C"/>
    <w:rsid w:val="00E70E86"/>
    <w:rsid w:val="00E715D3"/>
    <w:rsid w:val="00E721AF"/>
    <w:rsid w:val="00E7335C"/>
    <w:rsid w:val="00E752D2"/>
    <w:rsid w:val="00E7575C"/>
    <w:rsid w:val="00E80F1E"/>
    <w:rsid w:val="00E81C2F"/>
    <w:rsid w:val="00E81E94"/>
    <w:rsid w:val="00E822D5"/>
    <w:rsid w:val="00E84C1E"/>
    <w:rsid w:val="00E85E69"/>
    <w:rsid w:val="00E86499"/>
    <w:rsid w:val="00E867F2"/>
    <w:rsid w:val="00E86E83"/>
    <w:rsid w:val="00E902B2"/>
    <w:rsid w:val="00E90C24"/>
    <w:rsid w:val="00E92057"/>
    <w:rsid w:val="00E932AB"/>
    <w:rsid w:val="00E9686B"/>
    <w:rsid w:val="00E96EDE"/>
    <w:rsid w:val="00E97CB6"/>
    <w:rsid w:val="00EA02A7"/>
    <w:rsid w:val="00EA0464"/>
    <w:rsid w:val="00EA0A6C"/>
    <w:rsid w:val="00EA1703"/>
    <w:rsid w:val="00EA1DEA"/>
    <w:rsid w:val="00EA2ABC"/>
    <w:rsid w:val="00EA2B00"/>
    <w:rsid w:val="00EA46F0"/>
    <w:rsid w:val="00EA47FF"/>
    <w:rsid w:val="00EA5F80"/>
    <w:rsid w:val="00EA6647"/>
    <w:rsid w:val="00EA6667"/>
    <w:rsid w:val="00EA69EC"/>
    <w:rsid w:val="00EB0229"/>
    <w:rsid w:val="00EB0B35"/>
    <w:rsid w:val="00EB158C"/>
    <w:rsid w:val="00EB436C"/>
    <w:rsid w:val="00EB4DD1"/>
    <w:rsid w:val="00EB5ACD"/>
    <w:rsid w:val="00EB5CF1"/>
    <w:rsid w:val="00EB6110"/>
    <w:rsid w:val="00EC020E"/>
    <w:rsid w:val="00EC265F"/>
    <w:rsid w:val="00EC3318"/>
    <w:rsid w:val="00EC3386"/>
    <w:rsid w:val="00EC3AC0"/>
    <w:rsid w:val="00EC4E54"/>
    <w:rsid w:val="00EC53CE"/>
    <w:rsid w:val="00EC75F3"/>
    <w:rsid w:val="00ED0573"/>
    <w:rsid w:val="00ED2C1E"/>
    <w:rsid w:val="00ED45E6"/>
    <w:rsid w:val="00ED7121"/>
    <w:rsid w:val="00EE1442"/>
    <w:rsid w:val="00EE2692"/>
    <w:rsid w:val="00EE4973"/>
    <w:rsid w:val="00EE4F6A"/>
    <w:rsid w:val="00EF1624"/>
    <w:rsid w:val="00EF1812"/>
    <w:rsid w:val="00EF3859"/>
    <w:rsid w:val="00EF41A2"/>
    <w:rsid w:val="00EF4B3A"/>
    <w:rsid w:val="00EF5E16"/>
    <w:rsid w:val="00EF66B8"/>
    <w:rsid w:val="00EF7541"/>
    <w:rsid w:val="00EF79FD"/>
    <w:rsid w:val="00EF7D10"/>
    <w:rsid w:val="00EF7D8B"/>
    <w:rsid w:val="00F020CC"/>
    <w:rsid w:val="00F025C5"/>
    <w:rsid w:val="00F05B56"/>
    <w:rsid w:val="00F06C4D"/>
    <w:rsid w:val="00F06D81"/>
    <w:rsid w:val="00F06F07"/>
    <w:rsid w:val="00F071FF"/>
    <w:rsid w:val="00F1018E"/>
    <w:rsid w:val="00F104A9"/>
    <w:rsid w:val="00F110D3"/>
    <w:rsid w:val="00F14739"/>
    <w:rsid w:val="00F1508E"/>
    <w:rsid w:val="00F166D6"/>
    <w:rsid w:val="00F16E6F"/>
    <w:rsid w:val="00F20A72"/>
    <w:rsid w:val="00F2256E"/>
    <w:rsid w:val="00F229E9"/>
    <w:rsid w:val="00F23CC6"/>
    <w:rsid w:val="00F24195"/>
    <w:rsid w:val="00F2439A"/>
    <w:rsid w:val="00F245C3"/>
    <w:rsid w:val="00F26202"/>
    <w:rsid w:val="00F27C9B"/>
    <w:rsid w:val="00F30E7E"/>
    <w:rsid w:val="00F3138B"/>
    <w:rsid w:val="00F3177D"/>
    <w:rsid w:val="00F32BEA"/>
    <w:rsid w:val="00F3452F"/>
    <w:rsid w:val="00F34AC5"/>
    <w:rsid w:val="00F34CD7"/>
    <w:rsid w:val="00F35195"/>
    <w:rsid w:val="00F35602"/>
    <w:rsid w:val="00F37CE7"/>
    <w:rsid w:val="00F37E61"/>
    <w:rsid w:val="00F404E3"/>
    <w:rsid w:val="00F406AD"/>
    <w:rsid w:val="00F41822"/>
    <w:rsid w:val="00F41F22"/>
    <w:rsid w:val="00F4409E"/>
    <w:rsid w:val="00F44544"/>
    <w:rsid w:val="00F4532C"/>
    <w:rsid w:val="00F4589B"/>
    <w:rsid w:val="00F501A0"/>
    <w:rsid w:val="00F508CA"/>
    <w:rsid w:val="00F532A6"/>
    <w:rsid w:val="00F53FFB"/>
    <w:rsid w:val="00F549E6"/>
    <w:rsid w:val="00F567FD"/>
    <w:rsid w:val="00F56A7C"/>
    <w:rsid w:val="00F57049"/>
    <w:rsid w:val="00F602FF"/>
    <w:rsid w:val="00F6131B"/>
    <w:rsid w:val="00F61B5B"/>
    <w:rsid w:val="00F61FD1"/>
    <w:rsid w:val="00F62217"/>
    <w:rsid w:val="00F625C3"/>
    <w:rsid w:val="00F62AC9"/>
    <w:rsid w:val="00F62B45"/>
    <w:rsid w:val="00F640AE"/>
    <w:rsid w:val="00F65C2C"/>
    <w:rsid w:val="00F67028"/>
    <w:rsid w:val="00F672BD"/>
    <w:rsid w:val="00F6754D"/>
    <w:rsid w:val="00F70762"/>
    <w:rsid w:val="00F70A75"/>
    <w:rsid w:val="00F70EB0"/>
    <w:rsid w:val="00F721BA"/>
    <w:rsid w:val="00F72328"/>
    <w:rsid w:val="00F72C16"/>
    <w:rsid w:val="00F72DDD"/>
    <w:rsid w:val="00F7347E"/>
    <w:rsid w:val="00F735A2"/>
    <w:rsid w:val="00F73CA7"/>
    <w:rsid w:val="00F74116"/>
    <w:rsid w:val="00F74519"/>
    <w:rsid w:val="00F76A12"/>
    <w:rsid w:val="00F7715E"/>
    <w:rsid w:val="00F803D5"/>
    <w:rsid w:val="00F80E69"/>
    <w:rsid w:val="00F81082"/>
    <w:rsid w:val="00F819B6"/>
    <w:rsid w:val="00F83F1D"/>
    <w:rsid w:val="00F85B72"/>
    <w:rsid w:val="00F869FC"/>
    <w:rsid w:val="00F86D15"/>
    <w:rsid w:val="00F86F98"/>
    <w:rsid w:val="00F90AFC"/>
    <w:rsid w:val="00F90C66"/>
    <w:rsid w:val="00F91118"/>
    <w:rsid w:val="00F92441"/>
    <w:rsid w:val="00F937B0"/>
    <w:rsid w:val="00F94015"/>
    <w:rsid w:val="00F94200"/>
    <w:rsid w:val="00F943A3"/>
    <w:rsid w:val="00F947B4"/>
    <w:rsid w:val="00F959D8"/>
    <w:rsid w:val="00F95C5D"/>
    <w:rsid w:val="00F96193"/>
    <w:rsid w:val="00F96E4B"/>
    <w:rsid w:val="00F96FBA"/>
    <w:rsid w:val="00F97F30"/>
    <w:rsid w:val="00FA0CD2"/>
    <w:rsid w:val="00FA102E"/>
    <w:rsid w:val="00FA12EE"/>
    <w:rsid w:val="00FA167C"/>
    <w:rsid w:val="00FA1CEB"/>
    <w:rsid w:val="00FA3335"/>
    <w:rsid w:val="00FA497E"/>
    <w:rsid w:val="00FA5931"/>
    <w:rsid w:val="00FB161A"/>
    <w:rsid w:val="00FB3744"/>
    <w:rsid w:val="00FB4975"/>
    <w:rsid w:val="00FB498D"/>
    <w:rsid w:val="00FB7EB6"/>
    <w:rsid w:val="00FC0229"/>
    <w:rsid w:val="00FC09C6"/>
    <w:rsid w:val="00FC0D5D"/>
    <w:rsid w:val="00FC1023"/>
    <w:rsid w:val="00FC11CE"/>
    <w:rsid w:val="00FC1D2F"/>
    <w:rsid w:val="00FC1DD9"/>
    <w:rsid w:val="00FC2020"/>
    <w:rsid w:val="00FC2361"/>
    <w:rsid w:val="00FC2B46"/>
    <w:rsid w:val="00FC440A"/>
    <w:rsid w:val="00FC4415"/>
    <w:rsid w:val="00FC4B4F"/>
    <w:rsid w:val="00FC4C67"/>
    <w:rsid w:val="00FC513E"/>
    <w:rsid w:val="00FC60DC"/>
    <w:rsid w:val="00FC6CDE"/>
    <w:rsid w:val="00FC70B2"/>
    <w:rsid w:val="00FC70D9"/>
    <w:rsid w:val="00FC76A4"/>
    <w:rsid w:val="00FC7BA6"/>
    <w:rsid w:val="00FD09C7"/>
    <w:rsid w:val="00FD0D59"/>
    <w:rsid w:val="00FD45AE"/>
    <w:rsid w:val="00FD59EA"/>
    <w:rsid w:val="00FD5B06"/>
    <w:rsid w:val="00FD6AFE"/>
    <w:rsid w:val="00FD73AD"/>
    <w:rsid w:val="00FD7DF2"/>
    <w:rsid w:val="00FE0FF6"/>
    <w:rsid w:val="00FE1663"/>
    <w:rsid w:val="00FE1820"/>
    <w:rsid w:val="00FE4440"/>
    <w:rsid w:val="00FE48AB"/>
    <w:rsid w:val="00FE4A95"/>
    <w:rsid w:val="00FE5A9A"/>
    <w:rsid w:val="00FE5FAD"/>
    <w:rsid w:val="00FE7110"/>
    <w:rsid w:val="00FF021F"/>
    <w:rsid w:val="00FF0779"/>
    <w:rsid w:val="00FF1D3F"/>
    <w:rsid w:val="00FF2125"/>
    <w:rsid w:val="00FF230A"/>
    <w:rsid w:val="00FF2CB0"/>
    <w:rsid w:val="00FF5635"/>
    <w:rsid w:val="00FF570B"/>
    <w:rsid w:val="00FF5A15"/>
    <w:rsid w:val="00FF628E"/>
    <w:rsid w:val="00FF63F2"/>
    <w:rsid w:val="00FF7E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F3E2676"/>
  <w15:docId w15:val="{3B740AAA-5586-441D-8595-301E3423EB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4">
    <w:lsdException w:name="Normal" w:uiPriority="1"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uiPriority w:val="1"/>
    <w:qFormat/>
    <w:rsid w:val="00040121"/>
  </w:style>
  <w:style w:type="paragraph" w:styleId="Heading1">
    <w:name w:val="heading 1"/>
    <w:basedOn w:val="Normal"/>
    <w:uiPriority w:val="1"/>
    <w:qFormat/>
    <w:pPr>
      <w:spacing w:before="65"/>
      <w:ind w:left="760"/>
      <w:outlineLvl w:val="0"/>
    </w:pPr>
    <w:rPr>
      <w:rFonts w:ascii="Arial" w:eastAsia="Arial" w:hAnsi="Arial"/>
      <w:b/>
      <w:bCs/>
      <w:sz w:val="28"/>
      <w:szCs w:val="28"/>
    </w:rPr>
  </w:style>
  <w:style w:type="paragraph" w:styleId="Heading2">
    <w:name w:val="heading 2"/>
    <w:basedOn w:val="Normal"/>
    <w:uiPriority w:val="1"/>
    <w:qFormat/>
    <w:pPr>
      <w:spacing w:before="65"/>
      <w:ind w:left="120"/>
      <w:outlineLvl w:val="1"/>
    </w:pPr>
    <w:rPr>
      <w:rFonts w:ascii="Arial" w:eastAsia="Arial" w:hAnsi="Arial"/>
      <w:b/>
      <w:bCs/>
      <w:i/>
      <w:sz w:val="28"/>
      <w:szCs w:val="28"/>
    </w:rPr>
  </w:style>
  <w:style w:type="paragraph" w:styleId="Heading3">
    <w:name w:val="heading 3"/>
    <w:basedOn w:val="Normal"/>
    <w:uiPriority w:val="1"/>
    <w:qFormat/>
    <w:pPr>
      <w:ind w:left="840" w:hanging="720"/>
      <w:outlineLvl w:val="2"/>
    </w:pPr>
    <w:rPr>
      <w:rFonts w:ascii="Arial" w:eastAsia="Arial" w:hAnsi="Arial"/>
      <w:b/>
      <w:bCs/>
      <w:sz w:val="24"/>
      <w:szCs w:val="24"/>
    </w:rPr>
  </w:style>
  <w:style w:type="paragraph" w:styleId="Heading4">
    <w:name w:val="heading 4"/>
    <w:basedOn w:val="Normal"/>
    <w:uiPriority w:val="1"/>
    <w:qFormat/>
    <w:pPr>
      <w:ind w:left="120"/>
      <w:outlineLvl w:val="3"/>
    </w:pPr>
    <w:rPr>
      <w:rFonts w:ascii="Arial" w:eastAsia="Arial" w:hAnsi="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371"/>
      <w:ind w:left="120"/>
    </w:pPr>
    <w:rPr>
      <w:rFonts w:ascii="Arial" w:eastAsia="Arial" w:hAnsi="Arial"/>
      <w:b/>
      <w:bCs/>
    </w:rPr>
  </w:style>
  <w:style w:type="paragraph" w:styleId="TOC2">
    <w:name w:val="toc 2"/>
    <w:basedOn w:val="Normal"/>
    <w:uiPriority w:val="39"/>
    <w:qFormat/>
    <w:pPr>
      <w:spacing w:before="373"/>
      <w:ind w:left="840"/>
    </w:pPr>
    <w:rPr>
      <w:rFonts w:ascii="Arial" w:eastAsia="Arial" w:hAnsi="Arial"/>
      <w:b/>
      <w:bCs/>
    </w:rPr>
  </w:style>
  <w:style w:type="paragraph" w:styleId="BodyText">
    <w:name w:val="Body Text"/>
    <w:basedOn w:val="Normal"/>
    <w:link w:val="BodyTextChar"/>
    <w:uiPriority w:val="1"/>
    <w:qFormat/>
    <w:pPr>
      <w:ind w:left="120"/>
    </w:pPr>
    <w:rPr>
      <w:rFonts w:ascii="Arial" w:eastAsia="Arial" w:hAnsi="Arial"/>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1259C8"/>
    <w:rPr>
      <w:rFonts w:ascii="Tahoma" w:hAnsi="Tahoma" w:cs="Tahoma"/>
      <w:sz w:val="16"/>
      <w:szCs w:val="16"/>
    </w:rPr>
  </w:style>
  <w:style w:type="character" w:customStyle="1" w:styleId="BalloonTextChar">
    <w:name w:val="Balloon Text Char"/>
    <w:basedOn w:val="DefaultParagraphFont"/>
    <w:link w:val="BalloonText"/>
    <w:uiPriority w:val="99"/>
    <w:semiHidden/>
    <w:rsid w:val="001259C8"/>
    <w:rPr>
      <w:rFonts w:ascii="Tahoma" w:hAnsi="Tahoma" w:cs="Tahoma"/>
      <w:sz w:val="16"/>
      <w:szCs w:val="16"/>
    </w:rPr>
  </w:style>
  <w:style w:type="paragraph" w:styleId="Header">
    <w:name w:val="header"/>
    <w:basedOn w:val="Normal"/>
    <w:link w:val="HeaderChar"/>
    <w:uiPriority w:val="99"/>
    <w:unhideWhenUsed/>
    <w:rsid w:val="001259C8"/>
    <w:pPr>
      <w:tabs>
        <w:tab w:val="center" w:pos="4680"/>
        <w:tab w:val="right" w:pos="9360"/>
      </w:tabs>
    </w:pPr>
  </w:style>
  <w:style w:type="character" w:customStyle="1" w:styleId="HeaderChar">
    <w:name w:val="Header Char"/>
    <w:basedOn w:val="DefaultParagraphFont"/>
    <w:link w:val="Header"/>
    <w:uiPriority w:val="99"/>
    <w:rsid w:val="001259C8"/>
  </w:style>
  <w:style w:type="paragraph" w:styleId="Footer">
    <w:name w:val="footer"/>
    <w:basedOn w:val="Normal"/>
    <w:link w:val="FooterChar"/>
    <w:uiPriority w:val="99"/>
    <w:unhideWhenUsed/>
    <w:rsid w:val="001259C8"/>
    <w:pPr>
      <w:tabs>
        <w:tab w:val="center" w:pos="4680"/>
        <w:tab w:val="right" w:pos="9360"/>
      </w:tabs>
    </w:pPr>
  </w:style>
  <w:style w:type="character" w:customStyle="1" w:styleId="FooterChar">
    <w:name w:val="Footer Char"/>
    <w:basedOn w:val="DefaultParagraphFont"/>
    <w:link w:val="Footer"/>
    <w:uiPriority w:val="99"/>
    <w:rsid w:val="001259C8"/>
  </w:style>
  <w:style w:type="paragraph" w:styleId="NormalWeb">
    <w:name w:val="Normal (Web)"/>
    <w:basedOn w:val="Normal"/>
    <w:uiPriority w:val="99"/>
    <w:unhideWhenUsed/>
    <w:rsid w:val="00576688"/>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1A6AA8"/>
    <w:rPr>
      <w:sz w:val="16"/>
      <w:szCs w:val="16"/>
    </w:rPr>
  </w:style>
  <w:style w:type="paragraph" w:styleId="CommentText">
    <w:name w:val="annotation text"/>
    <w:basedOn w:val="Normal"/>
    <w:link w:val="CommentTextChar"/>
    <w:uiPriority w:val="99"/>
    <w:unhideWhenUsed/>
    <w:rsid w:val="001A6AA8"/>
    <w:rPr>
      <w:sz w:val="20"/>
      <w:szCs w:val="20"/>
    </w:rPr>
  </w:style>
  <w:style w:type="character" w:customStyle="1" w:styleId="CommentTextChar">
    <w:name w:val="Comment Text Char"/>
    <w:basedOn w:val="DefaultParagraphFont"/>
    <w:link w:val="CommentText"/>
    <w:uiPriority w:val="99"/>
    <w:rsid w:val="001A6AA8"/>
    <w:rPr>
      <w:sz w:val="20"/>
      <w:szCs w:val="20"/>
    </w:rPr>
  </w:style>
  <w:style w:type="paragraph" w:styleId="CommentSubject">
    <w:name w:val="annotation subject"/>
    <w:basedOn w:val="CommentText"/>
    <w:next w:val="CommentText"/>
    <w:link w:val="CommentSubjectChar"/>
    <w:uiPriority w:val="99"/>
    <w:semiHidden/>
    <w:unhideWhenUsed/>
    <w:rsid w:val="001A6AA8"/>
    <w:rPr>
      <w:b/>
      <w:bCs/>
    </w:rPr>
  </w:style>
  <w:style w:type="character" w:customStyle="1" w:styleId="CommentSubjectChar">
    <w:name w:val="Comment Subject Char"/>
    <w:basedOn w:val="CommentTextChar"/>
    <w:link w:val="CommentSubject"/>
    <w:uiPriority w:val="99"/>
    <w:semiHidden/>
    <w:rsid w:val="001A6AA8"/>
    <w:rPr>
      <w:b/>
      <w:bCs/>
      <w:sz w:val="20"/>
      <w:szCs w:val="20"/>
    </w:rPr>
  </w:style>
  <w:style w:type="paragraph" w:styleId="FootnoteText">
    <w:name w:val="footnote text"/>
    <w:basedOn w:val="Normal"/>
    <w:link w:val="FootnoteTextChar"/>
    <w:uiPriority w:val="99"/>
    <w:semiHidden/>
    <w:unhideWhenUsed/>
    <w:rsid w:val="000D5FFF"/>
    <w:rPr>
      <w:sz w:val="20"/>
      <w:szCs w:val="20"/>
    </w:rPr>
  </w:style>
  <w:style w:type="character" w:customStyle="1" w:styleId="FootnoteTextChar">
    <w:name w:val="Footnote Text Char"/>
    <w:basedOn w:val="DefaultParagraphFont"/>
    <w:link w:val="FootnoteText"/>
    <w:uiPriority w:val="99"/>
    <w:semiHidden/>
    <w:rsid w:val="000D5FFF"/>
    <w:rPr>
      <w:sz w:val="20"/>
      <w:szCs w:val="20"/>
    </w:rPr>
  </w:style>
  <w:style w:type="character" w:styleId="Hyperlink">
    <w:name w:val="Hyperlink"/>
    <w:uiPriority w:val="99"/>
    <w:rsid w:val="000D5FFF"/>
    <w:rPr>
      <w:color w:val="0000FF"/>
      <w:u w:val="single"/>
    </w:rPr>
  </w:style>
  <w:style w:type="character" w:styleId="FootnoteReference">
    <w:name w:val="footnote reference"/>
    <w:rsid w:val="000D5FFF"/>
    <w:rPr>
      <w:vertAlign w:val="superscript"/>
    </w:rPr>
  </w:style>
  <w:style w:type="paragraph" w:styleId="HTMLPreformatted">
    <w:name w:val="HTML Preformatted"/>
    <w:basedOn w:val="Normal"/>
    <w:link w:val="HTMLPreformattedChar"/>
    <w:uiPriority w:val="99"/>
    <w:rsid w:val="000D5FF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0D5FFF"/>
    <w:rPr>
      <w:rFonts w:ascii="Courier New" w:eastAsia="Times New Roman" w:hAnsi="Courier New" w:cs="Courier New"/>
      <w:sz w:val="20"/>
      <w:szCs w:val="20"/>
    </w:rPr>
  </w:style>
  <w:style w:type="table" w:customStyle="1" w:styleId="TableGrid">
    <w:name w:val="TableGrid"/>
    <w:rsid w:val="005105AB"/>
    <w:pPr>
      <w:widowControl/>
    </w:pPr>
    <w:rPr>
      <w:rFonts w:eastAsia="Times New Roman"/>
    </w:rPr>
    <w:tblPr>
      <w:tblCellMar>
        <w:top w:w="0" w:type="dxa"/>
        <w:left w:w="0" w:type="dxa"/>
        <w:bottom w:w="0" w:type="dxa"/>
        <w:right w:w="0" w:type="dxa"/>
      </w:tblCellMar>
    </w:tblPr>
  </w:style>
  <w:style w:type="paragraph" w:customStyle="1" w:styleId="Default">
    <w:name w:val="Default"/>
    <w:rsid w:val="00C85D28"/>
    <w:pPr>
      <w:widowControl/>
      <w:autoSpaceDE w:val="0"/>
      <w:autoSpaceDN w:val="0"/>
      <w:adjustRightInd w:val="0"/>
    </w:pPr>
    <w:rPr>
      <w:rFonts w:ascii="Arial" w:hAnsi="Arial" w:cs="Arial"/>
      <w:color w:val="000000"/>
      <w:sz w:val="24"/>
      <w:szCs w:val="24"/>
    </w:rPr>
  </w:style>
  <w:style w:type="table" w:styleId="TableGrid0">
    <w:name w:val="Table Grid"/>
    <w:basedOn w:val="TableNormal"/>
    <w:uiPriority w:val="39"/>
    <w:rsid w:val="005E7B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5E7B63"/>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BodyTextChar">
    <w:name w:val="Body Text Char"/>
    <w:basedOn w:val="DefaultParagraphFont"/>
    <w:link w:val="BodyText"/>
    <w:uiPriority w:val="1"/>
    <w:rsid w:val="00992AFE"/>
    <w:rPr>
      <w:rFonts w:ascii="Arial" w:eastAsia="Arial" w:hAnsi="Arial"/>
    </w:rPr>
  </w:style>
  <w:style w:type="character" w:styleId="FollowedHyperlink">
    <w:name w:val="FollowedHyperlink"/>
    <w:basedOn w:val="DefaultParagraphFont"/>
    <w:uiPriority w:val="99"/>
    <w:semiHidden/>
    <w:unhideWhenUsed/>
    <w:rsid w:val="005A4625"/>
    <w:rPr>
      <w:color w:val="800080" w:themeColor="followedHyperlink"/>
      <w:u w:val="single"/>
    </w:rPr>
  </w:style>
  <w:style w:type="paragraph" w:styleId="Revision">
    <w:name w:val="Revision"/>
    <w:hidden/>
    <w:uiPriority w:val="99"/>
    <w:semiHidden/>
    <w:rsid w:val="00E103E7"/>
    <w:pPr>
      <w:widowControl/>
    </w:pPr>
  </w:style>
  <w:style w:type="paragraph" w:styleId="BodyText2">
    <w:name w:val="Body Text 2"/>
    <w:basedOn w:val="Normal"/>
    <w:link w:val="BodyText2Char"/>
    <w:uiPriority w:val="99"/>
    <w:semiHidden/>
    <w:unhideWhenUsed/>
    <w:rsid w:val="00434AE1"/>
    <w:pPr>
      <w:spacing w:after="120" w:line="480" w:lineRule="auto"/>
    </w:pPr>
  </w:style>
  <w:style w:type="character" w:customStyle="1" w:styleId="BodyText2Char">
    <w:name w:val="Body Text 2 Char"/>
    <w:basedOn w:val="DefaultParagraphFont"/>
    <w:link w:val="BodyText2"/>
    <w:uiPriority w:val="99"/>
    <w:semiHidden/>
    <w:rsid w:val="00434AE1"/>
  </w:style>
  <w:style w:type="table" w:styleId="MediumShading1-Accent1">
    <w:name w:val="Medium Shading 1 Accent 1"/>
    <w:basedOn w:val="TableNormal"/>
    <w:uiPriority w:val="63"/>
    <w:rsid w:val="00535577"/>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styleId="Emphasis">
    <w:name w:val="Emphasis"/>
    <w:basedOn w:val="DefaultParagraphFont"/>
    <w:uiPriority w:val="20"/>
    <w:qFormat/>
    <w:rsid w:val="00F94200"/>
    <w:rPr>
      <w:i/>
      <w:iCs/>
    </w:rPr>
  </w:style>
  <w:style w:type="table" w:styleId="ListTable3-Accent1">
    <w:name w:val="List Table 3 Accent 1"/>
    <w:basedOn w:val="TableNormal"/>
    <w:uiPriority w:val="48"/>
    <w:rsid w:val="00AA5116"/>
    <w:pPr>
      <w:widowControl/>
    </w:pPr>
    <w:rPr>
      <w:rFonts w:ascii="Arial" w:hAnsi="Arial" w:cs="Arial"/>
      <w:sz w:val="24"/>
      <w:szCs w:val="24"/>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GridTable4-Accent1">
    <w:name w:val="Grid Table 4 Accent 1"/>
    <w:basedOn w:val="TableNormal"/>
    <w:uiPriority w:val="49"/>
    <w:rsid w:val="001148EE"/>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EndnoteText">
    <w:name w:val="endnote text"/>
    <w:basedOn w:val="Normal"/>
    <w:link w:val="EndnoteTextChar"/>
    <w:uiPriority w:val="99"/>
    <w:semiHidden/>
    <w:unhideWhenUsed/>
    <w:rsid w:val="00E57EE8"/>
    <w:rPr>
      <w:sz w:val="20"/>
      <w:szCs w:val="20"/>
    </w:rPr>
  </w:style>
  <w:style w:type="character" w:customStyle="1" w:styleId="EndnoteTextChar">
    <w:name w:val="Endnote Text Char"/>
    <w:basedOn w:val="DefaultParagraphFont"/>
    <w:link w:val="EndnoteText"/>
    <w:uiPriority w:val="99"/>
    <w:semiHidden/>
    <w:rsid w:val="00E57EE8"/>
    <w:rPr>
      <w:sz w:val="20"/>
      <w:szCs w:val="20"/>
    </w:rPr>
  </w:style>
  <w:style w:type="character" w:styleId="EndnoteReference">
    <w:name w:val="endnote reference"/>
    <w:basedOn w:val="DefaultParagraphFont"/>
    <w:uiPriority w:val="99"/>
    <w:semiHidden/>
    <w:unhideWhenUsed/>
    <w:rsid w:val="00E57EE8"/>
    <w:rPr>
      <w:vertAlign w:val="superscript"/>
    </w:rPr>
  </w:style>
  <w:style w:type="character" w:styleId="PlaceholderText">
    <w:name w:val="Placeholder Text"/>
    <w:basedOn w:val="DefaultParagraphFont"/>
    <w:uiPriority w:val="99"/>
    <w:semiHidden/>
    <w:rsid w:val="00E57EE8"/>
    <w:rPr>
      <w:color w:val="808080"/>
    </w:rPr>
  </w:style>
  <w:style w:type="table" w:styleId="ListTable6Colorful">
    <w:name w:val="List Table 6 Colorful"/>
    <w:basedOn w:val="TableNormal"/>
    <w:uiPriority w:val="51"/>
    <w:rsid w:val="009F10C9"/>
    <w:pPr>
      <w:widowControl/>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UnresolvedMention">
    <w:name w:val="Unresolved Mention"/>
    <w:basedOn w:val="DefaultParagraphFont"/>
    <w:uiPriority w:val="99"/>
    <w:semiHidden/>
    <w:unhideWhenUsed/>
    <w:rsid w:val="007E7297"/>
    <w:rPr>
      <w:color w:val="605E5C"/>
      <w:shd w:val="clear" w:color="auto" w:fill="E1DFDD"/>
    </w:rPr>
  </w:style>
  <w:style w:type="paragraph" w:styleId="TOCHeading">
    <w:name w:val="TOC Heading"/>
    <w:basedOn w:val="Heading1"/>
    <w:next w:val="Normal"/>
    <w:uiPriority w:val="39"/>
    <w:unhideWhenUsed/>
    <w:qFormat/>
    <w:rsid w:val="00A21786"/>
    <w:pPr>
      <w:keepNext/>
      <w:keepLines/>
      <w:widowControl/>
      <w:spacing w:before="240" w:line="259" w:lineRule="auto"/>
      <w:ind w:left="0"/>
      <w:outlineLvl w:val="9"/>
    </w:pPr>
    <w:rPr>
      <w:rFonts w:asciiTheme="majorHAnsi" w:eastAsiaTheme="majorEastAsia" w:hAnsiTheme="majorHAnsi" w:cstheme="majorBidi"/>
      <w:b w:val="0"/>
      <w:bCs w:val="0"/>
      <w:color w:val="365F91" w:themeColor="accent1" w:themeShade="BF"/>
      <w:sz w:val="32"/>
      <w:szCs w:val="32"/>
    </w:rPr>
  </w:style>
  <w:style w:type="paragraph" w:styleId="TOC3">
    <w:name w:val="toc 3"/>
    <w:basedOn w:val="Normal"/>
    <w:next w:val="Normal"/>
    <w:autoRedefine/>
    <w:uiPriority w:val="39"/>
    <w:unhideWhenUsed/>
    <w:rsid w:val="005635E0"/>
    <w:pPr>
      <w:spacing w:after="100"/>
      <w:ind w:left="440"/>
    </w:pPr>
  </w:style>
  <w:style w:type="paragraph" w:styleId="Caption">
    <w:name w:val="caption"/>
    <w:basedOn w:val="Normal"/>
    <w:next w:val="Normal"/>
    <w:uiPriority w:val="35"/>
    <w:unhideWhenUsed/>
    <w:qFormat/>
    <w:rsid w:val="005E4AA7"/>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96517">
      <w:bodyDiv w:val="1"/>
      <w:marLeft w:val="0"/>
      <w:marRight w:val="0"/>
      <w:marTop w:val="0"/>
      <w:marBottom w:val="0"/>
      <w:divBdr>
        <w:top w:val="none" w:sz="0" w:space="0" w:color="auto"/>
        <w:left w:val="none" w:sz="0" w:space="0" w:color="auto"/>
        <w:bottom w:val="none" w:sz="0" w:space="0" w:color="auto"/>
        <w:right w:val="none" w:sz="0" w:space="0" w:color="auto"/>
      </w:divBdr>
    </w:div>
    <w:div w:id="65614452">
      <w:bodyDiv w:val="1"/>
      <w:marLeft w:val="0"/>
      <w:marRight w:val="0"/>
      <w:marTop w:val="0"/>
      <w:marBottom w:val="0"/>
      <w:divBdr>
        <w:top w:val="none" w:sz="0" w:space="0" w:color="auto"/>
        <w:left w:val="none" w:sz="0" w:space="0" w:color="auto"/>
        <w:bottom w:val="none" w:sz="0" w:space="0" w:color="auto"/>
        <w:right w:val="none" w:sz="0" w:space="0" w:color="auto"/>
      </w:divBdr>
    </w:div>
    <w:div w:id="71701707">
      <w:bodyDiv w:val="1"/>
      <w:marLeft w:val="0"/>
      <w:marRight w:val="0"/>
      <w:marTop w:val="0"/>
      <w:marBottom w:val="0"/>
      <w:divBdr>
        <w:top w:val="none" w:sz="0" w:space="0" w:color="auto"/>
        <w:left w:val="none" w:sz="0" w:space="0" w:color="auto"/>
        <w:bottom w:val="none" w:sz="0" w:space="0" w:color="auto"/>
        <w:right w:val="none" w:sz="0" w:space="0" w:color="auto"/>
      </w:divBdr>
    </w:div>
    <w:div w:id="84159105">
      <w:bodyDiv w:val="1"/>
      <w:marLeft w:val="0"/>
      <w:marRight w:val="0"/>
      <w:marTop w:val="0"/>
      <w:marBottom w:val="0"/>
      <w:divBdr>
        <w:top w:val="none" w:sz="0" w:space="0" w:color="auto"/>
        <w:left w:val="none" w:sz="0" w:space="0" w:color="auto"/>
        <w:bottom w:val="none" w:sz="0" w:space="0" w:color="auto"/>
        <w:right w:val="none" w:sz="0" w:space="0" w:color="auto"/>
      </w:divBdr>
    </w:div>
    <w:div w:id="96489114">
      <w:bodyDiv w:val="1"/>
      <w:marLeft w:val="0"/>
      <w:marRight w:val="0"/>
      <w:marTop w:val="0"/>
      <w:marBottom w:val="0"/>
      <w:divBdr>
        <w:top w:val="none" w:sz="0" w:space="0" w:color="auto"/>
        <w:left w:val="none" w:sz="0" w:space="0" w:color="auto"/>
        <w:bottom w:val="none" w:sz="0" w:space="0" w:color="auto"/>
        <w:right w:val="none" w:sz="0" w:space="0" w:color="auto"/>
      </w:divBdr>
    </w:div>
    <w:div w:id="113135884">
      <w:bodyDiv w:val="1"/>
      <w:marLeft w:val="0"/>
      <w:marRight w:val="0"/>
      <w:marTop w:val="0"/>
      <w:marBottom w:val="0"/>
      <w:divBdr>
        <w:top w:val="none" w:sz="0" w:space="0" w:color="auto"/>
        <w:left w:val="none" w:sz="0" w:space="0" w:color="auto"/>
        <w:bottom w:val="none" w:sz="0" w:space="0" w:color="auto"/>
        <w:right w:val="none" w:sz="0" w:space="0" w:color="auto"/>
      </w:divBdr>
    </w:div>
    <w:div w:id="193232212">
      <w:bodyDiv w:val="1"/>
      <w:marLeft w:val="0"/>
      <w:marRight w:val="0"/>
      <w:marTop w:val="0"/>
      <w:marBottom w:val="0"/>
      <w:divBdr>
        <w:top w:val="none" w:sz="0" w:space="0" w:color="auto"/>
        <w:left w:val="none" w:sz="0" w:space="0" w:color="auto"/>
        <w:bottom w:val="none" w:sz="0" w:space="0" w:color="auto"/>
        <w:right w:val="none" w:sz="0" w:space="0" w:color="auto"/>
      </w:divBdr>
    </w:div>
    <w:div w:id="226232397">
      <w:bodyDiv w:val="1"/>
      <w:marLeft w:val="0"/>
      <w:marRight w:val="0"/>
      <w:marTop w:val="0"/>
      <w:marBottom w:val="0"/>
      <w:divBdr>
        <w:top w:val="none" w:sz="0" w:space="0" w:color="auto"/>
        <w:left w:val="none" w:sz="0" w:space="0" w:color="auto"/>
        <w:bottom w:val="none" w:sz="0" w:space="0" w:color="auto"/>
        <w:right w:val="none" w:sz="0" w:space="0" w:color="auto"/>
      </w:divBdr>
    </w:div>
    <w:div w:id="246034376">
      <w:bodyDiv w:val="1"/>
      <w:marLeft w:val="0"/>
      <w:marRight w:val="0"/>
      <w:marTop w:val="0"/>
      <w:marBottom w:val="0"/>
      <w:divBdr>
        <w:top w:val="none" w:sz="0" w:space="0" w:color="auto"/>
        <w:left w:val="none" w:sz="0" w:space="0" w:color="auto"/>
        <w:bottom w:val="none" w:sz="0" w:space="0" w:color="auto"/>
        <w:right w:val="none" w:sz="0" w:space="0" w:color="auto"/>
      </w:divBdr>
    </w:div>
    <w:div w:id="285619359">
      <w:bodyDiv w:val="1"/>
      <w:marLeft w:val="0"/>
      <w:marRight w:val="0"/>
      <w:marTop w:val="0"/>
      <w:marBottom w:val="0"/>
      <w:divBdr>
        <w:top w:val="none" w:sz="0" w:space="0" w:color="auto"/>
        <w:left w:val="none" w:sz="0" w:space="0" w:color="auto"/>
        <w:bottom w:val="none" w:sz="0" w:space="0" w:color="auto"/>
        <w:right w:val="none" w:sz="0" w:space="0" w:color="auto"/>
      </w:divBdr>
    </w:div>
    <w:div w:id="340548571">
      <w:bodyDiv w:val="1"/>
      <w:marLeft w:val="0"/>
      <w:marRight w:val="0"/>
      <w:marTop w:val="0"/>
      <w:marBottom w:val="0"/>
      <w:divBdr>
        <w:top w:val="none" w:sz="0" w:space="0" w:color="auto"/>
        <w:left w:val="none" w:sz="0" w:space="0" w:color="auto"/>
        <w:bottom w:val="none" w:sz="0" w:space="0" w:color="auto"/>
        <w:right w:val="none" w:sz="0" w:space="0" w:color="auto"/>
      </w:divBdr>
    </w:div>
    <w:div w:id="372118201">
      <w:bodyDiv w:val="1"/>
      <w:marLeft w:val="0"/>
      <w:marRight w:val="0"/>
      <w:marTop w:val="0"/>
      <w:marBottom w:val="0"/>
      <w:divBdr>
        <w:top w:val="none" w:sz="0" w:space="0" w:color="auto"/>
        <w:left w:val="none" w:sz="0" w:space="0" w:color="auto"/>
        <w:bottom w:val="none" w:sz="0" w:space="0" w:color="auto"/>
        <w:right w:val="none" w:sz="0" w:space="0" w:color="auto"/>
      </w:divBdr>
    </w:div>
    <w:div w:id="500701085">
      <w:bodyDiv w:val="1"/>
      <w:marLeft w:val="0"/>
      <w:marRight w:val="0"/>
      <w:marTop w:val="0"/>
      <w:marBottom w:val="0"/>
      <w:divBdr>
        <w:top w:val="none" w:sz="0" w:space="0" w:color="auto"/>
        <w:left w:val="none" w:sz="0" w:space="0" w:color="auto"/>
        <w:bottom w:val="none" w:sz="0" w:space="0" w:color="auto"/>
        <w:right w:val="none" w:sz="0" w:space="0" w:color="auto"/>
      </w:divBdr>
    </w:div>
    <w:div w:id="528375691">
      <w:bodyDiv w:val="1"/>
      <w:marLeft w:val="0"/>
      <w:marRight w:val="0"/>
      <w:marTop w:val="0"/>
      <w:marBottom w:val="0"/>
      <w:divBdr>
        <w:top w:val="none" w:sz="0" w:space="0" w:color="auto"/>
        <w:left w:val="none" w:sz="0" w:space="0" w:color="auto"/>
        <w:bottom w:val="none" w:sz="0" w:space="0" w:color="auto"/>
        <w:right w:val="none" w:sz="0" w:space="0" w:color="auto"/>
      </w:divBdr>
      <w:divsChild>
        <w:div w:id="1374845124">
          <w:marLeft w:val="0"/>
          <w:marRight w:val="0"/>
          <w:marTop w:val="0"/>
          <w:marBottom w:val="0"/>
          <w:divBdr>
            <w:top w:val="none" w:sz="0" w:space="0" w:color="auto"/>
            <w:left w:val="none" w:sz="0" w:space="0" w:color="auto"/>
            <w:bottom w:val="none" w:sz="0" w:space="0" w:color="auto"/>
            <w:right w:val="none" w:sz="0" w:space="0" w:color="auto"/>
          </w:divBdr>
          <w:divsChild>
            <w:div w:id="1318462111">
              <w:marLeft w:val="0"/>
              <w:marRight w:val="0"/>
              <w:marTop w:val="0"/>
              <w:marBottom w:val="0"/>
              <w:divBdr>
                <w:top w:val="none" w:sz="0" w:space="0" w:color="auto"/>
                <w:left w:val="none" w:sz="0" w:space="0" w:color="auto"/>
                <w:bottom w:val="none" w:sz="0" w:space="0" w:color="auto"/>
                <w:right w:val="none" w:sz="0" w:space="0" w:color="auto"/>
              </w:divBdr>
              <w:divsChild>
                <w:div w:id="122907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2178910">
      <w:bodyDiv w:val="1"/>
      <w:marLeft w:val="0"/>
      <w:marRight w:val="0"/>
      <w:marTop w:val="0"/>
      <w:marBottom w:val="0"/>
      <w:divBdr>
        <w:top w:val="none" w:sz="0" w:space="0" w:color="auto"/>
        <w:left w:val="none" w:sz="0" w:space="0" w:color="auto"/>
        <w:bottom w:val="none" w:sz="0" w:space="0" w:color="auto"/>
        <w:right w:val="none" w:sz="0" w:space="0" w:color="auto"/>
      </w:divBdr>
    </w:div>
    <w:div w:id="679620513">
      <w:bodyDiv w:val="1"/>
      <w:marLeft w:val="0"/>
      <w:marRight w:val="0"/>
      <w:marTop w:val="0"/>
      <w:marBottom w:val="0"/>
      <w:divBdr>
        <w:top w:val="none" w:sz="0" w:space="0" w:color="auto"/>
        <w:left w:val="none" w:sz="0" w:space="0" w:color="auto"/>
        <w:bottom w:val="none" w:sz="0" w:space="0" w:color="auto"/>
        <w:right w:val="none" w:sz="0" w:space="0" w:color="auto"/>
      </w:divBdr>
    </w:div>
    <w:div w:id="814563046">
      <w:bodyDiv w:val="1"/>
      <w:marLeft w:val="0"/>
      <w:marRight w:val="0"/>
      <w:marTop w:val="0"/>
      <w:marBottom w:val="0"/>
      <w:divBdr>
        <w:top w:val="none" w:sz="0" w:space="0" w:color="auto"/>
        <w:left w:val="none" w:sz="0" w:space="0" w:color="auto"/>
        <w:bottom w:val="none" w:sz="0" w:space="0" w:color="auto"/>
        <w:right w:val="none" w:sz="0" w:space="0" w:color="auto"/>
      </w:divBdr>
    </w:div>
    <w:div w:id="823163720">
      <w:bodyDiv w:val="1"/>
      <w:marLeft w:val="0"/>
      <w:marRight w:val="0"/>
      <w:marTop w:val="0"/>
      <w:marBottom w:val="0"/>
      <w:divBdr>
        <w:top w:val="none" w:sz="0" w:space="0" w:color="auto"/>
        <w:left w:val="none" w:sz="0" w:space="0" w:color="auto"/>
        <w:bottom w:val="none" w:sz="0" w:space="0" w:color="auto"/>
        <w:right w:val="none" w:sz="0" w:space="0" w:color="auto"/>
      </w:divBdr>
    </w:div>
    <w:div w:id="853954137">
      <w:bodyDiv w:val="1"/>
      <w:marLeft w:val="0"/>
      <w:marRight w:val="0"/>
      <w:marTop w:val="0"/>
      <w:marBottom w:val="0"/>
      <w:divBdr>
        <w:top w:val="none" w:sz="0" w:space="0" w:color="auto"/>
        <w:left w:val="none" w:sz="0" w:space="0" w:color="auto"/>
        <w:bottom w:val="none" w:sz="0" w:space="0" w:color="auto"/>
        <w:right w:val="none" w:sz="0" w:space="0" w:color="auto"/>
      </w:divBdr>
    </w:div>
    <w:div w:id="895358167">
      <w:bodyDiv w:val="1"/>
      <w:marLeft w:val="0"/>
      <w:marRight w:val="0"/>
      <w:marTop w:val="0"/>
      <w:marBottom w:val="0"/>
      <w:divBdr>
        <w:top w:val="none" w:sz="0" w:space="0" w:color="auto"/>
        <w:left w:val="none" w:sz="0" w:space="0" w:color="auto"/>
        <w:bottom w:val="none" w:sz="0" w:space="0" w:color="auto"/>
        <w:right w:val="none" w:sz="0" w:space="0" w:color="auto"/>
      </w:divBdr>
    </w:div>
    <w:div w:id="946618721">
      <w:bodyDiv w:val="1"/>
      <w:marLeft w:val="0"/>
      <w:marRight w:val="0"/>
      <w:marTop w:val="0"/>
      <w:marBottom w:val="0"/>
      <w:divBdr>
        <w:top w:val="none" w:sz="0" w:space="0" w:color="auto"/>
        <w:left w:val="none" w:sz="0" w:space="0" w:color="auto"/>
        <w:bottom w:val="none" w:sz="0" w:space="0" w:color="auto"/>
        <w:right w:val="none" w:sz="0" w:space="0" w:color="auto"/>
      </w:divBdr>
    </w:div>
    <w:div w:id="959720609">
      <w:bodyDiv w:val="1"/>
      <w:marLeft w:val="0"/>
      <w:marRight w:val="0"/>
      <w:marTop w:val="0"/>
      <w:marBottom w:val="0"/>
      <w:divBdr>
        <w:top w:val="none" w:sz="0" w:space="0" w:color="auto"/>
        <w:left w:val="none" w:sz="0" w:space="0" w:color="auto"/>
        <w:bottom w:val="none" w:sz="0" w:space="0" w:color="auto"/>
        <w:right w:val="none" w:sz="0" w:space="0" w:color="auto"/>
      </w:divBdr>
    </w:div>
    <w:div w:id="966088450">
      <w:bodyDiv w:val="1"/>
      <w:marLeft w:val="0"/>
      <w:marRight w:val="0"/>
      <w:marTop w:val="0"/>
      <w:marBottom w:val="0"/>
      <w:divBdr>
        <w:top w:val="none" w:sz="0" w:space="0" w:color="auto"/>
        <w:left w:val="none" w:sz="0" w:space="0" w:color="auto"/>
        <w:bottom w:val="none" w:sz="0" w:space="0" w:color="auto"/>
        <w:right w:val="none" w:sz="0" w:space="0" w:color="auto"/>
      </w:divBdr>
    </w:div>
    <w:div w:id="997808644">
      <w:bodyDiv w:val="1"/>
      <w:marLeft w:val="0"/>
      <w:marRight w:val="0"/>
      <w:marTop w:val="0"/>
      <w:marBottom w:val="0"/>
      <w:divBdr>
        <w:top w:val="none" w:sz="0" w:space="0" w:color="auto"/>
        <w:left w:val="none" w:sz="0" w:space="0" w:color="auto"/>
        <w:bottom w:val="none" w:sz="0" w:space="0" w:color="auto"/>
        <w:right w:val="none" w:sz="0" w:space="0" w:color="auto"/>
      </w:divBdr>
    </w:div>
    <w:div w:id="1016616254">
      <w:bodyDiv w:val="1"/>
      <w:marLeft w:val="0"/>
      <w:marRight w:val="0"/>
      <w:marTop w:val="0"/>
      <w:marBottom w:val="0"/>
      <w:divBdr>
        <w:top w:val="none" w:sz="0" w:space="0" w:color="auto"/>
        <w:left w:val="none" w:sz="0" w:space="0" w:color="auto"/>
        <w:bottom w:val="none" w:sz="0" w:space="0" w:color="auto"/>
        <w:right w:val="none" w:sz="0" w:space="0" w:color="auto"/>
      </w:divBdr>
    </w:div>
    <w:div w:id="1022440765">
      <w:bodyDiv w:val="1"/>
      <w:marLeft w:val="0"/>
      <w:marRight w:val="0"/>
      <w:marTop w:val="0"/>
      <w:marBottom w:val="0"/>
      <w:divBdr>
        <w:top w:val="none" w:sz="0" w:space="0" w:color="auto"/>
        <w:left w:val="none" w:sz="0" w:space="0" w:color="auto"/>
        <w:bottom w:val="none" w:sz="0" w:space="0" w:color="auto"/>
        <w:right w:val="none" w:sz="0" w:space="0" w:color="auto"/>
      </w:divBdr>
    </w:div>
    <w:div w:id="1024747488">
      <w:bodyDiv w:val="1"/>
      <w:marLeft w:val="0"/>
      <w:marRight w:val="0"/>
      <w:marTop w:val="0"/>
      <w:marBottom w:val="0"/>
      <w:divBdr>
        <w:top w:val="none" w:sz="0" w:space="0" w:color="auto"/>
        <w:left w:val="none" w:sz="0" w:space="0" w:color="auto"/>
        <w:bottom w:val="none" w:sz="0" w:space="0" w:color="auto"/>
        <w:right w:val="none" w:sz="0" w:space="0" w:color="auto"/>
      </w:divBdr>
    </w:div>
    <w:div w:id="1040476897">
      <w:bodyDiv w:val="1"/>
      <w:marLeft w:val="0"/>
      <w:marRight w:val="0"/>
      <w:marTop w:val="0"/>
      <w:marBottom w:val="0"/>
      <w:divBdr>
        <w:top w:val="none" w:sz="0" w:space="0" w:color="auto"/>
        <w:left w:val="none" w:sz="0" w:space="0" w:color="auto"/>
        <w:bottom w:val="none" w:sz="0" w:space="0" w:color="auto"/>
        <w:right w:val="none" w:sz="0" w:space="0" w:color="auto"/>
      </w:divBdr>
    </w:div>
    <w:div w:id="1097823887">
      <w:bodyDiv w:val="1"/>
      <w:marLeft w:val="0"/>
      <w:marRight w:val="0"/>
      <w:marTop w:val="0"/>
      <w:marBottom w:val="0"/>
      <w:divBdr>
        <w:top w:val="none" w:sz="0" w:space="0" w:color="auto"/>
        <w:left w:val="none" w:sz="0" w:space="0" w:color="auto"/>
        <w:bottom w:val="none" w:sz="0" w:space="0" w:color="auto"/>
        <w:right w:val="none" w:sz="0" w:space="0" w:color="auto"/>
      </w:divBdr>
    </w:div>
    <w:div w:id="1120415003">
      <w:bodyDiv w:val="1"/>
      <w:marLeft w:val="0"/>
      <w:marRight w:val="0"/>
      <w:marTop w:val="0"/>
      <w:marBottom w:val="0"/>
      <w:divBdr>
        <w:top w:val="none" w:sz="0" w:space="0" w:color="auto"/>
        <w:left w:val="none" w:sz="0" w:space="0" w:color="auto"/>
        <w:bottom w:val="none" w:sz="0" w:space="0" w:color="auto"/>
        <w:right w:val="none" w:sz="0" w:space="0" w:color="auto"/>
      </w:divBdr>
    </w:div>
    <w:div w:id="1132140457">
      <w:bodyDiv w:val="1"/>
      <w:marLeft w:val="0"/>
      <w:marRight w:val="0"/>
      <w:marTop w:val="0"/>
      <w:marBottom w:val="0"/>
      <w:divBdr>
        <w:top w:val="none" w:sz="0" w:space="0" w:color="auto"/>
        <w:left w:val="none" w:sz="0" w:space="0" w:color="auto"/>
        <w:bottom w:val="none" w:sz="0" w:space="0" w:color="auto"/>
        <w:right w:val="none" w:sz="0" w:space="0" w:color="auto"/>
      </w:divBdr>
    </w:div>
    <w:div w:id="1142161968">
      <w:bodyDiv w:val="1"/>
      <w:marLeft w:val="0"/>
      <w:marRight w:val="0"/>
      <w:marTop w:val="0"/>
      <w:marBottom w:val="0"/>
      <w:divBdr>
        <w:top w:val="none" w:sz="0" w:space="0" w:color="auto"/>
        <w:left w:val="none" w:sz="0" w:space="0" w:color="auto"/>
        <w:bottom w:val="none" w:sz="0" w:space="0" w:color="auto"/>
        <w:right w:val="none" w:sz="0" w:space="0" w:color="auto"/>
      </w:divBdr>
    </w:div>
    <w:div w:id="1151169770">
      <w:bodyDiv w:val="1"/>
      <w:marLeft w:val="0"/>
      <w:marRight w:val="0"/>
      <w:marTop w:val="0"/>
      <w:marBottom w:val="0"/>
      <w:divBdr>
        <w:top w:val="none" w:sz="0" w:space="0" w:color="auto"/>
        <w:left w:val="none" w:sz="0" w:space="0" w:color="auto"/>
        <w:bottom w:val="none" w:sz="0" w:space="0" w:color="auto"/>
        <w:right w:val="none" w:sz="0" w:space="0" w:color="auto"/>
      </w:divBdr>
    </w:div>
    <w:div w:id="1155992655">
      <w:bodyDiv w:val="1"/>
      <w:marLeft w:val="0"/>
      <w:marRight w:val="0"/>
      <w:marTop w:val="0"/>
      <w:marBottom w:val="0"/>
      <w:divBdr>
        <w:top w:val="none" w:sz="0" w:space="0" w:color="auto"/>
        <w:left w:val="none" w:sz="0" w:space="0" w:color="auto"/>
        <w:bottom w:val="none" w:sz="0" w:space="0" w:color="auto"/>
        <w:right w:val="none" w:sz="0" w:space="0" w:color="auto"/>
      </w:divBdr>
    </w:div>
    <w:div w:id="1182284079">
      <w:bodyDiv w:val="1"/>
      <w:marLeft w:val="0"/>
      <w:marRight w:val="0"/>
      <w:marTop w:val="0"/>
      <w:marBottom w:val="0"/>
      <w:divBdr>
        <w:top w:val="none" w:sz="0" w:space="0" w:color="auto"/>
        <w:left w:val="none" w:sz="0" w:space="0" w:color="auto"/>
        <w:bottom w:val="none" w:sz="0" w:space="0" w:color="auto"/>
        <w:right w:val="none" w:sz="0" w:space="0" w:color="auto"/>
      </w:divBdr>
    </w:div>
    <w:div w:id="1206330423">
      <w:bodyDiv w:val="1"/>
      <w:marLeft w:val="0"/>
      <w:marRight w:val="0"/>
      <w:marTop w:val="0"/>
      <w:marBottom w:val="0"/>
      <w:divBdr>
        <w:top w:val="none" w:sz="0" w:space="0" w:color="auto"/>
        <w:left w:val="none" w:sz="0" w:space="0" w:color="auto"/>
        <w:bottom w:val="none" w:sz="0" w:space="0" w:color="auto"/>
        <w:right w:val="none" w:sz="0" w:space="0" w:color="auto"/>
      </w:divBdr>
    </w:div>
    <w:div w:id="1356542477">
      <w:bodyDiv w:val="1"/>
      <w:marLeft w:val="0"/>
      <w:marRight w:val="0"/>
      <w:marTop w:val="0"/>
      <w:marBottom w:val="0"/>
      <w:divBdr>
        <w:top w:val="none" w:sz="0" w:space="0" w:color="auto"/>
        <w:left w:val="none" w:sz="0" w:space="0" w:color="auto"/>
        <w:bottom w:val="none" w:sz="0" w:space="0" w:color="auto"/>
        <w:right w:val="none" w:sz="0" w:space="0" w:color="auto"/>
      </w:divBdr>
    </w:div>
    <w:div w:id="1414929997">
      <w:bodyDiv w:val="1"/>
      <w:marLeft w:val="0"/>
      <w:marRight w:val="0"/>
      <w:marTop w:val="0"/>
      <w:marBottom w:val="0"/>
      <w:divBdr>
        <w:top w:val="none" w:sz="0" w:space="0" w:color="auto"/>
        <w:left w:val="none" w:sz="0" w:space="0" w:color="auto"/>
        <w:bottom w:val="none" w:sz="0" w:space="0" w:color="auto"/>
        <w:right w:val="none" w:sz="0" w:space="0" w:color="auto"/>
      </w:divBdr>
    </w:div>
    <w:div w:id="1465076111">
      <w:bodyDiv w:val="1"/>
      <w:marLeft w:val="0"/>
      <w:marRight w:val="0"/>
      <w:marTop w:val="0"/>
      <w:marBottom w:val="0"/>
      <w:divBdr>
        <w:top w:val="none" w:sz="0" w:space="0" w:color="auto"/>
        <w:left w:val="none" w:sz="0" w:space="0" w:color="auto"/>
        <w:bottom w:val="none" w:sz="0" w:space="0" w:color="auto"/>
        <w:right w:val="none" w:sz="0" w:space="0" w:color="auto"/>
      </w:divBdr>
    </w:div>
    <w:div w:id="1469737026">
      <w:bodyDiv w:val="1"/>
      <w:marLeft w:val="0"/>
      <w:marRight w:val="0"/>
      <w:marTop w:val="0"/>
      <w:marBottom w:val="0"/>
      <w:divBdr>
        <w:top w:val="none" w:sz="0" w:space="0" w:color="auto"/>
        <w:left w:val="none" w:sz="0" w:space="0" w:color="auto"/>
        <w:bottom w:val="none" w:sz="0" w:space="0" w:color="auto"/>
        <w:right w:val="none" w:sz="0" w:space="0" w:color="auto"/>
      </w:divBdr>
    </w:div>
    <w:div w:id="1518958431">
      <w:bodyDiv w:val="1"/>
      <w:marLeft w:val="0"/>
      <w:marRight w:val="0"/>
      <w:marTop w:val="0"/>
      <w:marBottom w:val="0"/>
      <w:divBdr>
        <w:top w:val="none" w:sz="0" w:space="0" w:color="auto"/>
        <w:left w:val="none" w:sz="0" w:space="0" w:color="auto"/>
        <w:bottom w:val="none" w:sz="0" w:space="0" w:color="auto"/>
        <w:right w:val="none" w:sz="0" w:space="0" w:color="auto"/>
      </w:divBdr>
    </w:div>
    <w:div w:id="1574781076">
      <w:bodyDiv w:val="1"/>
      <w:marLeft w:val="0"/>
      <w:marRight w:val="0"/>
      <w:marTop w:val="0"/>
      <w:marBottom w:val="0"/>
      <w:divBdr>
        <w:top w:val="none" w:sz="0" w:space="0" w:color="auto"/>
        <w:left w:val="none" w:sz="0" w:space="0" w:color="auto"/>
        <w:bottom w:val="none" w:sz="0" w:space="0" w:color="auto"/>
        <w:right w:val="none" w:sz="0" w:space="0" w:color="auto"/>
      </w:divBdr>
    </w:div>
    <w:div w:id="1799646081">
      <w:bodyDiv w:val="1"/>
      <w:marLeft w:val="0"/>
      <w:marRight w:val="0"/>
      <w:marTop w:val="0"/>
      <w:marBottom w:val="0"/>
      <w:divBdr>
        <w:top w:val="none" w:sz="0" w:space="0" w:color="auto"/>
        <w:left w:val="none" w:sz="0" w:space="0" w:color="auto"/>
        <w:bottom w:val="none" w:sz="0" w:space="0" w:color="auto"/>
        <w:right w:val="none" w:sz="0" w:space="0" w:color="auto"/>
      </w:divBdr>
    </w:div>
    <w:div w:id="1822887525">
      <w:bodyDiv w:val="1"/>
      <w:marLeft w:val="0"/>
      <w:marRight w:val="0"/>
      <w:marTop w:val="0"/>
      <w:marBottom w:val="0"/>
      <w:divBdr>
        <w:top w:val="none" w:sz="0" w:space="0" w:color="auto"/>
        <w:left w:val="none" w:sz="0" w:space="0" w:color="auto"/>
        <w:bottom w:val="none" w:sz="0" w:space="0" w:color="auto"/>
        <w:right w:val="none" w:sz="0" w:space="0" w:color="auto"/>
      </w:divBdr>
    </w:div>
    <w:div w:id="1853034140">
      <w:bodyDiv w:val="1"/>
      <w:marLeft w:val="0"/>
      <w:marRight w:val="0"/>
      <w:marTop w:val="0"/>
      <w:marBottom w:val="0"/>
      <w:divBdr>
        <w:top w:val="none" w:sz="0" w:space="0" w:color="auto"/>
        <w:left w:val="none" w:sz="0" w:space="0" w:color="auto"/>
        <w:bottom w:val="none" w:sz="0" w:space="0" w:color="auto"/>
        <w:right w:val="none" w:sz="0" w:space="0" w:color="auto"/>
      </w:divBdr>
    </w:div>
    <w:div w:id="1899899354">
      <w:bodyDiv w:val="1"/>
      <w:marLeft w:val="0"/>
      <w:marRight w:val="0"/>
      <w:marTop w:val="0"/>
      <w:marBottom w:val="0"/>
      <w:divBdr>
        <w:top w:val="none" w:sz="0" w:space="0" w:color="auto"/>
        <w:left w:val="none" w:sz="0" w:space="0" w:color="auto"/>
        <w:bottom w:val="none" w:sz="0" w:space="0" w:color="auto"/>
        <w:right w:val="none" w:sz="0" w:space="0" w:color="auto"/>
      </w:divBdr>
    </w:div>
    <w:div w:id="1939750996">
      <w:bodyDiv w:val="1"/>
      <w:marLeft w:val="0"/>
      <w:marRight w:val="0"/>
      <w:marTop w:val="0"/>
      <w:marBottom w:val="0"/>
      <w:divBdr>
        <w:top w:val="none" w:sz="0" w:space="0" w:color="auto"/>
        <w:left w:val="none" w:sz="0" w:space="0" w:color="auto"/>
        <w:bottom w:val="none" w:sz="0" w:space="0" w:color="auto"/>
        <w:right w:val="none" w:sz="0" w:space="0" w:color="auto"/>
      </w:divBdr>
    </w:div>
    <w:div w:id="1975405258">
      <w:bodyDiv w:val="1"/>
      <w:marLeft w:val="0"/>
      <w:marRight w:val="0"/>
      <w:marTop w:val="0"/>
      <w:marBottom w:val="0"/>
      <w:divBdr>
        <w:top w:val="none" w:sz="0" w:space="0" w:color="auto"/>
        <w:left w:val="none" w:sz="0" w:space="0" w:color="auto"/>
        <w:bottom w:val="none" w:sz="0" w:space="0" w:color="auto"/>
        <w:right w:val="none" w:sz="0" w:space="0" w:color="auto"/>
      </w:divBdr>
    </w:div>
    <w:div w:id="2045978176">
      <w:bodyDiv w:val="1"/>
      <w:marLeft w:val="0"/>
      <w:marRight w:val="0"/>
      <w:marTop w:val="0"/>
      <w:marBottom w:val="0"/>
      <w:divBdr>
        <w:top w:val="none" w:sz="0" w:space="0" w:color="auto"/>
        <w:left w:val="none" w:sz="0" w:space="0" w:color="auto"/>
        <w:bottom w:val="none" w:sz="0" w:space="0" w:color="auto"/>
        <w:right w:val="none" w:sz="0" w:space="0" w:color="auto"/>
      </w:divBdr>
    </w:div>
    <w:div w:id="2092041686">
      <w:bodyDiv w:val="1"/>
      <w:marLeft w:val="0"/>
      <w:marRight w:val="0"/>
      <w:marTop w:val="0"/>
      <w:marBottom w:val="0"/>
      <w:divBdr>
        <w:top w:val="none" w:sz="0" w:space="0" w:color="auto"/>
        <w:left w:val="none" w:sz="0" w:space="0" w:color="auto"/>
        <w:bottom w:val="none" w:sz="0" w:space="0" w:color="auto"/>
        <w:right w:val="none" w:sz="0" w:space="0" w:color="auto"/>
      </w:divBdr>
    </w:div>
    <w:div w:id="21100844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frap.fire.ca.gov/media/3180/assessment2017.pdf" TargetMode="External"/><Relationship Id="rId21" Type="http://schemas.openxmlformats.org/officeDocument/2006/relationships/hyperlink" Target="http://caforestpestcouncil.org/" TargetMode="External"/><Relationship Id="rId42" Type="http://schemas.openxmlformats.org/officeDocument/2006/relationships/hyperlink" Target="https://www.ncdc.noaa.gov/temp-and-precip/us-maps/" TargetMode="External"/><Relationship Id="rId47" Type="http://schemas.openxmlformats.org/officeDocument/2006/relationships/hyperlink" Target="https://water.ca.gov/News/News-Releases/2019/October-19/Water-Year-2020-Begins-with-Robust-Reservoir-Storage" TargetMode="External"/><Relationship Id="rId63" Type="http://schemas.openxmlformats.org/officeDocument/2006/relationships/hyperlink" Target="https://frap.fire.ca.gov/media/3180/assessment2017.pdf" TargetMode="External"/><Relationship Id="rId68" Type="http://schemas.openxmlformats.org/officeDocument/2006/relationships/hyperlink" Target="https://www.ncdc.noaa.gov/temp-and-precip/us-maps/" TargetMode="External"/><Relationship Id="rId16" Type="http://schemas.openxmlformats.org/officeDocument/2006/relationships/hyperlink" Target="https://www.fs.usda.gov/sites/default/files/15817-usda-forest-service-fia-annual-report-508-update.pdf" TargetMode="External"/><Relationship Id="rId11" Type="http://schemas.openxmlformats.org/officeDocument/2006/relationships/footer" Target="footer1.xml"/><Relationship Id="rId24" Type="http://schemas.openxmlformats.org/officeDocument/2006/relationships/image" Target="media/image4.png"/><Relationship Id="rId32" Type="http://schemas.openxmlformats.org/officeDocument/2006/relationships/hyperlink" Target="https://www.osti.gov/servlets/purl/1459143" TargetMode="External"/><Relationship Id="rId37" Type="http://schemas.openxmlformats.org/officeDocument/2006/relationships/hyperlink" Target="https://oaks.cnr.berkeley.edu/wildlife/" TargetMode="External"/><Relationship Id="rId40" Type="http://schemas.openxmlformats.org/officeDocument/2006/relationships/hyperlink" Target="https://www.fs.usda.gov/treesearch/pubs/57834" TargetMode="External"/><Relationship Id="rId45" Type="http://schemas.openxmlformats.org/officeDocument/2006/relationships/hyperlink" Target="http://cdec.water.ca.gov/snowapp/sweq.action" TargetMode="External"/><Relationship Id="rId53" Type="http://schemas.openxmlformats.org/officeDocument/2006/relationships/image" Target="media/image9.png"/><Relationship Id="rId58" Type="http://schemas.openxmlformats.org/officeDocument/2006/relationships/hyperlink" Target="https://water.ca.gov/Programs/Flood-Management/Flood-Data/Snow-Surveys" TargetMode="External"/><Relationship Id="rId66" Type="http://schemas.openxmlformats.org/officeDocument/2006/relationships/hyperlink" Target="https://www.fs.usda.gov/treesearch/pubs/58601" TargetMode="External"/><Relationship Id="rId74" Type="http://schemas.openxmlformats.org/officeDocument/2006/relationships/hyperlink" Target="https://www.fs.usda.gov/sites/default/files/15817-usda-forest-service-fia-annual-report-508-update.pdf" TargetMode="Externa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caforestpestcouncil.org/" TargetMode="External"/><Relationship Id="rId19" Type="http://schemas.openxmlformats.org/officeDocument/2006/relationships/hyperlink" Target="https://www.fs.usda.gov/treesearch/pubs/58601" TargetMode="External"/><Relationship Id="rId14" Type="http://schemas.openxmlformats.org/officeDocument/2006/relationships/hyperlink" Target="https://frap.fire.ca.gov/media/3180/assessment2017.pdf" TargetMode="External"/><Relationship Id="rId22" Type="http://schemas.openxmlformats.org/officeDocument/2006/relationships/image" Target="media/image3.png"/><Relationship Id="rId27" Type="http://schemas.openxmlformats.org/officeDocument/2006/relationships/image" Target="media/image5.jpeg"/><Relationship Id="rId30" Type="http://schemas.openxmlformats.org/officeDocument/2006/relationships/hyperlink" Target="https://www.researchgate.net/publication/335149799_Exemption_and_Emergency_Notice_Monitoring_Pilot_Project_Report" TargetMode="External"/><Relationship Id="rId35" Type="http://schemas.openxmlformats.org/officeDocument/2006/relationships/hyperlink" Target="http://resources.ca.gov/wp-content/uploads/2018/05/California-Forest-Carbon-Plan-Final-Draft-for-Public-Release-May-2018.pdf" TargetMode="External"/><Relationship Id="rId43" Type="http://schemas.openxmlformats.org/officeDocument/2006/relationships/hyperlink" Target="https://www.ncdc.noaa.gov/temp-and-precip/us-maps/" TargetMode="External"/><Relationship Id="rId48" Type="http://schemas.openxmlformats.org/officeDocument/2006/relationships/hyperlink" Target="https://www.ncdc.noaa.gov/monitoring-content/sotc/national/grid-ranks-prcp/grid-ranks-prcp-201901-201912.png" TargetMode="External"/><Relationship Id="rId56" Type="http://schemas.openxmlformats.org/officeDocument/2006/relationships/hyperlink" Target="https://www.cdfa.ca.gov/statistics/PDFs/2017-18AgReport.pdf" TargetMode="External"/><Relationship Id="rId64" Type="http://schemas.openxmlformats.org/officeDocument/2006/relationships/hyperlink" Target="http://resources.ca.gov/wp-content/uploads/2018/05/California-Forest-Carbon-Plan-Final-Draft-for-Public-Release-May-2018.pdf" TargetMode="External"/><Relationship Id="rId69" Type="http://schemas.openxmlformats.org/officeDocument/2006/relationships/hyperlink" Target="https://www.researchgate.net/publication/335149799_Exemption_and_Emergency_Notice_Monitoring_Pilot_Project_Report" TargetMode="External"/><Relationship Id="rId77" Type="http://schemas.openxmlformats.org/officeDocument/2006/relationships/header" Target="header3.xml"/><Relationship Id="rId8" Type="http://schemas.openxmlformats.org/officeDocument/2006/relationships/image" Target="media/image1.png"/><Relationship Id="rId51" Type="http://schemas.openxmlformats.org/officeDocument/2006/relationships/hyperlink" Target="https://www.ncdc.noaa.gov/monitoring-content/sotc/national/grid-ranks-temp/grid-ranks-tavg-201901-201912.png" TargetMode="External"/><Relationship Id="rId72" Type="http://schemas.openxmlformats.org/officeDocument/2006/relationships/hyperlink" Target="https://oaks.cnr.berkeley.edu/wildlife/" TargetMode="Externa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bof.fire.ca.gov/board-committees/effectiveness-monitoring-committee/" TargetMode="External"/><Relationship Id="rId17" Type="http://schemas.openxmlformats.org/officeDocument/2006/relationships/hyperlink" Target="https://frap.fire.ca.gov/media/3180/assessment2017.pdf" TargetMode="External"/><Relationship Id="rId25" Type="http://schemas.openxmlformats.org/officeDocument/2006/relationships/hyperlink" Target="https://www.fs.usda.gov/sites/default/files/15817-usda-forest-service-fia-annual-report-508-update.pdf" TargetMode="External"/><Relationship Id="rId33" Type="http://schemas.openxmlformats.org/officeDocument/2006/relationships/hyperlink" Target="http://resources.ca.gov/wp-content/uploads/2018/05/California-Forest-Carbon-Plan-Final-Draft-for-Public-Release-May-2018.pdf" TargetMode="External"/><Relationship Id="rId38" Type="http://schemas.openxmlformats.org/officeDocument/2006/relationships/hyperlink" Target="https://www.fs.usda.gov/treesearch/pubs/58482" TargetMode="External"/><Relationship Id="rId46" Type="http://schemas.openxmlformats.org/officeDocument/2006/relationships/hyperlink" Target="https://water.ca.gov/Programs/Flood-Management/Flood-Data/Snow-Surveys" TargetMode="External"/><Relationship Id="rId59" Type="http://schemas.openxmlformats.org/officeDocument/2006/relationships/hyperlink" Target="https://water.ca.gov/News/News-Releases/2019/October-19/Water-Year-2020-Begins-with-Robust-Reservoir-Storage" TargetMode="External"/><Relationship Id="rId67" Type="http://schemas.openxmlformats.org/officeDocument/2006/relationships/hyperlink" Target="https://www.fs.usda.gov/treesearch/pubs/58482" TargetMode="External"/><Relationship Id="rId20" Type="http://schemas.openxmlformats.org/officeDocument/2006/relationships/hyperlink" Target="https://www.fs.usda.gov/Internet/FSE_DOCUMENTS/fseprd617799.pdf" TargetMode="External"/><Relationship Id="rId41" Type="http://schemas.openxmlformats.org/officeDocument/2006/relationships/hyperlink" Target="https://droughtmonitor.unl.edu/Summary.aspx" TargetMode="External"/><Relationship Id="rId54" Type="http://schemas.openxmlformats.org/officeDocument/2006/relationships/image" Target="media/image10.png"/><Relationship Id="rId62" Type="http://schemas.openxmlformats.org/officeDocument/2006/relationships/hyperlink" Target="https://bof.fire.ca.gov/board-committees/effectiveness-monitoring-committee/" TargetMode="External"/><Relationship Id="rId70" Type="http://schemas.openxmlformats.org/officeDocument/2006/relationships/hyperlink" Target="https://www.researchgate.net/publication/324337489_California_Chaparral_and_Its_Global_Significance" TargetMode="External"/><Relationship Id="rId75" Type="http://schemas.openxmlformats.org/officeDocument/2006/relationships/hyperlink" Target="https://www.fs.usda.gov/treesearch/pubs/57834"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frap.fire.ca.gov/media/3180/assessment2017.pdf" TargetMode="External"/><Relationship Id="rId23" Type="http://schemas.openxmlformats.org/officeDocument/2006/relationships/hyperlink" Target="https://frap.fire.ca.gov/media/3180/assessment2017.pdf" TargetMode="External"/><Relationship Id="rId28" Type="http://schemas.openxmlformats.org/officeDocument/2006/relationships/image" Target="cid:image001.jpg@01D3BB88.C0E277D0" TargetMode="External"/><Relationship Id="rId36" Type="http://schemas.openxmlformats.org/officeDocument/2006/relationships/hyperlink" Target="https://www.cdfa.ca.gov/statistics/PDFs/2017-18AgReport.pdf" TargetMode="External"/><Relationship Id="rId49" Type="http://schemas.openxmlformats.org/officeDocument/2006/relationships/image" Target="media/image6.png"/><Relationship Id="rId57" Type="http://schemas.openxmlformats.org/officeDocument/2006/relationships/hyperlink" Target="http://cdec.water.ca.gov/snowapp/sweq.action" TargetMode="External"/><Relationship Id="rId10" Type="http://schemas.openxmlformats.org/officeDocument/2006/relationships/header" Target="header1.xml"/><Relationship Id="rId31" Type="http://schemas.openxmlformats.org/officeDocument/2006/relationships/hyperlink" Target="http://resources.ca.gov/wp-content/uploads/2018/05/California-Forest-Carbon-Plan-Final-Draft-for-Public-Release-May-2018.pdf" TargetMode="External"/><Relationship Id="rId44" Type="http://schemas.openxmlformats.org/officeDocument/2006/relationships/hyperlink" Target="https://www.ncdc.noaa.gov/temp-and-precip/us-maps/" TargetMode="External"/><Relationship Id="rId52" Type="http://schemas.openxmlformats.org/officeDocument/2006/relationships/image" Target="media/image8.png"/><Relationship Id="rId60" Type="http://schemas.openxmlformats.org/officeDocument/2006/relationships/hyperlink" Target="https://www.fs.usda.gov/Internet/FSE_DOCUMENTS/fseprd617799.pdf" TargetMode="External"/><Relationship Id="rId65" Type="http://schemas.openxmlformats.org/officeDocument/2006/relationships/hyperlink" Target="mailto:Pete.Cafferata@fire.ca.gov" TargetMode="External"/><Relationship Id="rId73" Type="http://schemas.openxmlformats.org/officeDocument/2006/relationships/hyperlink" Target="https://droughtmonitor.unl.edu/Summary.aspx" TargetMode="External"/><Relationship Id="rId78"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s://www.researchgate.net/publication/335149799_Exemption_and_Emergency_Notice_Monitoring_Pilot_Project_Report" TargetMode="External"/><Relationship Id="rId18" Type="http://schemas.openxmlformats.org/officeDocument/2006/relationships/hyperlink" Target="https://www.researchgate.net/publication/324337489_California_Chaparral_and_Its_Global_Significance" TargetMode="External"/><Relationship Id="rId39" Type="http://schemas.openxmlformats.org/officeDocument/2006/relationships/hyperlink" Target="https://www.fs.usda.gov/treesearch/pubs/57834" TargetMode="External"/><Relationship Id="rId34" Type="http://schemas.openxmlformats.org/officeDocument/2006/relationships/hyperlink" Target="http://resources.ca.gov/wp-content/uploads/2018/05/California-Forest-Carbon-Plan-Final-Draft-for-Public-Release-May-2018.pdf" TargetMode="External"/><Relationship Id="rId50" Type="http://schemas.openxmlformats.org/officeDocument/2006/relationships/image" Target="media/image7.png"/><Relationship Id="rId55" Type="http://schemas.openxmlformats.org/officeDocument/2006/relationships/hyperlink" Target="https://www.osti.gov/servlets/purl/1459143" TargetMode="External"/><Relationship Id="rId76"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hyperlink" Target="https://ucanr.edu/sites/forestry/California_forests/" TargetMode="External"/><Relationship Id="rId2" Type="http://schemas.openxmlformats.org/officeDocument/2006/relationships/numbering" Target="numbering.xml"/><Relationship Id="rId29" Type="http://schemas.openxmlformats.org/officeDocument/2006/relationships/hyperlink" Target="https://ucanr.edu/sites/forestry/California_forests/"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cdec.water.ca.gov/reportapp/javareports?name=PLOT_SWC.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FA14D7-B886-4537-B856-CD42850DB3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50</Pages>
  <Words>14346</Words>
  <Characters>81777</Characters>
  <Application>Microsoft Office Word</Application>
  <DocSecurity>8</DocSecurity>
  <Lines>681</Lines>
  <Paragraphs>191</Paragraphs>
  <ScaleCrop>false</ScaleCrop>
  <HeadingPairs>
    <vt:vector size="2" baseType="variant">
      <vt:variant>
        <vt:lpstr>Title</vt:lpstr>
      </vt:variant>
      <vt:variant>
        <vt:i4>1</vt:i4>
      </vt:variant>
    </vt:vector>
  </HeadingPairs>
  <TitlesOfParts>
    <vt:vector size="1" baseType="lpstr">
      <vt:lpstr>1</vt:lpstr>
    </vt:vector>
  </TitlesOfParts>
  <Company/>
  <LinksUpToDate>false</LinksUpToDate>
  <CharactersWithSpaces>95932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GGentry</dc:creator>
  <cp:keywords/>
  <dc:description/>
  <cp:lastModifiedBy>Kemp, Mazonika@BOF</cp:lastModifiedBy>
  <cp:revision>5</cp:revision>
  <cp:lastPrinted>2019-01-10T22:59:00Z</cp:lastPrinted>
  <dcterms:created xsi:type="dcterms:W3CDTF">2020-01-16T22:30:00Z</dcterms:created>
  <dcterms:modified xsi:type="dcterms:W3CDTF">2020-01-17T17:23:00Z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2014-12-05T00:00:00Z</vt:filetime>
  </property>
  <property fmtid="{D5CDD505-2E9C-101B-9397-08002B2CF9AE}" pid="3" name="LastSaved">
    <vt:filetime>2015-04-07T00:00:00Z</vt:filetime>
  </property>
</Properties>
</file>