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4EF84F59" w:rsidR="00BB531D" w:rsidRPr="00C82699" w:rsidRDefault="0033687B" w:rsidP="00E62DC1">
      <w:pPr>
        <w:spacing w:after="0" w:line="508" w:lineRule="atLeast"/>
        <w:jc w:val="center"/>
        <w:rPr>
          <w:rFonts w:ascii="Arial" w:hAnsi="Arial" w:cs="Arial"/>
          <w:sz w:val="24"/>
          <w:szCs w:val="24"/>
        </w:rPr>
      </w:pPr>
      <w:r>
        <w:rPr>
          <w:rFonts w:ascii="Arial" w:hAnsi="Arial" w:cs="Arial"/>
          <w:sz w:val="24"/>
          <w:szCs w:val="24"/>
        </w:rPr>
        <w:t>January 23</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74780FB2"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w:t>
      </w:r>
      <w:r w:rsidR="00702A7D">
        <w:rPr>
          <w:rFonts w:ascii="Arial" w:hAnsi="Arial" w:cs="Arial"/>
          <w:sz w:val="24"/>
          <w:szCs w:val="24"/>
          <w:u w:val="single"/>
        </w:rPr>
        <w:t>the</w:t>
      </w:r>
      <w:r w:rsidR="00A26835">
        <w:rPr>
          <w:rFonts w:ascii="Arial" w:hAnsi="Arial" w:cs="Arial"/>
          <w:sz w:val="24"/>
          <w:szCs w:val="24"/>
          <w:u w:val="single"/>
        </w:rPr>
        <w:t xml:space="preserve"> </w:t>
      </w:r>
      <w:r w:rsidR="0079162D" w:rsidRPr="00C82699">
        <w:rPr>
          <w:rFonts w:ascii="Arial" w:hAnsi="Arial" w:cs="Arial"/>
          <w:sz w:val="24"/>
          <w:szCs w:val="24"/>
          <w:u w:val="single"/>
        </w:rPr>
        <w:t>risk assessment tool</w:t>
      </w:r>
      <w:r w:rsidR="00702A7D">
        <w:rPr>
          <w:rFonts w:ascii="Arial" w:hAnsi="Arial" w:cs="Arial"/>
          <w:sz w:val="24"/>
          <w:szCs w:val="24"/>
          <w:u w:val="single"/>
        </w:rPr>
        <w:t>s</w:t>
      </w:r>
      <w:r w:rsidR="0079162D" w:rsidRPr="00C82699">
        <w:rPr>
          <w:rFonts w:ascii="Arial" w:hAnsi="Arial" w:cs="Arial"/>
          <w:sz w:val="24"/>
          <w:szCs w:val="24"/>
          <w:u w:val="single"/>
        </w:rPr>
        <w:t xml:space="preserve"> </w:t>
      </w:r>
      <w:r w:rsidR="00702A7D">
        <w:rPr>
          <w:rFonts w:ascii="Arial" w:hAnsi="Arial" w:cs="Arial"/>
          <w:sz w:val="24"/>
          <w:szCs w:val="24"/>
          <w:u w:val="single"/>
        </w:rPr>
        <w:t>and</w:t>
      </w:r>
      <w:r w:rsidR="0079162D" w:rsidRPr="00C82699">
        <w:rPr>
          <w:rFonts w:ascii="Arial" w:hAnsi="Arial" w:cs="Arial"/>
          <w:sz w:val="24"/>
          <w:szCs w:val="24"/>
          <w:u w:val="single"/>
        </w:rPr>
        <w:t xml:space="preserve"> guidelines</w:t>
      </w:r>
      <w:r w:rsidR="001D60F3" w:rsidRPr="00C82699">
        <w:rPr>
          <w:rFonts w:ascii="Arial" w:hAnsi="Arial" w:cs="Arial"/>
          <w:sz w:val="24"/>
          <w:szCs w:val="24"/>
          <w:u w:val="single"/>
        </w:rPr>
        <w:t xml:space="preserve"> </w:t>
      </w:r>
      <w:r w:rsidR="0079162D" w:rsidRPr="00C82699">
        <w:rPr>
          <w:rFonts w:ascii="Arial" w:hAnsi="Arial" w:cs="Arial"/>
          <w:sz w:val="24"/>
          <w:szCs w:val="24"/>
          <w:u w:val="single"/>
        </w:rPr>
        <w:t xml:space="preserve">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w:t>
      </w:r>
      <w:r w:rsidR="00702A7D">
        <w:rPr>
          <w:rFonts w:ascii="Arial" w:hAnsi="Arial" w:cs="Arial"/>
          <w:sz w:val="24"/>
          <w:szCs w:val="24"/>
          <w:u w:val="single"/>
        </w:rPr>
        <w:t>(hereby incorporated by reference) or</w:t>
      </w:r>
      <w:r w:rsidR="0079162D" w:rsidRPr="00C82699">
        <w:rPr>
          <w:rFonts w:ascii="Arial" w:hAnsi="Arial" w:cs="Arial"/>
          <w:sz w:val="24"/>
          <w:szCs w:val="24"/>
          <w:u w:val="single"/>
        </w:rPr>
        <w:t xml:space="preserve"> the </w:t>
      </w:r>
      <w:r w:rsidR="0079162D" w:rsidRPr="00C82699">
        <w:rPr>
          <w:rFonts w:ascii="Arial" w:hAnsi="Arial" w:cs="Arial"/>
          <w:i/>
          <w:sz w:val="24"/>
          <w:szCs w:val="24"/>
          <w:u w:val="single"/>
        </w:rPr>
        <w:t xml:space="preserve">Hazard Tree Guidelines For Forest Service Facilities </w:t>
      </w:r>
      <w:r w:rsidR="0079162D" w:rsidRPr="00C82699">
        <w:rPr>
          <w:rFonts w:ascii="Arial" w:hAnsi="Arial" w:cs="Arial"/>
          <w:i/>
          <w:sz w:val="24"/>
          <w:szCs w:val="24"/>
          <w:u w:val="single"/>
        </w:rPr>
        <w:lastRenderedPageBreak/>
        <w:t>and Roads in the Pacific Southwest Region</w:t>
      </w:r>
      <w:r w:rsidR="0079162D" w:rsidRPr="00C82699">
        <w:rPr>
          <w:rFonts w:ascii="Arial" w:hAnsi="Arial" w:cs="Arial"/>
          <w:sz w:val="24"/>
          <w:szCs w:val="24"/>
          <w:u w:val="single"/>
        </w:rPr>
        <w:t>, USDA, Forest Service (2012)</w:t>
      </w:r>
      <w:r w:rsidR="00702A7D">
        <w:rPr>
          <w:rFonts w:ascii="Arial" w:hAnsi="Arial" w:cs="Arial"/>
          <w:sz w:val="24"/>
          <w:szCs w:val="24"/>
          <w:u w:val="single"/>
        </w:rPr>
        <w:t xml:space="preserve"> (hereby incorporated by reference)</w:t>
      </w:r>
      <w:r w:rsidR="001D60F3" w:rsidRPr="00C82699">
        <w:rPr>
          <w:rFonts w:ascii="Arial" w:hAnsi="Arial" w:cs="Arial"/>
          <w:sz w:val="24"/>
          <w:szCs w:val="24"/>
          <w:u w:val="single"/>
        </w:rPr>
        <w:t xml:space="preserve">,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61357A3E"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(a) The tree has one or more structural defects that make the tree susceptible to a risk of failure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in the near future.</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t>Nothing in this definition precludes a determination that lands subject to a utility or public agency right-of-way, as described in 14 CCR §1114, are “available for, and 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w:t>
      </w:r>
      <w:r w:rsidR="00317623" w:rsidRPr="00C82699">
        <w:rPr>
          <w:rFonts w:ascii="Arial" w:hAnsi="Arial" w:cs="Arial"/>
          <w:sz w:val="24"/>
          <w:szCs w:val="24"/>
          <w:u w:val="single"/>
        </w:rPr>
        <w:lastRenderedPageBreak/>
        <w:t>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xemptions </w:t>
      </w:r>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 pursuant to 14 CCR §1038,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 xml:space="preserve">(b)  to provide direction to RPFs preparing </w:t>
      </w:r>
      <w:r w:rsidR="00892C80" w:rsidRPr="00C82699">
        <w:rPr>
          <w:rFonts w:ascii="Arial" w:hAnsi="Arial" w:cs="Arial"/>
          <w:sz w:val="24"/>
          <w:szCs w:val="24"/>
          <w:u w:val="single"/>
        </w:rPr>
        <w:t>Plans</w:t>
      </w:r>
      <w:r w:rsidRPr="00C82699">
        <w:rPr>
          <w:rFonts w:ascii="Arial" w:hAnsi="Arial" w:cs="Arial"/>
          <w:strike/>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DFC8F4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w:t>
      </w:r>
      <w:r w:rsidRPr="00C82699">
        <w:rPr>
          <w:rFonts w:ascii="Arial" w:hAnsi="Arial" w:cs="Arial"/>
          <w:sz w:val="24"/>
          <w:szCs w:val="24"/>
        </w:rPr>
        <w:lastRenderedPageBreak/>
        <w:t>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Timber Operations shall comply with all other applicable provisions of the Z'berg-Nejedly Forest Practice Act, regulations of the Board and currently effective provisions of county general plans, zoning ordinances and any implementing ordinances. The 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(a) This conversion exemption is applicable to a conversion of Timberland to a non-timber use only, of less than three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w:t>
      </w:r>
      <w:r w:rsidRPr="00EB6C47">
        <w:rPr>
          <w:rFonts w:ascii="Arial" w:hAnsi="Arial" w:cs="Arial"/>
          <w:sz w:val="24"/>
          <w:szCs w:val="24"/>
        </w:rPr>
        <w:lastRenderedPageBreak/>
        <w:t>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Legal description of the area where the timber operation is to be conducted, showing section, township, range, county and assessor parcel number;</w:t>
      </w:r>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(D) Incorporation of a signed and dated statement from the authorized designee of the County Board of Supervisors stating that the conversion is in conformance with all county regulatory requirements, including county </w:t>
      </w:r>
      <w:r w:rsidRPr="00EB6C47">
        <w:rPr>
          <w:rFonts w:ascii="Arial" w:hAnsi="Arial" w:cs="Arial"/>
          <w:sz w:val="24"/>
          <w:szCs w:val="24"/>
        </w:rPr>
        <w:lastRenderedPageBreak/>
        <w:t>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4. certifying and declaring under penalty of perjury that he/she whether acting as an individual, acting as a member of a 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(H) No sites of rare, threatened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lastRenderedPageBreak/>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(K)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(3) A neighborhood notification of conversion exemption Timber Operations shall be posted on the ownership visible to the public by the RPF or supervised designee, at least five (5) days prior to the postmark date of submission of the </w:t>
      </w:r>
      <w:r w:rsidRPr="00EB6C47">
        <w:rPr>
          <w:rFonts w:ascii="Arial" w:hAnsi="Arial" w:cs="Arial"/>
          <w:sz w:val="24"/>
          <w:szCs w:val="24"/>
        </w:rPr>
        <w:lastRenderedPageBreak/>
        <w:t>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location of the project, parcel number, street address, section, township and range, and;</w:t>
      </w:r>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lastRenderedPageBreak/>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d. provide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e. submit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3. operations conducted on all exemptions issued to the Timberland Owner within the past 5 years, prior to the time the waiver is requested, have been conducted in a manner that meets or </w:t>
      </w:r>
      <w:r w:rsidRPr="00EB6C47">
        <w:rPr>
          <w:rFonts w:ascii="Arial" w:hAnsi="Arial" w:cs="Arial"/>
          <w:sz w:val="24"/>
          <w:szCs w:val="24"/>
        </w:rPr>
        <w:lastRenderedPageBreak/>
        <w:t>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the notice has expired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163B7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(b) Construction or maintenance of right-of-way by a public agency on its own or any other public property.</w:t>
      </w:r>
      <w:r w:rsidR="00C47F5D" w:rsidRPr="00C47F5D">
        <w:rPr>
          <w:rFonts w:ascii="Arial" w:hAnsi="Arial" w:cs="Arial"/>
          <w:sz w:val="24"/>
          <w:szCs w:val="24"/>
        </w:rPr>
        <w:t xml:space="preserve"> </w:t>
      </w:r>
      <w:r w:rsidR="00C47F5D" w:rsidRPr="00C82699">
        <w:rPr>
          <w:rFonts w:ascii="Arial" w:hAnsi="Arial" w:cs="Arial"/>
          <w:sz w:val="24"/>
          <w:szCs w:val="24"/>
        </w:rPr>
        <w:t>[MOVED TO ARTICLE 8]</w:t>
      </w:r>
    </w:p>
    <w:p w14:paraId="0AD482AC" w14:textId="63DAB719" w:rsidR="00EB6C47" w:rsidRPr="00163B7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(c) The clearing of trees from Timberland by a private or public utility for construction of gas, water,</w:t>
      </w:r>
      <w:r w:rsidR="00163B77" w:rsidRPr="00163B77">
        <w:rPr>
          <w:rFonts w:ascii="Arial" w:hAnsi="Arial" w:cs="Arial"/>
          <w:strike/>
          <w:sz w:val="24"/>
          <w:szCs w:val="24"/>
        </w:rPr>
        <w:t xml:space="preserve"> </w:t>
      </w:r>
      <w:r w:rsidRPr="00163B77">
        <w:rPr>
          <w:rFonts w:ascii="Arial" w:hAnsi="Arial" w:cs="Arial"/>
          <w:strike/>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C47F5D">
        <w:rPr>
          <w:rFonts w:ascii="Arial" w:hAnsi="Arial" w:cs="Arial"/>
          <w:sz w:val="24"/>
          <w:szCs w:val="24"/>
        </w:rPr>
        <w:t xml:space="preserve"> </w:t>
      </w:r>
      <w:r w:rsidR="00C47F5D" w:rsidRPr="00C82699">
        <w:rPr>
          <w:rFonts w:ascii="Arial" w:hAnsi="Arial" w:cs="Arial"/>
          <w:sz w:val="24"/>
          <w:szCs w:val="24"/>
        </w:rPr>
        <w:t>[MOVED TO ARTICLE 8]</w:t>
      </w:r>
    </w:p>
    <w:p w14:paraId="15A5B397" w14:textId="77777777" w:rsidR="00EB6C4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lastRenderedPageBreak/>
        <w:t xml:space="preserve">(d) Table of Rights-of-Way Widths for Single Overhead Facilities (A single facility for overhead electric lines means a single circuit)  </w:t>
      </w:r>
    </w:p>
    <w:p w14:paraId="61F90F7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2AD440A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2BC1CF8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4543BEC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2FB4D8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0DDA47C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0A0164C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72850ACD"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74FC3DC0"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0BD9E285"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40D3ADD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13C1847A" w14:textId="77777777" w:rsidR="00C47F5D" w:rsidRPr="00C82699"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Pr="00C82699">
        <w:rPr>
          <w:rFonts w:ascii="Arial" w:hAnsi="Arial" w:cs="Arial"/>
          <w:strike/>
          <w:sz w:val="24"/>
          <w:szCs w:val="24"/>
        </w:rPr>
        <w:tab/>
      </w:r>
    </w:p>
    <w:p w14:paraId="0203EE9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BE538D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53C2D1C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73F75E57"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3EB2AA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1FCF92F2"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9451EC2" w14:textId="77777777" w:rsidR="00C47F5D" w:rsidRPr="00C82699" w:rsidRDefault="00C47F5D" w:rsidP="00C47F5D">
      <w:pPr>
        <w:spacing w:after="0" w:line="508" w:lineRule="atLeast"/>
        <w:ind w:left="3600" w:hanging="3600"/>
        <w:rPr>
          <w:rFonts w:ascii="Arial" w:hAnsi="Arial" w:cs="Arial"/>
          <w:strike/>
          <w:sz w:val="24"/>
          <w:szCs w:val="24"/>
        </w:rPr>
      </w:pPr>
      <w:r w:rsidRPr="00C82699">
        <w:rPr>
          <w:rFonts w:ascii="Arial" w:hAnsi="Arial" w:cs="Arial"/>
          <w:strike/>
          <w:sz w:val="24"/>
          <w:szCs w:val="24"/>
        </w:rPr>
        <w:t>Microwave paths emanating from antennas or passive antenna or passive</w:t>
      </w:r>
      <w:r w:rsidRPr="00C82699">
        <w:rPr>
          <w:rFonts w:ascii="Arial" w:hAnsi="Arial" w:cs="Arial"/>
          <w:strike/>
          <w:sz w:val="24"/>
          <w:szCs w:val="24"/>
        </w:rPr>
        <w:tab/>
        <w:t>repeaters</w:t>
      </w:r>
    </w:p>
    <w:p w14:paraId="6BB9F84D" w14:textId="77777777" w:rsidR="00C47F5D" w:rsidRPr="00C82699" w:rsidRDefault="00C47F5D" w:rsidP="00C47F5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58779DA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7FE8F1D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269329A3" w14:textId="77777777" w:rsidR="00C47F5D" w:rsidRPr="00C82699" w:rsidRDefault="00C47F5D" w:rsidP="00C47F5D">
      <w:pPr>
        <w:tabs>
          <w:tab w:val="left" w:pos="7755"/>
        </w:tabs>
        <w:spacing w:after="0" w:line="508" w:lineRule="atLeast"/>
        <w:rPr>
          <w:rFonts w:ascii="Arial" w:hAnsi="Arial" w:cs="Arial"/>
          <w:strike/>
          <w:sz w:val="24"/>
          <w:szCs w:val="24"/>
        </w:rPr>
      </w:pPr>
      <w:r w:rsidRPr="00C82699">
        <w:rPr>
          <w:rFonts w:ascii="Arial" w:hAnsi="Arial" w:cs="Arial"/>
          <w:strike/>
          <w:sz w:val="24"/>
          <w:szCs w:val="24"/>
        </w:rPr>
        <w:lastRenderedPageBreak/>
        <w:t xml:space="preserve"> Telephone cable or open wire when underbuilt</w:t>
      </w:r>
      <w:r w:rsidRPr="00C82699">
        <w:rPr>
          <w:rFonts w:ascii="Arial" w:hAnsi="Arial" w:cs="Arial"/>
          <w:strike/>
          <w:sz w:val="24"/>
          <w:szCs w:val="24"/>
        </w:rPr>
        <w:tab/>
      </w:r>
    </w:p>
    <w:p w14:paraId="76B12C5A" w14:textId="77777777" w:rsidR="00C47F5D" w:rsidRPr="00C82699" w:rsidRDefault="00C47F5D" w:rsidP="00C47F5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Pr="00C82699">
        <w:rPr>
          <w:rFonts w:ascii="Arial" w:hAnsi="Arial" w:cs="Arial"/>
          <w:sz w:val="24"/>
          <w:szCs w:val="24"/>
        </w:rPr>
        <w:t xml:space="preserve"> [MOVED TO ARTICLE 8]</w:t>
      </w:r>
    </w:p>
    <w:p w14:paraId="05FF663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(e) The above right-of-way widths for above ground facilities shall be allowed supplemental clearances as follows:  </w:t>
      </w:r>
    </w:p>
    <w:p w14:paraId="32022194"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(1) Equal additional rights-of-way for each additional facility, including these allowable supplemental clearances under this section.  </w:t>
      </w:r>
    </w:p>
    <w:p w14:paraId="16CF086E"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(3) Additional clearance for removal of Danger Trees as defined in 14 CCR § 895.1.  </w:t>
      </w:r>
    </w:p>
    <w:p w14:paraId="0371B200" w14:textId="77777777" w:rsidR="00C47F5D" w:rsidRPr="00C82699" w:rsidRDefault="00C47F5D" w:rsidP="00C47F5D">
      <w:pPr>
        <w:spacing w:after="0" w:line="508" w:lineRule="atLeast"/>
        <w:ind w:left="720"/>
        <w:rPr>
          <w:rFonts w:ascii="Arial" w:hAnsi="Arial" w:cs="Arial"/>
          <w:sz w:val="24"/>
          <w:szCs w:val="24"/>
        </w:rPr>
      </w:pPr>
      <w:r w:rsidRPr="00C82699">
        <w:rPr>
          <w:rFonts w:ascii="Arial" w:hAnsi="Arial" w:cs="Arial"/>
          <w:strike/>
          <w:sz w:val="24"/>
          <w:szCs w:val="24"/>
        </w:rPr>
        <w:t xml:space="preserve">(4) Additional land area for substation and switch yards, materials storage and construction camps, with clearance for firebreaks, and security fencing  </w:t>
      </w:r>
      <w:r w:rsidRPr="00C82699">
        <w:rPr>
          <w:rFonts w:ascii="Arial" w:hAnsi="Arial" w:cs="Arial"/>
          <w:sz w:val="24"/>
          <w:szCs w:val="24"/>
        </w:rPr>
        <w:t>[MOVED TO ARTICLE 8]</w:t>
      </w:r>
    </w:p>
    <w:p w14:paraId="3BC664F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(f) Table of Rights-of-Way Widths for Single Underground Facilities  </w:t>
      </w:r>
    </w:p>
    <w:p w14:paraId="451C560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6B1E60B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0771B34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2FF6D63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2B84399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0AA2589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Gas, Oil, Water and</w:t>
      </w:r>
      <w:r w:rsidRPr="00C82699">
        <w:rPr>
          <w:rFonts w:ascii="Arial" w:hAnsi="Arial" w:cs="Arial"/>
          <w:strike/>
          <w:sz w:val="24"/>
          <w:szCs w:val="24"/>
        </w:rPr>
        <w:tab/>
        <w:t>Sewer (Underground pipe)</w:t>
      </w:r>
      <w:r w:rsidRPr="00C82699">
        <w:rPr>
          <w:rFonts w:ascii="Arial" w:hAnsi="Arial" w:cs="Arial"/>
          <w:strike/>
          <w:sz w:val="24"/>
          <w:szCs w:val="24"/>
        </w:rPr>
        <w:tab/>
      </w:r>
    </w:p>
    <w:p w14:paraId="112E0ABA" w14:textId="77777777" w:rsidR="00C47F5D" w:rsidRPr="00C82699" w:rsidRDefault="00C47F5D" w:rsidP="00C47F5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2E5E41E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711448C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3239347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579F87C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lastRenderedPageBreak/>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1E2904D6"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26AB3EEA" w14:textId="77777777" w:rsidR="00C47F5D" w:rsidRPr="00C82699" w:rsidRDefault="00C47F5D" w:rsidP="00C47F5D">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 </w:t>
      </w:r>
      <w:r w:rsidRPr="00C82699">
        <w:rPr>
          <w:rFonts w:ascii="Arial" w:hAnsi="Arial" w:cs="Arial"/>
          <w:sz w:val="24"/>
          <w:szCs w:val="24"/>
        </w:rPr>
        <w:t>[MOVED TO ARTICLE 8]</w:t>
      </w:r>
    </w:p>
    <w:p w14:paraId="12996131"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(g) The above right-of-way widths for underground facilities and penstocks, syphons, ditches and flumes shall be allowed supplemental clearances as follows:  </w:t>
      </w:r>
    </w:p>
    <w:p w14:paraId="21324189" w14:textId="77777777" w:rsidR="00C47F5D" w:rsidRPr="00C82699" w:rsidRDefault="00C47F5D" w:rsidP="00C47F5D">
      <w:pPr>
        <w:spacing w:after="0" w:line="508" w:lineRule="atLeast"/>
        <w:ind w:firstLine="720"/>
        <w:rPr>
          <w:rFonts w:ascii="Arial" w:hAnsi="Arial" w:cs="Arial"/>
          <w:strike/>
          <w:sz w:val="24"/>
          <w:szCs w:val="24"/>
        </w:rPr>
      </w:pPr>
      <w:r w:rsidRPr="00C82699">
        <w:rPr>
          <w:rFonts w:ascii="Arial" w:hAnsi="Arial" w:cs="Arial"/>
          <w:strike/>
          <w:sz w:val="24"/>
          <w:szCs w:val="24"/>
        </w:rPr>
        <w:t xml:space="preserve">(1) Additional width for cuts and Fills.  </w:t>
      </w:r>
    </w:p>
    <w:p w14:paraId="2008E91B"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(2) Removal of trees or plants with roots that could interfere with underground facilities, or with cuts and Fills for installation.  </w:t>
      </w:r>
    </w:p>
    <w:p w14:paraId="10E37D77"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(3) Additional clearance for removal of Danger Trees as defined in 14 CCR § 895.1.  </w:t>
      </w:r>
    </w:p>
    <w:p w14:paraId="0250EABE"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(4) For compressor, metering and control stations on natural gas pipelines; including firebreaks and security fencing:  </w:t>
      </w:r>
    </w:p>
    <w:p w14:paraId="754A2A73" w14:textId="77777777" w:rsidR="00C47F5D" w:rsidRPr="00C82699" w:rsidRDefault="00C47F5D" w:rsidP="00C47F5D">
      <w:pPr>
        <w:spacing w:after="0" w:line="508" w:lineRule="atLeast"/>
        <w:ind w:left="1440"/>
        <w:rPr>
          <w:rFonts w:ascii="Arial" w:hAnsi="Arial" w:cs="Arial"/>
          <w:strike/>
          <w:sz w:val="24"/>
          <w:szCs w:val="24"/>
        </w:rPr>
      </w:pPr>
      <w:r w:rsidRPr="00C82699">
        <w:rPr>
          <w:rFonts w:ascii="Arial" w:hAnsi="Arial" w:cs="Arial"/>
          <w:strike/>
          <w:sz w:val="24"/>
          <w:szCs w:val="24"/>
        </w:rPr>
        <w:t xml:space="preserve">(A) 450 foot width at one side of right-of-way and 500 foot length along the compressor stations.  </w:t>
      </w:r>
    </w:p>
    <w:p w14:paraId="394B7D29" w14:textId="77777777" w:rsidR="00C47F5D" w:rsidRPr="00C82699" w:rsidRDefault="00C47F5D" w:rsidP="00C47F5D">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Pr="00C82699">
        <w:rPr>
          <w:rFonts w:ascii="Arial" w:hAnsi="Arial" w:cs="Arial"/>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7A78F7">
        <w:rPr>
          <w:rFonts w:ascii="Arial" w:hAnsi="Arial" w:cs="Arial"/>
          <w:strike/>
          <w:sz w:val="24"/>
          <w:szCs w:val="24"/>
        </w:rPr>
        <w:t>(h)</w:t>
      </w:r>
      <w:r w:rsidR="007A78F7">
        <w:rPr>
          <w:rFonts w:ascii="Arial" w:hAnsi="Arial" w:cs="Arial"/>
          <w:sz w:val="24"/>
          <w:szCs w:val="24"/>
          <w:u w:val="single"/>
        </w:rPr>
        <w:t>(b)</w:t>
      </w:r>
      <w:r w:rsidRPr="00EB6C47">
        <w:rPr>
          <w:rFonts w:ascii="Arial" w:hAnsi="Arial" w:cs="Arial"/>
          <w:sz w:val="24"/>
          <w:szCs w:val="24"/>
        </w:rPr>
        <w:t xml:space="preserve"> 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7A78F7">
        <w:rPr>
          <w:rFonts w:ascii="Arial" w:hAnsi="Arial" w:cs="Arial"/>
          <w:strike/>
          <w:sz w:val="24"/>
          <w:szCs w:val="24"/>
        </w:rPr>
        <w:t>(i)</w:t>
      </w:r>
      <w:r w:rsidR="007A78F7">
        <w:rPr>
          <w:rFonts w:ascii="Arial" w:hAnsi="Arial" w:cs="Arial"/>
          <w:sz w:val="24"/>
          <w:szCs w:val="24"/>
          <w:u w:val="single"/>
        </w:rPr>
        <w:t>(c)</w:t>
      </w:r>
      <w:r w:rsidR="007A78F7">
        <w:rPr>
          <w:rFonts w:ascii="Arial" w:hAnsi="Arial" w:cs="Arial"/>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(2)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1307C1A7"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AB6AC4">
        <w:rPr>
          <w:rFonts w:ascii="Arial" w:hAnsi="Arial" w:cs="Arial"/>
          <w:sz w:val="24"/>
          <w:szCs w:val="24"/>
          <w:u w:val="single"/>
        </w:rPr>
        <w:t>(a)</w:t>
      </w:r>
      <w:r w:rsidR="008C0FC6" w:rsidRPr="00C82699">
        <w:rPr>
          <w:rFonts w:ascii="Arial" w:hAnsi="Arial" w:cs="Arial"/>
          <w:sz w:val="24"/>
          <w:szCs w:val="24"/>
          <w:u w:val="single"/>
        </w:rPr>
        <w:t xml:space="preserve"> </w:t>
      </w:r>
      <w:r w:rsidRPr="00C82699">
        <w:rPr>
          <w:rFonts w:ascii="Arial" w:hAnsi="Arial" w:cs="Arial"/>
          <w:sz w:val="24"/>
          <w:szCs w:val="24"/>
          <w:u w:val="single"/>
        </w:rPr>
        <w:t>and 4628</w:t>
      </w:r>
      <w:r w:rsidR="00AB6AC4">
        <w:rPr>
          <w:rFonts w:ascii="Arial" w:hAnsi="Arial" w:cs="Arial"/>
          <w:sz w:val="24"/>
          <w:szCs w:val="24"/>
          <w:u w:val="single"/>
        </w:rPr>
        <w:t>(a)</w:t>
      </w:r>
      <w:r w:rsidRPr="00C82699">
        <w:rPr>
          <w:rFonts w:ascii="Arial" w:hAnsi="Arial" w:cs="Arial"/>
          <w:sz w:val="24"/>
          <w:szCs w:val="24"/>
          <w:u w:val="single"/>
        </w:rPr>
        <w:t>, Timber Operations conducted under this section shall be exempt from Conversion Permit and THP requirements</w:t>
      </w:r>
      <w:r w:rsidR="003E6786">
        <w:rPr>
          <w:rFonts w:ascii="Arial" w:hAnsi="Arial" w:cs="Arial"/>
          <w:sz w:val="24"/>
          <w:szCs w:val="24"/>
          <w:u w:val="single"/>
        </w:rPr>
        <w:t xml:space="preserve"> but shall</w:t>
      </w:r>
      <w:r w:rsidRPr="00C82699">
        <w:rPr>
          <w:rFonts w:ascii="Arial" w:hAnsi="Arial" w:cs="Arial"/>
          <w:sz w:val="24"/>
          <w:szCs w:val="24"/>
          <w:u w:val="single"/>
        </w:rPr>
        <w:t xml:space="preserve"> comply with all other provisions of the Act</w:t>
      </w:r>
      <w:r w:rsidRPr="003A3E91">
        <w:rPr>
          <w:rFonts w:ascii="Arial" w:hAnsi="Arial" w:cs="Arial"/>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 xml:space="preserve">Rules.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Rules and regulations of the Board. The following types of Timber Operations are exempt: [FROM 1104.1] </w:t>
      </w:r>
    </w:p>
    <w:p w14:paraId="77906EC7" w14:textId="7F264FDC"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1D677C93" w14:textId="6F6B87BF" w:rsidR="003C2A04" w:rsidRPr="00011601" w:rsidRDefault="006F1594" w:rsidP="00C534DE">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w:t>
      </w:r>
      <w:r w:rsidRPr="00011601">
        <w:rPr>
          <w:rFonts w:ascii="Arial" w:hAnsi="Arial" w:cs="Arial"/>
          <w:sz w:val="24"/>
          <w:szCs w:val="24"/>
          <w:u w:val="single"/>
        </w:rPr>
        <w:t xml:space="preserve">ard clearance from being an allowable supplement to the exempt widths. </w:t>
      </w:r>
      <w:r w:rsidR="00011601">
        <w:rPr>
          <w:rFonts w:ascii="Arial" w:hAnsi="Arial" w:cs="Arial"/>
          <w:sz w:val="24"/>
          <w:szCs w:val="24"/>
          <w:u w:val="single"/>
        </w:rPr>
        <w:t>[FROM 1104.1(c)]</w:t>
      </w:r>
    </w:p>
    <w:p w14:paraId="608DAB4C" w14:textId="08D63979" w:rsidR="003C2A04" w:rsidRPr="00011601" w:rsidRDefault="003C2A04" w:rsidP="003C2A04">
      <w:pPr>
        <w:spacing w:after="0" w:line="508" w:lineRule="atLeast"/>
        <w:ind w:left="1440"/>
        <w:rPr>
          <w:rFonts w:ascii="Arial" w:hAnsi="Arial" w:cs="Arial"/>
          <w:sz w:val="24"/>
          <w:szCs w:val="24"/>
          <w:u w:val="single"/>
        </w:rPr>
      </w:pPr>
      <w:r w:rsidRPr="00011601">
        <w:rPr>
          <w:rFonts w:ascii="Arial" w:hAnsi="Arial" w:cs="Arial"/>
          <w:sz w:val="24"/>
          <w:szCs w:val="24"/>
          <w:u w:val="single"/>
        </w:rPr>
        <w:t xml:space="preserve">(A) The construction of a public or private utility right-of-way described in this paragraph (2), shall be subject to all requirements of this section. Maintenance and repair of a public or private utility right-of-way described in this paragraph (2) that does not satisfy all criteria for the </w:t>
      </w:r>
      <w:r w:rsidRPr="00011601">
        <w:rPr>
          <w:rFonts w:ascii="Arial" w:hAnsi="Arial" w:cs="Arial"/>
          <w:i/>
          <w:sz w:val="24"/>
          <w:szCs w:val="24"/>
          <w:u w:val="single"/>
        </w:rPr>
        <w:t>de minimis</w:t>
      </w:r>
      <w:r w:rsidRPr="00011601">
        <w:rPr>
          <w:rFonts w:ascii="Arial" w:hAnsi="Arial" w:cs="Arial"/>
          <w:sz w:val="24"/>
          <w:szCs w:val="24"/>
          <w:u w:val="single"/>
        </w:rPr>
        <w:t xml:space="preserve"> exemption described in subparagraph (B) shall also be subject to all requirements of this section.   </w:t>
      </w:r>
    </w:p>
    <w:p w14:paraId="35F16511" w14:textId="4C77A8DF" w:rsidR="003C2A04" w:rsidRPr="0084167B" w:rsidRDefault="003C2A04" w:rsidP="003C2A04">
      <w:pPr>
        <w:spacing w:after="0" w:line="508" w:lineRule="atLeast"/>
        <w:ind w:left="1440"/>
        <w:rPr>
          <w:rFonts w:ascii="Arial" w:hAnsi="Arial" w:cs="Arial"/>
          <w:color w:val="C00000"/>
          <w:sz w:val="24"/>
          <w:szCs w:val="24"/>
          <w:u w:val="single"/>
        </w:rPr>
      </w:pPr>
      <w:r w:rsidRPr="00011601">
        <w:rPr>
          <w:rFonts w:ascii="Arial" w:hAnsi="Arial" w:cs="Arial"/>
          <w:sz w:val="24"/>
          <w:szCs w:val="24"/>
          <w:u w:val="single"/>
        </w:rPr>
        <w:lastRenderedPageBreak/>
        <w:t xml:space="preserve">(B) After completion of construction of a public or private utility right-of-way,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of that right-of-way additionally shall be exempt from the requirements of subdivisions (b) to (g), inclusive, of this section, and the </w:t>
      </w:r>
      <w:r w:rsidRPr="0084167B">
        <w:rPr>
          <w:rFonts w:ascii="Arial" w:hAnsi="Arial" w:cs="Arial"/>
          <w:strike/>
          <w:color w:val="FF0000"/>
          <w:sz w:val="24"/>
          <w:szCs w:val="24"/>
          <w:u w:val="single"/>
        </w:rPr>
        <w:t xml:space="preserve">operational </w:t>
      </w:r>
      <w:r w:rsidRPr="00011601">
        <w:rPr>
          <w:rFonts w:ascii="Arial" w:hAnsi="Arial" w:cs="Arial"/>
          <w:sz w:val="24"/>
          <w:szCs w:val="24"/>
          <w:u w:val="single"/>
        </w:rPr>
        <w:t xml:space="preserve">provisions of the Act and Rules, subject to the limitations provided in this subparagraph.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 applies to the cutting</w:t>
      </w:r>
      <w:r w:rsidR="00011601" w:rsidRPr="00011601">
        <w:rPr>
          <w:rFonts w:ascii="Arial" w:hAnsi="Arial" w:cs="Arial"/>
          <w:sz w:val="24"/>
          <w:szCs w:val="24"/>
          <w:u w:val="single"/>
        </w:rPr>
        <w:t xml:space="preserve"> </w:t>
      </w:r>
      <w:r w:rsidRPr="00011601">
        <w:rPr>
          <w:rFonts w:ascii="Arial" w:hAnsi="Arial" w:cs="Arial"/>
          <w:sz w:val="24"/>
          <w:szCs w:val="24"/>
          <w:u w:val="single"/>
        </w:rPr>
        <w:t>or removal of trees</w:t>
      </w:r>
      <w:r w:rsidR="00B80A49">
        <w:rPr>
          <w:rFonts w:ascii="Arial" w:hAnsi="Arial" w:cs="Arial"/>
          <w:sz w:val="24"/>
          <w:szCs w:val="24"/>
          <w:u w:val="single"/>
        </w:rPr>
        <w:t xml:space="preserve"> </w:t>
      </w:r>
      <w:r w:rsidR="00E55DA2" w:rsidRPr="0084167B">
        <w:rPr>
          <w:rFonts w:ascii="Arial" w:hAnsi="Arial" w:cs="Arial"/>
          <w:color w:val="FF0000"/>
          <w:sz w:val="24"/>
          <w:szCs w:val="24"/>
          <w:u w:val="single"/>
        </w:rPr>
        <w:t>and</w:t>
      </w:r>
      <w:r w:rsidR="00B80A49" w:rsidRPr="0084167B">
        <w:rPr>
          <w:rFonts w:ascii="Arial" w:hAnsi="Arial" w:cs="Arial"/>
          <w:color w:val="FF0000"/>
          <w:sz w:val="24"/>
          <w:szCs w:val="24"/>
          <w:u w:val="single"/>
        </w:rPr>
        <w:t xml:space="preserve"> other vegetation</w:t>
      </w:r>
      <w:r w:rsidR="003A3E91" w:rsidRPr="0084167B">
        <w:rPr>
          <w:rFonts w:ascii="Arial" w:hAnsi="Arial" w:cs="Arial"/>
          <w:color w:val="FF0000"/>
          <w:sz w:val="24"/>
          <w:szCs w:val="24"/>
          <w:u w:val="single"/>
        </w:rPr>
        <w:t xml:space="preserve"> </w:t>
      </w:r>
      <w:r w:rsidR="00BA4EF0" w:rsidRPr="0084167B">
        <w:rPr>
          <w:rFonts w:ascii="Arial" w:hAnsi="Arial" w:cs="Arial"/>
          <w:color w:val="FF0000"/>
          <w:sz w:val="24"/>
          <w:szCs w:val="24"/>
          <w:u w:val="single"/>
        </w:rPr>
        <w:t xml:space="preserve">that measures </w:t>
      </w:r>
      <w:r w:rsidR="003A3E91" w:rsidRPr="0084167B">
        <w:rPr>
          <w:rFonts w:ascii="Arial" w:hAnsi="Arial" w:cs="Arial"/>
          <w:color w:val="FF0000"/>
          <w:sz w:val="24"/>
          <w:szCs w:val="24"/>
          <w:u w:val="single"/>
        </w:rPr>
        <w:t>less than twelve (12) inches d.b.h.</w:t>
      </w:r>
      <w:r w:rsidRPr="0084167B">
        <w:rPr>
          <w:rFonts w:ascii="Arial" w:hAnsi="Arial" w:cs="Arial"/>
          <w:color w:val="FF0000"/>
          <w:sz w:val="24"/>
          <w:szCs w:val="24"/>
          <w:u w:val="single"/>
        </w:rPr>
        <w:t xml:space="preserve"> </w:t>
      </w:r>
      <w:r w:rsidR="004E2AB4" w:rsidRPr="0084167B">
        <w:rPr>
          <w:rFonts w:ascii="Arial" w:hAnsi="Arial" w:cs="Arial"/>
          <w:color w:val="FF0000"/>
          <w:sz w:val="24"/>
          <w:szCs w:val="24"/>
          <w:u w:val="single"/>
        </w:rPr>
        <w:t>and</w:t>
      </w:r>
      <w:r w:rsidR="00E55DA2" w:rsidRPr="0084167B">
        <w:rPr>
          <w:rFonts w:ascii="Arial" w:hAnsi="Arial" w:cs="Arial"/>
          <w:color w:val="FF0000"/>
          <w:sz w:val="24"/>
          <w:szCs w:val="24"/>
          <w:u w:val="single"/>
        </w:rPr>
        <w:t xml:space="preserve"> to</w:t>
      </w:r>
      <w:r w:rsidR="004E2AB4" w:rsidRPr="0084167B">
        <w:rPr>
          <w:rFonts w:ascii="Arial" w:hAnsi="Arial" w:cs="Arial"/>
          <w:color w:val="FF0000"/>
          <w:sz w:val="24"/>
          <w:szCs w:val="24"/>
          <w:u w:val="single"/>
        </w:rPr>
        <w:t xml:space="preserve"> </w:t>
      </w:r>
      <w:r w:rsidR="0094774C" w:rsidRPr="0084167B">
        <w:rPr>
          <w:rFonts w:ascii="Arial" w:hAnsi="Arial" w:cs="Arial"/>
          <w:color w:val="FF0000"/>
          <w:sz w:val="24"/>
          <w:szCs w:val="24"/>
          <w:u w:val="single"/>
        </w:rPr>
        <w:t>tree topping</w:t>
      </w:r>
      <w:r w:rsidR="00E55DA2" w:rsidRPr="0084167B">
        <w:rPr>
          <w:rFonts w:ascii="Arial" w:hAnsi="Arial" w:cs="Arial"/>
          <w:color w:val="FF0000"/>
          <w:sz w:val="24"/>
          <w:szCs w:val="24"/>
          <w:u w:val="single"/>
        </w:rPr>
        <w:t xml:space="preserve"> and</w:t>
      </w:r>
      <w:r w:rsidR="0094774C" w:rsidRPr="0084167B">
        <w:rPr>
          <w:rFonts w:ascii="Arial" w:hAnsi="Arial" w:cs="Arial"/>
          <w:color w:val="FF0000"/>
          <w:sz w:val="24"/>
          <w:szCs w:val="24"/>
          <w:u w:val="single"/>
        </w:rPr>
        <w:t xml:space="preserve"> pruning</w:t>
      </w:r>
      <w:r w:rsidR="00E55DA2" w:rsidRPr="0084167B">
        <w:rPr>
          <w:rFonts w:ascii="Arial" w:hAnsi="Arial" w:cs="Arial"/>
          <w:color w:val="FF0000"/>
          <w:sz w:val="24"/>
          <w:szCs w:val="24"/>
          <w:u w:val="single"/>
        </w:rPr>
        <w:t xml:space="preserve"> as</w:t>
      </w:r>
      <w:r w:rsidR="0094774C" w:rsidRPr="0084167B">
        <w:rPr>
          <w:rFonts w:ascii="Arial" w:hAnsi="Arial" w:cs="Arial"/>
          <w:color w:val="FF0000"/>
          <w:sz w:val="24"/>
          <w:szCs w:val="24"/>
          <w:u w:val="single"/>
        </w:rPr>
        <w:t xml:space="preserve"> is necessary to remediate a violation of mandatory minimum vegetation clearance requirements </w:t>
      </w:r>
      <w:r w:rsidRPr="00011601">
        <w:rPr>
          <w:rFonts w:ascii="Arial" w:hAnsi="Arial" w:cs="Arial"/>
          <w:sz w:val="24"/>
          <w:szCs w:val="24"/>
          <w:u w:val="single"/>
        </w:rPr>
        <w:t xml:space="preserve">located within the width, and consistent with the terms, of the public or private utility’s legally recorded easement, 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w:t>
      </w:r>
      <w:r w:rsidR="003A3E91">
        <w:rPr>
          <w:rFonts w:ascii="Arial" w:hAnsi="Arial" w:cs="Arial"/>
          <w:sz w:val="24"/>
          <w:szCs w:val="24"/>
          <w:u w:val="single"/>
        </w:rPr>
        <w:t xml:space="preserve"> </w:t>
      </w:r>
      <w:r w:rsidR="003A3E91" w:rsidRPr="0084167B">
        <w:rPr>
          <w:rFonts w:ascii="Arial" w:hAnsi="Arial" w:cs="Arial"/>
          <w:color w:val="C00000"/>
          <w:sz w:val="24"/>
          <w:szCs w:val="24"/>
          <w:u w:val="single"/>
        </w:rPr>
        <w:t xml:space="preserve">The </w:t>
      </w:r>
      <w:r w:rsidR="003A3E91" w:rsidRPr="0084167B">
        <w:rPr>
          <w:rFonts w:ascii="Arial" w:hAnsi="Arial" w:cs="Arial"/>
          <w:i/>
          <w:iCs/>
          <w:color w:val="C00000"/>
          <w:sz w:val="24"/>
          <w:szCs w:val="24"/>
          <w:u w:val="single"/>
        </w:rPr>
        <w:t xml:space="preserve">de minimis </w:t>
      </w:r>
      <w:r w:rsidR="003A3E91" w:rsidRPr="0084167B">
        <w:rPr>
          <w:rFonts w:ascii="Arial" w:hAnsi="Arial" w:cs="Arial"/>
          <w:color w:val="C00000"/>
          <w:sz w:val="24"/>
          <w:szCs w:val="24"/>
          <w:u w:val="single"/>
        </w:rPr>
        <w:t>maintenance and repair exemption does not apply in the following circumstances:</w:t>
      </w:r>
    </w:p>
    <w:p w14:paraId="2ECA4A24" w14:textId="2213CE31" w:rsidR="003A3E91" w:rsidRDefault="003A3E91" w:rsidP="003C2A04">
      <w:pPr>
        <w:spacing w:after="0" w:line="508" w:lineRule="atLeast"/>
        <w:ind w:left="1440"/>
        <w:rPr>
          <w:rFonts w:ascii="Arial" w:hAnsi="Arial" w:cs="Arial"/>
          <w:color w:val="C00000"/>
          <w:sz w:val="24"/>
          <w:szCs w:val="24"/>
          <w:u w:val="single"/>
        </w:rPr>
      </w:pPr>
      <w:r w:rsidRPr="0084167B">
        <w:rPr>
          <w:rFonts w:ascii="Arial" w:hAnsi="Arial" w:cs="Arial"/>
          <w:color w:val="C00000"/>
          <w:sz w:val="24"/>
          <w:szCs w:val="24"/>
          <w:u w:val="single"/>
        </w:rPr>
        <w:tab/>
      </w:r>
      <w:r w:rsidRPr="000875F1">
        <w:rPr>
          <w:rFonts w:ascii="Arial" w:hAnsi="Arial" w:cs="Arial"/>
          <w:color w:val="C00000"/>
          <w:sz w:val="24"/>
          <w:szCs w:val="24"/>
          <w:u w:val="single"/>
        </w:rPr>
        <w:t xml:space="preserve">i. </w:t>
      </w:r>
      <w:r w:rsidR="00BA4EF0" w:rsidRPr="000875F1">
        <w:rPr>
          <w:rFonts w:ascii="Arial" w:hAnsi="Arial" w:cs="Arial"/>
          <w:color w:val="C00000"/>
          <w:sz w:val="24"/>
          <w:szCs w:val="24"/>
          <w:u w:val="single"/>
        </w:rPr>
        <w:t>At s</w:t>
      </w:r>
      <w:r w:rsidR="006B7D8C" w:rsidRPr="000875F1">
        <w:rPr>
          <w:rFonts w:ascii="Arial" w:hAnsi="Arial" w:cs="Arial"/>
          <w:color w:val="C00000"/>
          <w:sz w:val="24"/>
          <w:szCs w:val="24"/>
          <w:u w:val="single"/>
        </w:rPr>
        <w:t xml:space="preserve">ites </w:t>
      </w:r>
      <w:r w:rsidR="00BA4EF0" w:rsidRPr="000875F1">
        <w:rPr>
          <w:rFonts w:ascii="Arial" w:hAnsi="Arial" w:cs="Arial"/>
          <w:color w:val="C00000"/>
          <w:sz w:val="24"/>
          <w:szCs w:val="24"/>
          <w:u w:val="single"/>
        </w:rPr>
        <w:t>where</w:t>
      </w:r>
      <w:r w:rsidR="006B7D8C" w:rsidRPr="000875F1">
        <w:rPr>
          <w:rFonts w:ascii="Arial" w:hAnsi="Arial" w:cs="Arial"/>
          <w:color w:val="C00000"/>
          <w:sz w:val="24"/>
          <w:szCs w:val="24"/>
          <w:u w:val="single"/>
        </w:rPr>
        <w:t xml:space="preserve"> rare, </w:t>
      </w:r>
      <w:r w:rsidR="0084167B" w:rsidRPr="000875F1">
        <w:rPr>
          <w:rFonts w:ascii="Arial" w:hAnsi="Arial" w:cs="Arial"/>
          <w:color w:val="C00000"/>
          <w:sz w:val="24"/>
          <w:szCs w:val="24"/>
          <w:u w:val="single"/>
        </w:rPr>
        <w:t>threatened,</w:t>
      </w:r>
      <w:r w:rsidR="006B7D8C" w:rsidRPr="000875F1">
        <w:rPr>
          <w:rFonts w:ascii="Arial" w:hAnsi="Arial" w:cs="Arial"/>
          <w:color w:val="C00000"/>
          <w:sz w:val="24"/>
          <w:szCs w:val="24"/>
          <w:u w:val="single"/>
        </w:rPr>
        <w:t xml:space="preserve"> or endangered plants or animals </w:t>
      </w:r>
      <w:r w:rsidR="00BA4EF0" w:rsidRPr="000875F1">
        <w:rPr>
          <w:rFonts w:ascii="Arial" w:hAnsi="Arial" w:cs="Arial"/>
          <w:color w:val="C00000"/>
          <w:sz w:val="24"/>
          <w:szCs w:val="24"/>
          <w:u w:val="single"/>
        </w:rPr>
        <w:t>would</w:t>
      </w:r>
      <w:r w:rsidR="006B7D8C" w:rsidRPr="000875F1">
        <w:rPr>
          <w:rFonts w:ascii="Arial" w:hAnsi="Arial" w:cs="Arial"/>
          <w:color w:val="C00000"/>
          <w:sz w:val="24"/>
          <w:szCs w:val="24"/>
          <w:u w:val="single"/>
        </w:rPr>
        <w:t xml:space="preserve"> be disturbed, threatened, or damaged and </w:t>
      </w:r>
      <w:r w:rsidR="00BA4EF0" w:rsidRPr="000875F1">
        <w:rPr>
          <w:rFonts w:ascii="Arial" w:hAnsi="Arial" w:cs="Arial"/>
          <w:color w:val="C00000"/>
          <w:sz w:val="24"/>
          <w:szCs w:val="24"/>
          <w:u w:val="single"/>
        </w:rPr>
        <w:t>where</w:t>
      </w:r>
      <w:r w:rsidR="006B7D8C" w:rsidRPr="000875F1">
        <w:rPr>
          <w:rFonts w:ascii="Arial" w:hAnsi="Arial" w:cs="Arial"/>
          <w:color w:val="C00000"/>
          <w:sz w:val="24"/>
          <w:szCs w:val="24"/>
          <w:u w:val="single"/>
        </w:rPr>
        <w:t xml:space="preserve"> Timber Operations </w:t>
      </w:r>
      <w:r w:rsidR="00BA4EF0" w:rsidRPr="000875F1">
        <w:rPr>
          <w:rFonts w:ascii="Arial" w:hAnsi="Arial" w:cs="Arial"/>
          <w:color w:val="C00000"/>
          <w:sz w:val="24"/>
          <w:szCs w:val="24"/>
          <w:u w:val="single"/>
        </w:rPr>
        <w:t>would</w:t>
      </w:r>
      <w:r w:rsidR="006B7D8C" w:rsidRPr="000875F1">
        <w:rPr>
          <w:rFonts w:ascii="Arial" w:hAnsi="Arial" w:cs="Arial"/>
          <w:color w:val="C00000"/>
          <w:sz w:val="24"/>
          <w:szCs w:val="24"/>
          <w:u w:val="single"/>
        </w:rPr>
        <w:t xml:space="preserve"> occur within the Buffer Zone of a Sensitive Species as defined in 14 CCR § 895.1.  </w:t>
      </w:r>
    </w:p>
    <w:p w14:paraId="5A54C173" w14:textId="712D7E62" w:rsidR="003A3E91" w:rsidRDefault="003A3E91" w:rsidP="003C2A04">
      <w:pPr>
        <w:spacing w:after="0" w:line="508" w:lineRule="atLeast"/>
        <w:ind w:left="1440"/>
        <w:rPr>
          <w:rFonts w:ascii="Arial" w:hAnsi="Arial" w:cs="Arial"/>
          <w:color w:val="C00000"/>
          <w:sz w:val="24"/>
          <w:szCs w:val="24"/>
          <w:u w:val="single"/>
        </w:rPr>
      </w:pPr>
      <w:r>
        <w:rPr>
          <w:rFonts w:ascii="Arial" w:hAnsi="Arial" w:cs="Arial"/>
          <w:color w:val="C00000"/>
          <w:sz w:val="24"/>
          <w:szCs w:val="24"/>
          <w:u w:val="single"/>
        </w:rPr>
        <w:tab/>
        <w:t xml:space="preserve">ii. </w:t>
      </w:r>
      <w:r w:rsidR="006B7D8C">
        <w:rPr>
          <w:rFonts w:ascii="Arial" w:hAnsi="Arial" w:cs="Arial"/>
          <w:color w:val="C00000"/>
          <w:sz w:val="24"/>
          <w:szCs w:val="24"/>
          <w:u w:val="single"/>
        </w:rPr>
        <w:t>A</w:t>
      </w:r>
      <w:r w:rsidR="006B7D8C" w:rsidRPr="006B7D8C">
        <w:rPr>
          <w:rFonts w:ascii="Arial" w:hAnsi="Arial" w:cs="Arial"/>
          <w:color w:val="C00000"/>
          <w:sz w:val="24"/>
          <w:szCs w:val="24"/>
          <w:u w:val="single"/>
        </w:rPr>
        <w:t>ny site that satisfies the criteria listed in 14 CCR §895.1 for a Significant Archaeological or Historical Site</w:t>
      </w:r>
    </w:p>
    <w:p w14:paraId="462365ED" w14:textId="664612A1" w:rsidR="003A3E91" w:rsidRDefault="003A3E91" w:rsidP="003A3E91">
      <w:pPr>
        <w:spacing w:after="0" w:line="508" w:lineRule="atLeast"/>
        <w:ind w:left="1440"/>
        <w:rPr>
          <w:rFonts w:ascii="Arial" w:hAnsi="Arial" w:cs="Arial"/>
          <w:color w:val="C00000"/>
          <w:sz w:val="24"/>
          <w:szCs w:val="24"/>
          <w:u w:val="single"/>
        </w:rPr>
      </w:pPr>
      <w:r>
        <w:rPr>
          <w:rFonts w:ascii="Arial" w:hAnsi="Arial" w:cs="Arial"/>
          <w:color w:val="C00000"/>
          <w:sz w:val="24"/>
          <w:szCs w:val="24"/>
          <w:u w:val="single"/>
        </w:rPr>
        <w:tab/>
        <w:t xml:space="preserve">iii. </w:t>
      </w:r>
      <w:r w:rsidR="006B7D8C">
        <w:rPr>
          <w:rFonts w:ascii="Arial" w:hAnsi="Arial" w:cs="Arial"/>
          <w:color w:val="C00000"/>
          <w:sz w:val="24"/>
          <w:szCs w:val="24"/>
          <w:u w:val="single"/>
        </w:rPr>
        <w:t xml:space="preserve">Within Special Treatment Areas </w:t>
      </w:r>
    </w:p>
    <w:p w14:paraId="1D82CE71" w14:textId="60EF36F8" w:rsidR="003A3E91" w:rsidRPr="0084167B" w:rsidRDefault="003A3E91" w:rsidP="004E2AB4">
      <w:pPr>
        <w:spacing w:after="0" w:line="508" w:lineRule="atLeast"/>
        <w:ind w:left="1440"/>
        <w:rPr>
          <w:rFonts w:ascii="Arial" w:hAnsi="Arial" w:cs="Arial"/>
          <w:color w:val="C00000"/>
          <w:sz w:val="24"/>
          <w:szCs w:val="24"/>
          <w:u w:val="single"/>
        </w:rPr>
      </w:pPr>
      <w:r>
        <w:rPr>
          <w:rFonts w:ascii="Arial" w:hAnsi="Arial" w:cs="Arial"/>
          <w:color w:val="C00000"/>
          <w:sz w:val="24"/>
          <w:szCs w:val="24"/>
          <w:u w:val="single"/>
        </w:rPr>
        <w:lastRenderedPageBreak/>
        <w:tab/>
        <w:t xml:space="preserve">iv. </w:t>
      </w:r>
      <w:r w:rsidR="006B7D8C">
        <w:rPr>
          <w:rFonts w:ascii="Arial" w:hAnsi="Arial" w:cs="Arial"/>
          <w:color w:val="C00000"/>
          <w:sz w:val="24"/>
          <w:szCs w:val="24"/>
          <w:u w:val="single"/>
        </w:rPr>
        <w:t>Within a WLPZ</w:t>
      </w:r>
      <w:r w:rsidR="006B7D8C">
        <w:rPr>
          <w:rFonts w:ascii="Arial" w:hAnsi="Arial" w:cs="Arial"/>
          <w:sz w:val="24"/>
          <w:szCs w:val="24"/>
        </w:rPr>
        <w:t>.</w:t>
      </w:r>
    </w:p>
    <w:p w14:paraId="747A3150" w14:textId="37175EC1"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county and assessor parcel number.  </w:t>
      </w:r>
      <w:r w:rsidR="00395916" w:rsidRPr="00C82699">
        <w:rPr>
          <w:rFonts w:ascii="Arial" w:hAnsi="Arial" w:cs="Arial"/>
          <w:sz w:val="24"/>
          <w:szCs w:val="24"/>
          <w:u w:val="single"/>
        </w:rPr>
        <w:t>[FROM 1104.1(a)(1)]</w:t>
      </w:r>
    </w:p>
    <w:p w14:paraId="28967474" w14:textId="0553F142"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z w:val="24"/>
          <w:szCs w:val="24"/>
          <w:u w:val="single"/>
        </w:rPr>
        <w:t>,000</w:t>
      </w:r>
      <w:r w:rsidR="00D410BE">
        <w:rPr>
          <w:rFonts w:ascii="Arial" w:hAnsi="Arial" w:cs="Arial"/>
          <w:strike/>
          <w:sz w:val="24"/>
          <w:szCs w:val="24"/>
          <w:u w:val="single"/>
        </w:rPr>
        <w:t>.</w:t>
      </w:r>
      <w:r w:rsidRPr="00C82699">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Pr="00C82699">
        <w:rPr>
          <w:rFonts w:ascii="Arial" w:hAnsi="Arial" w:cs="Arial"/>
          <w:sz w:val="24"/>
          <w:szCs w:val="24"/>
          <w:u w:val="single"/>
        </w:rPr>
        <w:lastRenderedPageBreak/>
        <w:t>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187EDF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Boundaries of the Logging Area.</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5C9B2254"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Roads and Landings located in a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69A41ABF"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 xml:space="preserve">exemption is not </w:t>
      </w:r>
      <w:r w:rsidRPr="00C82699">
        <w:rPr>
          <w:rFonts w:ascii="Arial" w:hAnsi="Arial" w:cs="Arial"/>
          <w:sz w:val="24"/>
          <w:szCs w:val="24"/>
          <w:u w:val="single"/>
        </w:rPr>
        <w:lastRenderedPageBreak/>
        <w:t>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58205CAC"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221" w:type="dxa"/>
        <w:tblLook w:val="04A0" w:firstRow="1" w:lastRow="0" w:firstColumn="1" w:lastColumn="0" w:noHBand="0" w:noVBand="1"/>
      </w:tblPr>
      <w:tblGrid>
        <w:gridCol w:w="4005"/>
        <w:gridCol w:w="2495"/>
        <w:gridCol w:w="2721"/>
      </w:tblGrid>
      <w:tr w:rsidR="008865F7" w:rsidRPr="00C82699" w14:paraId="4E2C17CB" w14:textId="77777777" w:rsidTr="0084167B">
        <w:trPr>
          <w:trHeight w:val="525"/>
        </w:trPr>
        <w:tc>
          <w:tcPr>
            <w:tcW w:w="4005" w:type="dxa"/>
          </w:tcPr>
          <w:p w14:paraId="474EC098" w14:textId="2246D59F" w:rsidR="004E2AB4" w:rsidRPr="0084167B" w:rsidRDefault="008865F7" w:rsidP="004E2AB4">
            <w:pPr>
              <w:spacing w:line="508" w:lineRule="atLeast"/>
              <w:rPr>
                <w:rFonts w:ascii="Arial" w:hAnsi="Arial" w:cs="Arial"/>
                <w:color w:val="FF0000"/>
                <w:sz w:val="24"/>
                <w:szCs w:val="24"/>
                <w:u w:val="single"/>
              </w:rPr>
            </w:pPr>
            <w:r w:rsidRPr="0084167B">
              <w:rPr>
                <w:rFonts w:ascii="Arial" w:hAnsi="Arial" w:cs="Arial"/>
                <w:color w:val="FF0000"/>
                <w:sz w:val="24"/>
                <w:szCs w:val="24"/>
                <w:u w:val="single"/>
              </w:rPr>
              <w:t>Applicable Circumstances</w:t>
            </w:r>
          </w:p>
        </w:tc>
        <w:tc>
          <w:tcPr>
            <w:tcW w:w="2495" w:type="dxa"/>
          </w:tcPr>
          <w:p w14:paraId="41B2289C" w14:textId="67DDE95F" w:rsidR="004E2AB4" w:rsidRPr="00C82699" w:rsidRDefault="004E2AB4" w:rsidP="004E2AB4">
            <w:pPr>
              <w:spacing w:line="508" w:lineRule="atLeast"/>
              <w:rPr>
                <w:rFonts w:ascii="Arial" w:hAnsi="Arial" w:cs="Arial"/>
                <w:sz w:val="24"/>
                <w:szCs w:val="24"/>
                <w:u w:val="single"/>
              </w:rPr>
            </w:pPr>
            <w:r w:rsidRPr="00C82699">
              <w:rPr>
                <w:rFonts w:ascii="Arial" w:hAnsi="Arial" w:cs="Arial"/>
                <w:sz w:val="24"/>
                <w:szCs w:val="24"/>
                <w:u w:val="single"/>
              </w:rPr>
              <w:t>Applicable Exemption</w:t>
            </w:r>
          </w:p>
        </w:tc>
        <w:tc>
          <w:tcPr>
            <w:tcW w:w="2721" w:type="dxa"/>
          </w:tcPr>
          <w:p w14:paraId="6ACCCEF2" w14:textId="77777777" w:rsidR="004E2AB4" w:rsidRPr="00C82699" w:rsidRDefault="004E2AB4" w:rsidP="004E2AB4">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tr w:rsidR="008865F7" w:rsidRPr="00C82699" w14:paraId="59ED77E6" w14:textId="77777777" w:rsidTr="0084167B">
        <w:trPr>
          <w:trHeight w:val="1036"/>
        </w:trPr>
        <w:tc>
          <w:tcPr>
            <w:tcW w:w="4005" w:type="dxa"/>
          </w:tcPr>
          <w:p w14:paraId="245E0CE3" w14:textId="39D71A57" w:rsidR="004E2AB4" w:rsidRPr="0084167B" w:rsidRDefault="008865F7" w:rsidP="004E2AB4">
            <w:pPr>
              <w:spacing w:line="508" w:lineRule="atLeast"/>
              <w:rPr>
                <w:rFonts w:ascii="Arial" w:hAnsi="Arial" w:cs="Arial"/>
                <w:color w:val="FF0000"/>
                <w:sz w:val="24"/>
                <w:szCs w:val="24"/>
                <w:u w:val="single"/>
              </w:rPr>
            </w:pPr>
            <w:r w:rsidRPr="0084167B">
              <w:rPr>
                <w:rFonts w:ascii="Arial" w:hAnsi="Arial" w:cs="Arial"/>
                <w:color w:val="FF0000"/>
                <w:sz w:val="24"/>
                <w:szCs w:val="24"/>
                <w:u w:val="single"/>
              </w:rPr>
              <w:t>Construction or maintenance of right-of-way by public agency on public property located on Timberland</w:t>
            </w:r>
          </w:p>
        </w:tc>
        <w:tc>
          <w:tcPr>
            <w:tcW w:w="2495" w:type="dxa"/>
          </w:tcPr>
          <w:p w14:paraId="0C99A695" w14:textId="333F7451" w:rsidR="004E2AB4" w:rsidRPr="00C82699" w:rsidRDefault="004E2AB4" w:rsidP="004E2AB4">
            <w:pPr>
              <w:spacing w:line="508" w:lineRule="atLeast"/>
              <w:rPr>
                <w:rFonts w:ascii="Arial" w:hAnsi="Arial" w:cs="Arial"/>
                <w:sz w:val="24"/>
                <w:szCs w:val="24"/>
                <w:u w:val="single"/>
              </w:rPr>
            </w:pPr>
            <w:r w:rsidRPr="00C82699">
              <w:rPr>
                <w:rFonts w:ascii="Arial" w:hAnsi="Arial" w:cs="Arial"/>
                <w:sz w:val="24"/>
                <w:szCs w:val="24"/>
                <w:u w:val="single"/>
              </w:rPr>
              <w:t>14 CCR § 1114(a)(1)</w:t>
            </w:r>
          </w:p>
        </w:tc>
        <w:tc>
          <w:tcPr>
            <w:tcW w:w="2721" w:type="dxa"/>
          </w:tcPr>
          <w:p w14:paraId="7D9861D1" w14:textId="392306CE" w:rsidR="004E2AB4" w:rsidRPr="00C82699" w:rsidRDefault="004E2AB4" w:rsidP="004E2AB4">
            <w:pPr>
              <w:spacing w:line="508" w:lineRule="atLeast"/>
              <w:rPr>
                <w:u w:val="single"/>
              </w:rPr>
            </w:pPr>
            <w:r w:rsidRPr="00C82699">
              <w:rPr>
                <w:rFonts w:ascii="Arial" w:hAnsi="Arial" w:cs="Arial"/>
                <w:sz w:val="24"/>
                <w:szCs w:val="24"/>
                <w:u w:val="single"/>
              </w:rPr>
              <w:t>14 CCR §§ 1114(f)(1)-(19), inclusive</w:t>
            </w:r>
          </w:p>
        </w:tc>
      </w:tr>
      <w:tr w:rsidR="008865F7" w:rsidRPr="00C82699" w14:paraId="23B31A48" w14:textId="77777777" w:rsidTr="0084167B">
        <w:trPr>
          <w:trHeight w:val="1104"/>
        </w:trPr>
        <w:tc>
          <w:tcPr>
            <w:tcW w:w="4005" w:type="dxa"/>
          </w:tcPr>
          <w:p w14:paraId="5D375D01" w14:textId="70FC0377" w:rsidR="004E2AB4" w:rsidRPr="0084167B" w:rsidRDefault="008865F7" w:rsidP="004E2AB4">
            <w:pPr>
              <w:spacing w:line="508" w:lineRule="atLeast"/>
              <w:rPr>
                <w:rFonts w:ascii="Arial" w:hAnsi="Arial" w:cs="Arial"/>
                <w:color w:val="FF0000"/>
                <w:sz w:val="24"/>
                <w:szCs w:val="24"/>
                <w:u w:val="single"/>
              </w:rPr>
            </w:pPr>
            <w:r w:rsidRPr="0084167B">
              <w:rPr>
                <w:rFonts w:ascii="Arial" w:hAnsi="Arial" w:cs="Arial"/>
                <w:color w:val="FF0000"/>
                <w:sz w:val="24"/>
                <w:szCs w:val="24"/>
                <w:u w:val="single"/>
              </w:rPr>
              <w:t xml:space="preserve">All other </w:t>
            </w:r>
            <w:r w:rsidR="00E55DA2" w:rsidRPr="0084167B">
              <w:rPr>
                <w:rFonts w:ascii="Arial" w:hAnsi="Arial" w:cs="Arial"/>
                <w:color w:val="FF0000"/>
                <w:sz w:val="24"/>
                <w:szCs w:val="24"/>
                <w:u w:val="single"/>
              </w:rPr>
              <w:t xml:space="preserve">utility </w:t>
            </w:r>
            <w:r w:rsidRPr="0084167B">
              <w:rPr>
                <w:rFonts w:ascii="Arial" w:hAnsi="Arial" w:cs="Arial"/>
                <w:color w:val="FF0000"/>
                <w:sz w:val="24"/>
                <w:szCs w:val="24"/>
                <w:u w:val="single"/>
              </w:rPr>
              <w:t>construction and maintenance of rights-of-way</w:t>
            </w:r>
          </w:p>
        </w:tc>
        <w:tc>
          <w:tcPr>
            <w:tcW w:w="2495" w:type="dxa"/>
          </w:tcPr>
          <w:p w14:paraId="061D9ED4" w14:textId="4721228D" w:rsidR="004E2AB4" w:rsidRPr="00C82699" w:rsidRDefault="004E2AB4" w:rsidP="004E2AB4">
            <w:pPr>
              <w:spacing w:line="508" w:lineRule="atLeast"/>
              <w:rPr>
                <w:rFonts w:ascii="Arial" w:hAnsi="Arial" w:cs="Arial"/>
                <w:sz w:val="24"/>
                <w:szCs w:val="24"/>
                <w:u w:val="single"/>
              </w:rPr>
            </w:pPr>
            <w:r w:rsidRPr="00C82699">
              <w:rPr>
                <w:rFonts w:ascii="Arial" w:hAnsi="Arial" w:cs="Arial"/>
                <w:sz w:val="24"/>
                <w:szCs w:val="24"/>
                <w:u w:val="single"/>
              </w:rPr>
              <w:t>14 CCR § 1114(a)(2)</w:t>
            </w:r>
          </w:p>
        </w:tc>
        <w:tc>
          <w:tcPr>
            <w:tcW w:w="2721" w:type="dxa"/>
          </w:tcPr>
          <w:p w14:paraId="3962F08D" w14:textId="58544FA0" w:rsidR="004E2AB4" w:rsidRPr="00C82699" w:rsidRDefault="004E2AB4" w:rsidP="004E2AB4">
            <w:pPr>
              <w:spacing w:line="508" w:lineRule="atLeast"/>
              <w:rPr>
                <w:rFonts w:ascii="Arial" w:hAnsi="Arial" w:cs="Arial"/>
                <w:sz w:val="24"/>
                <w:szCs w:val="24"/>
                <w:u w:val="single"/>
              </w:rPr>
            </w:pPr>
            <w:r w:rsidRPr="00C82699">
              <w:rPr>
                <w:rFonts w:ascii="Arial" w:hAnsi="Arial" w:cs="Arial"/>
                <w:sz w:val="24"/>
                <w:szCs w:val="24"/>
                <w:u w:val="single"/>
              </w:rPr>
              <w:t>14 CCR §§ 1114(f)(1)-(2</w:t>
            </w:r>
            <w:r>
              <w:rPr>
                <w:rFonts w:ascii="Arial" w:hAnsi="Arial" w:cs="Arial"/>
                <w:sz w:val="24"/>
                <w:szCs w:val="24"/>
                <w:u w:val="single"/>
              </w:rPr>
              <w:t>4</w:t>
            </w:r>
            <w:r w:rsidRPr="00C82699">
              <w:rPr>
                <w:rFonts w:ascii="Arial" w:hAnsi="Arial" w:cs="Arial"/>
                <w:sz w:val="24"/>
                <w:szCs w:val="24"/>
                <w:u w:val="single"/>
              </w:rPr>
              <w:t>), inclusive</w:t>
            </w:r>
            <w:r>
              <w:rPr>
                <w:rFonts w:ascii="Arial" w:hAnsi="Arial" w:cs="Arial"/>
                <w:sz w:val="24"/>
                <w:szCs w:val="24"/>
                <w:u w:val="single"/>
              </w:rPr>
              <w:t>, and (g)</w:t>
            </w: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4D388EA7"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Harvest Area and any applicable WLPZs and ELZs.  </w:t>
      </w:r>
      <w:r w:rsidR="00B861E7" w:rsidRPr="00C82699">
        <w:rPr>
          <w:rFonts w:ascii="Arial" w:hAnsi="Arial" w:cs="Arial"/>
          <w:sz w:val="24"/>
          <w:szCs w:val="24"/>
          <w:u w:val="single"/>
        </w:rPr>
        <w:t>[FROM 1104.1(a)(2)(C)]</w:t>
      </w:r>
    </w:p>
    <w:p w14:paraId="60D5C62A" w14:textId="76B142A4" w:rsidR="00371520" w:rsidRPr="00C82699" w:rsidRDefault="007B63FD" w:rsidP="006245A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r w:rsidR="00371520" w:rsidRPr="00C82699">
        <w:rPr>
          <w:rFonts w:ascii="Arial" w:hAnsi="Arial" w:cs="Arial"/>
          <w:sz w:val="24"/>
          <w:szCs w:val="24"/>
          <w:u w:val="single"/>
        </w:rPr>
        <w:t xml:space="preserve">All surface fuels created by Timber Operations within one-hundred-fifty (150) feet of </w:t>
      </w:r>
      <w:r w:rsidR="00927F15" w:rsidRPr="00C82699">
        <w:rPr>
          <w:rFonts w:ascii="Arial" w:hAnsi="Arial" w:cs="Arial"/>
          <w:sz w:val="24"/>
          <w:szCs w:val="24"/>
          <w:u w:val="single"/>
        </w:rPr>
        <w:t xml:space="preserve">an Approved and Legally Permitted </w:t>
      </w:r>
      <w:r w:rsidR="00927F15" w:rsidRPr="00AB2EF7">
        <w:rPr>
          <w:rFonts w:ascii="Arial" w:hAnsi="Arial" w:cs="Arial"/>
          <w:strike/>
          <w:color w:val="FF0000"/>
          <w:sz w:val="24"/>
          <w:szCs w:val="24"/>
          <w:u w:val="single"/>
        </w:rPr>
        <w:t>Habitable</w:t>
      </w:r>
      <w:r w:rsidR="00927F15" w:rsidRPr="00AB2EF7">
        <w:rPr>
          <w:rFonts w:ascii="Arial" w:hAnsi="Arial" w:cs="Arial"/>
          <w:color w:val="FF0000"/>
          <w:sz w:val="24"/>
          <w:szCs w:val="24"/>
          <w:u w:val="single"/>
        </w:rPr>
        <w:t xml:space="preserve"> </w:t>
      </w:r>
      <w:r w:rsidR="00927F15" w:rsidRPr="00C82699">
        <w:rPr>
          <w:rFonts w:ascii="Arial" w:hAnsi="Arial" w:cs="Arial"/>
          <w:sz w:val="24"/>
          <w:szCs w:val="24"/>
          <w:u w:val="single"/>
        </w:rPr>
        <w:t xml:space="preserve">Structure </w:t>
      </w:r>
      <w:r w:rsidR="00371520" w:rsidRPr="00C82699">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C82699">
        <w:rPr>
          <w:rFonts w:ascii="Arial" w:hAnsi="Arial" w:cs="Arial"/>
          <w:sz w:val="24"/>
          <w:szCs w:val="24"/>
          <w:u w:val="single"/>
        </w:rPr>
        <w:t>date of its creation</w:t>
      </w:r>
      <w:r w:rsidR="00371520" w:rsidRPr="00C82699">
        <w:rPr>
          <w:rFonts w:ascii="Arial" w:hAnsi="Arial" w:cs="Arial"/>
          <w:sz w:val="24"/>
          <w:szCs w:val="24"/>
          <w:u w:val="single"/>
        </w:rPr>
        <w:t>. [FROM 1038 (c)(3)]</w:t>
      </w:r>
    </w:p>
    <w:p w14:paraId="042034E0" w14:textId="7896D9C9" w:rsidR="00371520" w:rsidRPr="006245A0" w:rsidRDefault="00371520" w:rsidP="00371520">
      <w:pPr>
        <w:spacing w:after="0" w:line="508" w:lineRule="atLeast"/>
        <w:ind w:left="1440"/>
        <w:rPr>
          <w:rFonts w:ascii="Arial" w:hAnsi="Arial" w:cs="Arial"/>
          <w:strike/>
          <w:color w:val="FF0000"/>
          <w:sz w:val="24"/>
          <w:szCs w:val="24"/>
          <w:u w:val="single"/>
        </w:rPr>
      </w:pPr>
      <w:r w:rsidRPr="006245A0">
        <w:rPr>
          <w:rFonts w:ascii="Arial" w:hAnsi="Arial" w:cs="Arial"/>
          <w:strike/>
          <w:color w:val="FF0000"/>
          <w:sz w:val="24"/>
          <w:szCs w:val="24"/>
          <w:u w:val="single"/>
        </w:rPr>
        <w:t xml:space="preserve">(B) Slash resulting from Timber </w:t>
      </w:r>
      <w:r w:rsidR="000362AC" w:rsidRPr="006245A0">
        <w:rPr>
          <w:rFonts w:ascii="Arial" w:hAnsi="Arial" w:cs="Arial"/>
          <w:strike/>
          <w:color w:val="FF0000"/>
          <w:sz w:val="24"/>
          <w:szCs w:val="24"/>
          <w:u w:val="single"/>
        </w:rPr>
        <w:t>O</w:t>
      </w:r>
      <w:r w:rsidRPr="006245A0">
        <w:rPr>
          <w:rFonts w:ascii="Arial" w:hAnsi="Arial" w:cs="Arial"/>
          <w:strike/>
          <w:color w:val="FF0000"/>
          <w:sz w:val="24"/>
          <w:szCs w:val="24"/>
          <w:u w:val="single"/>
        </w:rPr>
        <w:t xml:space="preserve">perations that are one-hundred-fifty (150) feet or more from </w:t>
      </w:r>
      <w:r w:rsidR="00927F15" w:rsidRPr="006245A0">
        <w:rPr>
          <w:rFonts w:ascii="Arial" w:hAnsi="Arial" w:cs="Arial"/>
          <w:strike/>
          <w:color w:val="FF0000"/>
          <w:sz w:val="24"/>
          <w:szCs w:val="24"/>
          <w:u w:val="single"/>
        </w:rPr>
        <w:t xml:space="preserve">an Approved and Legally Permitted Habitable Structure </w:t>
      </w:r>
      <w:r w:rsidRPr="006245A0">
        <w:rPr>
          <w:rFonts w:ascii="Arial" w:hAnsi="Arial" w:cs="Arial"/>
          <w:strike/>
          <w:color w:val="FF0000"/>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7AFDA06B"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r w:rsidR="006245A0">
        <w:rPr>
          <w:rFonts w:ascii="Arial" w:hAnsi="Arial" w:cs="Arial"/>
          <w:sz w:val="24"/>
          <w:szCs w:val="24"/>
          <w:u w:val="single"/>
        </w:rPr>
        <w:t xml:space="preserve">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w:t>
      </w:r>
      <w:r w:rsidRPr="00C82699">
        <w:rPr>
          <w:rFonts w:ascii="Arial" w:hAnsi="Arial" w:cs="Arial"/>
          <w:sz w:val="24"/>
          <w:szCs w:val="24"/>
          <w:u w:val="single"/>
        </w:rPr>
        <w:lastRenderedPageBreak/>
        <w:t xml:space="preserve">Service forecast is a "chance" (30% or more) of rain within the next 24 hours, and prior to weekend or other shutdown periods.  </w:t>
      </w:r>
    </w:p>
    <w:p w14:paraId="2D83F4F6" w14:textId="4E723E5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4" w:name="_Hlk61508217"/>
      <w:bookmarkStart w:id="5" w:name="_Hlk61507762"/>
      <w:r w:rsidRPr="00F86476">
        <w:rPr>
          <w:rFonts w:ascii="Arial" w:hAnsi="Arial" w:cs="Arial"/>
          <w:sz w:val="24"/>
          <w:szCs w:val="24"/>
          <w:u w:val="single"/>
        </w:rPr>
        <w:t>(</w:t>
      </w:r>
      <w:r w:rsidR="002E0322" w:rsidRPr="00F86476">
        <w:rPr>
          <w:rFonts w:ascii="Arial" w:hAnsi="Arial" w:cs="Arial"/>
          <w:sz w:val="24"/>
          <w:szCs w:val="24"/>
          <w:u w:val="single"/>
        </w:rPr>
        <w:t>5</w:t>
      </w:r>
      <w:r w:rsidRPr="00F86476">
        <w:rPr>
          <w:rFonts w:ascii="Arial" w:hAnsi="Arial" w:cs="Arial"/>
          <w:sz w:val="24"/>
          <w:szCs w:val="24"/>
          <w:u w:val="single"/>
        </w:rPr>
        <w:t>)</w:t>
      </w:r>
      <w:bookmarkEnd w:id="4"/>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11688106"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Pr="00C82699">
        <w:rPr>
          <w:rFonts w:ascii="Arial" w:hAnsi="Arial" w:cs="Arial"/>
          <w:sz w:val="24"/>
          <w:szCs w:val="24"/>
          <w:u w:val="single"/>
        </w:rPr>
        <w:t>.</w:t>
      </w:r>
    </w:p>
    <w:bookmarkEnd w:id="5"/>
    <w:p w14:paraId="7C4B009F" w14:textId="7670DF6A" w:rsidR="00371520" w:rsidRPr="00AB2EF7" w:rsidRDefault="00371520" w:rsidP="00371520">
      <w:pPr>
        <w:spacing w:after="0" w:line="508" w:lineRule="atLeast"/>
        <w:ind w:left="720" w:firstLine="720"/>
        <w:rPr>
          <w:rFonts w:ascii="Arial" w:hAnsi="Arial" w:cs="Arial"/>
          <w:strike/>
          <w:color w:val="C00000"/>
          <w:sz w:val="24"/>
          <w:szCs w:val="24"/>
          <w:u w:val="single"/>
        </w:rPr>
      </w:pPr>
      <w:r w:rsidRPr="00AB2EF7">
        <w:rPr>
          <w:rFonts w:ascii="Arial" w:hAnsi="Arial" w:cs="Arial"/>
          <w:strike/>
          <w:color w:val="C00000"/>
          <w:sz w:val="24"/>
          <w:szCs w:val="24"/>
          <w:u w:val="single"/>
        </w:rPr>
        <w:t>(D) Construction or reconstruction of approved Watercourse crossings.</w:t>
      </w:r>
    </w:p>
    <w:p w14:paraId="62A5550C" w14:textId="06EBED74" w:rsidR="00371520" w:rsidRDefault="00371520" w:rsidP="00893F51">
      <w:pPr>
        <w:spacing w:after="0" w:line="508" w:lineRule="atLeast"/>
        <w:ind w:left="1440"/>
        <w:rPr>
          <w:rFonts w:ascii="Arial" w:hAnsi="Arial" w:cs="Arial"/>
          <w:sz w:val="24"/>
          <w:szCs w:val="24"/>
          <w:u w:val="single"/>
        </w:rPr>
      </w:pPr>
      <w:r w:rsidRPr="006245A0">
        <w:rPr>
          <w:rFonts w:ascii="Arial" w:hAnsi="Arial" w:cs="Arial"/>
          <w:color w:val="C00000"/>
          <w:sz w:val="24"/>
          <w:szCs w:val="24"/>
          <w:u w:val="single"/>
        </w:rPr>
        <w:t>(</w:t>
      </w:r>
      <w:r w:rsidRPr="00AB2EF7">
        <w:rPr>
          <w:rFonts w:ascii="Arial" w:hAnsi="Arial" w:cs="Arial"/>
          <w:strike/>
          <w:color w:val="C00000"/>
          <w:sz w:val="24"/>
          <w:szCs w:val="24"/>
          <w:u w:val="single"/>
        </w:rPr>
        <w:t>E</w:t>
      </w:r>
      <w:r w:rsidR="004E2AB4" w:rsidRPr="006245A0">
        <w:rPr>
          <w:rFonts w:ascii="Arial" w:hAnsi="Arial" w:cs="Arial"/>
          <w:color w:val="C00000"/>
          <w:sz w:val="24"/>
          <w:szCs w:val="24"/>
          <w:u w:val="single"/>
        </w:rPr>
        <w:t>D</w:t>
      </w:r>
      <w:r w:rsidRPr="006245A0">
        <w:rPr>
          <w:rFonts w:ascii="Arial" w:hAnsi="Arial" w:cs="Arial"/>
          <w:color w:val="C00000"/>
          <w:sz w:val="24"/>
          <w:szCs w:val="24"/>
          <w:u w:val="single"/>
        </w:rPr>
        <w:t xml:space="preserve">) </w:t>
      </w:r>
      <w:r w:rsidRPr="00C82699">
        <w:rPr>
          <w:rFonts w:ascii="Arial" w:hAnsi="Arial" w:cs="Arial"/>
          <w:sz w:val="24"/>
          <w:szCs w:val="24"/>
          <w:u w:val="single"/>
        </w:rPr>
        <w:t>Temporary crossings of dry Class III Watercourses that do not require notification under the Fish and Game Code §1600 et seq.</w:t>
      </w:r>
      <w:r w:rsidRPr="00893F51">
        <w:rPr>
          <w:rFonts w:ascii="Arial" w:hAnsi="Arial" w:cs="Arial"/>
          <w:sz w:val="24"/>
          <w:szCs w:val="24"/>
          <w:u w:val="single"/>
        </w:rPr>
        <w:t xml:space="preserve"> [FROM 916.9(s)]</w:t>
      </w:r>
    </w:p>
    <w:p w14:paraId="61E9335D" w14:textId="4D02C7DD" w:rsidR="006B7D8C" w:rsidRPr="006245A0" w:rsidRDefault="006B7D8C" w:rsidP="00893F51">
      <w:pPr>
        <w:spacing w:after="0" w:line="508" w:lineRule="atLeast"/>
        <w:ind w:left="1440"/>
        <w:rPr>
          <w:rFonts w:ascii="Arial" w:hAnsi="Arial" w:cs="Arial"/>
          <w:color w:val="C00000"/>
          <w:sz w:val="24"/>
          <w:szCs w:val="24"/>
          <w:u w:val="single"/>
        </w:rPr>
      </w:pPr>
      <w:r>
        <w:rPr>
          <w:rFonts w:ascii="Arial" w:hAnsi="Arial" w:cs="Arial"/>
          <w:color w:val="C00000"/>
          <w:sz w:val="24"/>
          <w:szCs w:val="24"/>
          <w:u w:val="single"/>
        </w:rPr>
        <w:t xml:space="preserve">(E) Operations </w:t>
      </w:r>
      <w:r>
        <w:rPr>
          <w:rFonts w:ascii="Arial" w:hAnsi="Arial" w:cs="Arial"/>
          <w:color w:val="FF0000"/>
          <w:sz w:val="24"/>
          <w:szCs w:val="24"/>
          <w:u w:val="single"/>
        </w:rPr>
        <w:t>for which an existing agreement with CDFW pursuant to Fish and Game Code (F&amp;GC § 1600 et seq.) and an agreement with the applicable Regional Water Quality Control Board pursuant to §401 of the Clean Water Act are in effect</w:t>
      </w:r>
      <w:r>
        <w:rPr>
          <w:rFonts w:ascii="Arial" w:hAnsi="Arial" w:cs="Arial"/>
          <w:sz w:val="24"/>
          <w:szCs w:val="24"/>
        </w:rPr>
        <w:t>.</w:t>
      </w:r>
    </w:p>
    <w:p w14:paraId="0DF13ACB" w14:textId="4657D49B"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thstanding 14 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w:t>
      </w:r>
      <w:proofErr w:type="gramStart"/>
      <w:r w:rsidRPr="00C82699">
        <w:rPr>
          <w:rFonts w:ascii="Arial" w:hAnsi="Arial" w:cs="Arial"/>
          <w:sz w:val="24"/>
          <w:szCs w:val="24"/>
          <w:u w:val="single"/>
        </w:rPr>
        <w:t>threatened</w:t>
      </w:r>
      <w:proofErr w:type="gramEnd"/>
      <w:r w:rsidRPr="00C82699">
        <w:rPr>
          <w:rFonts w:ascii="Arial" w:hAnsi="Arial" w:cs="Arial"/>
          <w:sz w:val="24"/>
          <w:szCs w:val="24"/>
          <w:u w:val="single"/>
        </w:rPr>
        <w:t xml:space="preserve"> or endangered plants or animals shall be disturbed, threatened, or damaged and no Timber Operations shall occur within </w:t>
      </w:r>
      <w:r w:rsidRPr="00C82699">
        <w:rPr>
          <w:rFonts w:ascii="Arial" w:hAnsi="Arial" w:cs="Arial"/>
          <w:sz w:val="24"/>
          <w:szCs w:val="24"/>
          <w:u w:val="single"/>
        </w:rPr>
        <w:lastRenderedPageBreak/>
        <w:t xml:space="preserve">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6245A0" w:rsidRDefault="00371520" w:rsidP="00371520">
      <w:pPr>
        <w:spacing w:after="0" w:line="508" w:lineRule="atLeast"/>
        <w:ind w:left="1440"/>
        <w:rPr>
          <w:rFonts w:ascii="Arial" w:hAnsi="Arial" w:cs="Arial"/>
          <w:strike/>
          <w:color w:val="FF0000"/>
          <w:sz w:val="24"/>
          <w:szCs w:val="24"/>
          <w:u w:val="single"/>
        </w:rPr>
      </w:pPr>
      <w:r w:rsidRPr="006245A0">
        <w:rPr>
          <w:rFonts w:ascii="Arial" w:hAnsi="Arial" w:cs="Arial"/>
          <w:strike/>
          <w:color w:val="FF0000"/>
          <w:sz w:val="24"/>
          <w:szCs w:val="24"/>
          <w:u w:val="single"/>
        </w:rPr>
        <w:t xml:space="preserve">(A) If a Significant Archaeological or Historical Site is identified by the RPF preparing the notice of </w:t>
      </w:r>
      <w:r w:rsidR="00014864" w:rsidRPr="006245A0">
        <w:rPr>
          <w:rFonts w:ascii="Arial" w:hAnsi="Arial" w:cs="Arial"/>
          <w:strike/>
          <w:color w:val="FF0000"/>
          <w:sz w:val="24"/>
          <w:szCs w:val="24"/>
          <w:u w:val="single"/>
        </w:rPr>
        <w:t>right-of-way</w:t>
      </w:r>
      <w:r w:rsidRPr="006245A0">
        <w:rPr>
          <w:rFonts w:ascii="Arial" w:hAnsi="Arial" w:cs="Arial"/>
          <w:strike/>
          <w:color w:val="FF0000"/>
          <w:sz w:val="24"/>
          <w:szCs w:val="24"/>
          <w:u w:val="single"/>
        </w:rPr>
        <w:t xml:space="preserve"> exemption within the Project boundary, the site may be preserved in place by capping or covering with a layer of soil prior to submission.   </w:t>
      </w:r>
    </w:p>
    <w:p w14:paraId="7ED5453F" w14:textId="01E635D4"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A07362">
        <w:rPr>
          <w:rFonts w:ascii="Arial" w:hAnsi="Arial" w:cs="Arial"/>
          <w:color w:val="FF0000"/>
          <w:sz w:val="24"/>
          <w:szCs w:val="24"/>
          <w:u w:val="single"/>
        </w:rPr>
        <w:t>A</w:t>
      </w:r>
      <w:r w:rsidRPr="006245A0">
        <w:rPr>
          <w:rFonts w:ascii="Arial" w:hAnsi="Arial" w:cs="Arial"/>
          <w:strike/>
          <w:color w:val="FF0000"/>
          <w:sz w:val="24"/>
          <w:szCs w:val="24"/>
          <w:u w:val="single"/>
        </w:rPr>
        <w:t>B</w:t>
      </w:r>
      <w:r w:rsidRPr="00C82699">
        <w:rPr>
          <w:rFonts w:ascii="Arial" w:hAnsi="Arial" w:cs="Arial"/>
          <w:sz w:val="24"/>
          <w:szCs w:val="24"/>
          <w:u w:val="single"/>
        </w:rPr>
        <w:t xml:space="preserve">)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4273A16E"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A07362">
        <w:rPr>
          <w:rFonts w:ascii="Arial" w:hAnsi="Arial" w:cs="Arial"/>
          <w:color w:val="FF0000"/>
          <w:sz w:val="24"/>
          <w:szCs w:val="24"/>
          <w:u w:val="single"/>
        </w:rPr>
        <w:t>B</w:t>
      </w:r>
      <w:r w:rsidRPr="006245A0">
        <w:rPr>
          <w:rFonts w:ascii="Arial" w:hAnsi="Arial" w:cs="Arial"/>
          <w:strike/>
          <w:color w:val="FF0000"/>
          <w:sz w:val="24"/>
          <w:szCs w:val="24"/>
          <w:u w:val="single"/>
        </w:rPr>
        <w:t>C</w:t>
      </w:r>
      <w:r w:rsidRPr="00C82699">
        <w:rPr>
          <w:rFonts w:ascii="Arial" w:hAnsi="Arial" w:cs="Arial"/>
          <w:sz w:val="24"/>
          <w:szCs w:val="24"/>
          <w:u w:val="single"/>
        </w:rPr>
        <w:t xml:space="preserve">)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except that such 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6320B185"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 xml:space="preserve">(A) The tree is not critical for the maintenance of a </w:t>
      </w:r>
      <w:proofErr w:type="spellStart"/>
      <w:r w:rsidR="006245A0" w:rsidRPr="006245A0">
        <w:rPr>
          <w:rFonts w:ascii="Arial" w:hAnsi="Arial" w:cs="Arial"/>
          <w:strike/>
          <w:color w:val="FF0000"/>
          <w:sz w:val="24"/>
          <w:szCs w:val="24"/>
          <w:u w:val="single"/>
        </w:rPr>
        <w:t>L</w:t>
      </w:r>
      <w:r w:rsidR="00C419FC" w:rsidRPr="006245A0">
        <w:rPr>
          <w:rFonts w:ascii="Arial" w:hAnsi="Arial" w:cs="Arial"/>
          <w:color w:val="FF0000"/>
          <w:sz w:val="24"/>
          <w:szCs w:val="24"/>
          <w:u w:val="single"/>
        </w:rPr>
        <w:t>late</w:t>
      </w:r>
      <w:proofErr w:type="spellEnd"/>
      <w:r w:rsidR="00C419FC" w:rsidRPr="006245A0">
        <w:rPr>
          <w:rFonts w:ascii="Arial" w:hAnsi="Arial" w:cs="Arial"/>
          <w:color w:val="FF0000"/>
          <w:sz w:val="24"/>
          <w:szCs w:val="24"/>
          <w:u w:val="single"/>
        </w:rPr>
        <w:t xml:space="preserve"> </w:t>
      </w:r>
      <w:proofErr w:type="spellStart"/>
      <w:r w:rsidR="006245A0" w:rsidRPr="006245A0">
        <w:rPr>
          <w:rFonts w:ascii="Arial" w:hAnsi="Arial" w:cs="Arial"/>
          <w:strike/>
          <w:color w:val="FF0000"/>
          <w:sz w:val="24"/>
          <w:szCs w:val="24"/>
          <w:u w:val="single"/>
        </w:rPr>
        <w:t>S</w:t>
      </w:r>
      <w:r w:rsidR="00C419FC" w:rsidRPr="006245A0">
        <w:rPr>
          <w:rFonts w:ascii="Arial" w:hAnsi="Arial" w:cs="Arial"/>
          <w:color w:val="FF0000"/>
          <w:sz w:val="24"/>
          <w:szCs w:val="24"/>
          <w:u w:val="single"/>
        </w:rPr>
        <w:t>successional</w:t>
      </w:r>
      <w:proofErr w:type="spellEnd"/>
      <w:r w:rsidR="00C419FC" w:rsidRPr="006245A0">
        <w:rPr>
          <w:rFonts w:ascii="Arial" w:hAnsi="Arial" w:cs="Arial"/>
          <w:color w:val="FF0000"/>
          <w:sz w:val="24"/>
          <w:szCs w:val="24"/>
          <w:u w:val="single"/>
        </w:rPr>
        <w:t xml:space="preserve"> </w:t>
      </w:r>
      <w:proofErr w:type="spellStart"/>
      <w:r w:rsidR="006245A0" w:rsidRPr="006245A0">
        <w:rPr>
          <w:rFonts w:ascii="Arial" w:hAnsi="Arial" w:cs="Arial"/>
          <w:strike/>
          <w:color w:val="FF0000"/>
          <w:sz w:val="24"/>
          <w:szCs w:val="24"/>
          <w:u w:val="single"/>
        </w:rPr>
        <w:t>S</w:t>
      </w:r>
      <w:r w:rsidR="00C419FC" w:rsidRPr="006245A0">
        <w:rPr>
          <w:rFonts w:ascii="Arial" w:hAnsi="Arial" w:cs="Arial"/>
          <w:color w:val="FF0000"/>
          <w:sz w:val="24"/>
          <w:szCs w:val="24"/>
          <w:u w:val="single"/>
        </w:rPr>
        <w:t>stand</w:t>
      </w:r>
      <w:proofErr w:type="spellEnd"/>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793C179C"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w:t>
      </w:r>
      <w:r w:rsidR="00A90560">
        <w:rPr>
          <w:rFonts w:ascii="Arial" w:hAnsi="Arial" w:cs="Arial"/>
          <w:sz w:val="24"/>
          <w:szCs w:val="24"/>
          <w:u w:val="single"/>
        </w:rPr>
        <w:t>1.</w:t>
      </w:r>
      <w:r w:rsidRPr="00C82699">
        <w:rPr>
          <w:rFonts w:ascii="Arial" w:hAnsi="Arial" w:cs="Arial"/>
          <w:sz w:val="24"/>
          <w:szCs w:val="24"/>
          <w:u w:val="single"/>
        </w:rPr>
        <w:t xml:space="preserve">, </w:t>
      </w:r>
      <w:r w:rsidR="00A90560">
        <w:rPr>
          <w:rFonts w:ascii="Arial" w:hAnsi="Arial" w:cs="Arial"/>
          <w:sz w:val="24"/>
          <w:szCs w:val="24"/>
          <w:u w:val="single"/>
        </w:rPr>
        <w:t>2.</w:t>
      </w:r>
      <w:r w:rsidRPr="00C82699">
        <w:rPr>
          <w:rFonts w:ascii="Arial" w:hAnsi="Arial" w:cs="Arial"/>
          <w:sz w:val="24"/>
          <w:szCs w:val="24"/>
          <w:u w:val="single"/>
        </w:rPr>
        <w:t xml:space="preserve">, or </w:t>
      </w:r>
      <w:r w:rsidR="00A90560">
        <w:rPr>
          <w:rFonts w:ascii="Arial" w:hAnsi="Arial" w:cs="Arial"/>
          <w:sz w:val="24"/>
          <w:szCs w:val="24"/>
          <w:u w:val="single"/>
        </w:rPr>
        <w:t>3.</w:t>
      </w:r>
      <w:r w:rsidRPr="00C82699">
        <w:rPr>
          <w:rFonts w:ascii="Arial" w:hAnsi="Arial" w:cs="Arial"/>
          <w:sz w:val="24"/>
          <w:szCs w:val="24"/>
          <w:u w:val="single"/>
        </w:rPr>
        <w:t xml:space="preserve">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w:t>
      </w:r>
      <w:r w:rsidRPr="00C82699">
        <w:rPr>
          <w:rFonts w:ascii="Arial" w:hAnsi="Arial" w:cs="Arial"/>
          <w:sz w:val="24"/>
          <w:szCs w:val="24"/>
          <w:u w:val="single"/>
        </w:rPr>
        <w:lastRenderedPageBreak/>
        <w:t>that document. All trees to be harvested pursuant to this subsection shall be marked by an RPF</w:t>
      </w:r>
      <w:r w:rsidR="002A12F4">
        <w:rPr>
          <w:rFonts w:ascii="Arial" w:hAnsi="Arial" w:cs="Arial"/>
          <w:sz w:val="24"/>
          <w:szCs w:val="24"/>
          <w:u w:val="single"/>
        </w:rPr>
        <w:t>,</w:t>
      </w:r>
      <w:r w:rsidRPr="00C82699">
        <w:rPr>
          <w:rFonts w:ascii="Arial" w:hAnsi="Arial" w:cs="Arial"/>
          <w:sz w:val="24"/>
          <w:szCs w:val="24"/>
          <w:u w:val="single"/>
        </w:rPr>
        <w:t xml:space="preserve"> </w:t>
      </w:r>
      <w:r w:rsidR="002A12F4">
        <w:rPr>
          <w:rFonts w:ascii="Arial" w:hAnsi="Arial" w:cs="Arial"/>
          <w:sz w:val="24"/>
          <w:szCs w:val="24"/>
          <w:u w:val="single"/>
        </w:rPr>
        <w:t xml:space="preserve">or their Supervised Designee, </w:t>
      </w:r>
      <w:r w:rsidRPr="00C82699">
        <w:rPr>
          <w:rFonts w:ascii="Arial" w:hAnsi="Arial" w:cs="Arial"/>
          <w:sz w:val="24"/>
          <w:szCs w:val="24"/>
          <w:u w:val="single"/>
        </w:rPr>
        <w:t xml:space="preserve">prior to removal.  </w:t>
      </w:r>
    </w:p>
    <w:p w14:paraId="03F495BA" w14:textId="1BF25FBF"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1.</w:t>
      </w:r>
      <w:r w:rsidR="004D7D4F" w:rsidRPr="00C82699">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145EB91B" w:rsidR="004D7D4F" w:rsidRPr="006245A0" w:rsidRDefault="00A90560" w:rsidP="00B62913">
      <w:pPr>
        <w:spacing w:after="0" w:line="508" w:lineRule="atLeast"/>
        <w:ind w:left="2160"/>
        <w:rPr>
          <w:rFonts w:ascii="Arial" w:hAnsi="Arial" w:cs="Arial"/>
          <w:strike/>
          <w:color w:val="FF0000"/>
          <w:sz w:val="24"/>
          <w:szCs w:val="24"/>
          <w:u w:val="single"/>
        </w:rPr>
      </w:pPr>
      <w:r w:rsidRPr="006245A0">
        <w:rPr>
          <w:rFonts w:ascii="Arial" w:hAnsi="Arial" w:cs="Arial"/>
          <w:color w:val="FF0000"/>
          <w:sz w:val="24"/>
          <w:szCs w:val="24"/>
          <w:u w:val="single"/>
        </w:rPr>
        <w:t>2.</w:t>
      </w:r>
      <w:r w:rsidR="004D7D4F" w:rsidRPr="006245A0">
        <w:rPr>
          <w:rFonts w:ascii="Arial" w:hAnsi="Arial" w:cs="Arial"/>
          <w:strike/>
          <w:color w:val="FF0000"/>
          <w:sz w:val="24"/>
          <w:szCs w:val="24"/>
          <w:u w:val="single"/>
        </w:rPr>
        <w:t xml:space="preserve"> The removal of the tree(s) is necessary for the construction of a building as approved by the appropriate county/city permitting process and as shown on the county/city approved site Plan, which shall be attached to the</w:t>
      </w:r>
      <w:r w:rsidR="008A4B9E" w:rsidRPr="006245A0">
        <w:rPr>
          <w:rFonts w:ascii="Arial" w:hAnsi="Arial" w:cs="Arial"/>
          <w:strike/>
          <w:color w:val="FF0000"/>
          <w:sz w:val="24"/>
          <w:szCs w:val="24"/>
          <w:u w:val="single"/>
        </w:rPr>
        <w:t xml:space="preserve"> notice of right-of-way exemption</w:t>
      </w:r>
      <w:r w:rsidR="004D7D4F" w:rsidRPr="006245A0">
        <w:rPr>
          <w:rFonts w:ascii="Arial" w:hAnsi="Arial" w:cs="Arial"/>
          <w:strike/>
          <w:color w:val="FF0000"/>
          <w:sz w:val="24"/>
          <w:szCs w:val="24"/>
          <w:u w:val="single"/>
        </w:rPr>
        <w:t xml:space="preserve">.  </w:t>
      </w:r>
    </w:p>
    <w:p w14:paraId="56B0A1A4" w14:textId="04F59F5C" w:rsidR="004D7D4F" w:rsidRPr="00C82699" w:rsidRDefault="00A90560" w:rsidP="00B62913">
      <w:pPr>
        <w:spacing w:after="0" w:line="508" w:lineRule="atLeast"/>
        <w:ind w:left="2160"/>
        <w:rPr>
          <w:rFonts w:ascii="Arial" w:hAnsi="Arial" w:cs="Arial"/>
          <w:sz w:val="24"/>
          <w:szCs w:val="24"/>
          <w:u w:val="single"/>
        </w:rPr>
      </w:pPr>
      <w:r w:rsidRPr="006245A0">
        <w:rPr>
          <w:rFonts w:ascii="Arial" w:hAnsi="Arial" w:cs="Arial"/>
          <w:strike/>
          <w:color w:val="FF0000"/>
          <w:sz w:val="24"/>
          <w:szCs w:val="24"/>
          <w:u w:val="single"/>
        </w:rPr>
        <w:t>3.</w:t>
      </w:r>
      <w:r w:rsidR="004D7D4F" w:rsidRPr="006245A0">
        <w:rPr>
          <w:rFonts w:ascii="Arial" w:hAnsi="Arial" w:cs="Arial"/>
          <w:color w:val="FF0000"/>
          <w:sz w:val="24"/>
          <w:szCs w:val="24"/>
          <w:u w:val="single"/>
        </w:rPr>
        <w:t xml:space="preserve"> </w:t>
      </w:r>
      <w:r w:rsidR="004D7D4F" w:rsidRPr="00C82699">
        <w:rPr>
          <w:rFonts w:ascii="Arial" w:hAnsi="Arial" w:cs="Arial"/>
          <w:sz w:val="24"/>
          <w:szCs w:val="24"/>
          <w:u w:val="single"/>
        </w:rPr>
        <w:t xml:space="preserve">The tree is dead or is likely to die within one year of the date of </w:t>
      </w:r>
      <w:r w:rsidR="00415EFE">
        <w:rPr>
          <w:rFonts w:ascii="Arial" w:hAnsi="Arial" w:cs="Arial"/>
          <w:sz w:val="24"/>
          <w:szCs w:val="24"/>
          <w:u w:val="single"/>
        </w:rPr>
        <w:t>submission of the notice of right-of-way exemption</w:t>
      </w:r>
      <w:r w:rsidR="004D7D4F" w:rsidRPr="00C82699">
        <w:rPr>
          <w:rFonts w:ascii="Arial" w:hAnsi="Arial" w:cs="Arial"/>
          <w:sz w:val="24"/>
          <w:szCs w:val="24"/>
          <w:u w:val="single"/>
        </w:rPr>
        <w: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6FDB4855"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w:t>
      </w:r>
      <w:r w:rsidR="0094774C">
        <w:rPr>
          <w:rFonts w:ascii="Arial" w:hAnsi="Arial" w:cs="Arial"/>
          <w:sz w:val="24"/>
          <w:szCs w:val="24"/>
          <w:u w:val="single"/>
        </w:rPr>
        <w:t xml:space="preserve"> </w:t>
      </w:r>
      <w:r w:rsidR="0094774C" w:rsidRPr="006245A0">
        <w:rPr>
          <w:rFonts w:ascii="Arial" w:hAnsi="Arial" w:cs="Arial"/>
          <w:color w:val="C00000"/>
          <w:sz w:val="24"/>
          <w:szCs w:val="24"/>
          <w:u w:val="single"/>
        </w:rPr>
        <w:t>excepting stocking requirements</w:t>
      </w:r>
      <w:r w:rsidR="004D7D4F" w:rsidRPr="006245A0">
        <w:rPr>
          <w:rFonts w:ascii="Arial" w:hAnsi="Arial" w:cs="Arial"/>
          <w:color w:val="C00000"/>
          <w:sz w:val="24"/>
          <w:szCs w:val="24"/>
          <w:u w:val="single"/>
        </w:rPr>
        <w:t xml:space="preserve">.  </w:t>
      </w:r>
      <w:r w:rsidR="004D7D4F" w:rsidRPr="00C82699">
        <w:rPr>
          <w:rFonts w:ascii="Arial" w:hAnsi="Arial" w:cs="Arial"/>
          <w:sz w:val="24"/>
          <w:szCs w:val="24"/>
          <w:u w:val="single"/>
        </w:rPr>
        <w:t>[FROM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67C53EDA"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w:t>
      </w:r>
      <w:r w:rsidR="008365DA">
        <w:rPr>
          <w:rFonts w:ascii="Arial" w:hAnsi="Arial" w:cs="Arial"/>
          <w:sz w:val="24"/>
          <w:szCs w:val="24"/>
          <w:u w:val="single"/>
        </w:rPr>
        <w:t>, their Supervised Designee,</w:t>
      </w:r>
      <w:r w:rsidR="00407880" w:rsidRPr="00C82699">
        <w:rPr>
          <w:rFonts w:ascii="Arial" w:hAnsi="Arial" w:cs="Arial"/>
          <w:sz w:val="24"/>
          <w:szCs w:val="24"/>
          <w:u w:val="single"/>
        </w:rPr>
        <w:t xml:space="preserve"> or a professionally certified arborist, as described in 14 CCR § 895.1</w:t>
      </w:r>
      <w:r w:rsidR="001A045E" w:rsidRPr="00C82699">
        <w:rPr>
          <w:rFonts w:ascii="Arial" w:hAnsi="Arial" w:cs="Arial"/>
          <w:sz w:val="24"/>
          <w:szCs w:val="24"/>
          <w:u w:val="single"/>
        </w:rPr>
        <w:t>.</w:t>
      </w:r>
    </w:p>
    <w:p w14:paraId="5B6ADE10" w14:textId="7DEE5DE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t xml:space="preserve">(B) </w:t>
      </w:r>
      <w:r w:rsidRPr="00C82699">
        <w:rPr>
          <w:rFonts w:ascii="Arial" w:hAnsi="Arial" w:cs="Arial"/>
          <w:sz w:val="24"/>
          <w:szCs w:val="24"/>
          <w:u w:val="single"/>
        </w:rPr>
        <w:tab/>
      </w:r>
      <w:r w:rsidR="00A90560">
        <w:rPr>
          <w:rFonts w:ascii="Arial" w:hAnsi="Arial" w:cs="Arial"/>
          <w:sz w:val="24"/>
          <w:szCs w:val="24"/>
          <w:u w:val="single"/>
        </w:rPr>
        <w:t xml:space="preserve">1. </w:t>
      </w:r>
      <w:r w:rsidRPr="00C82699">
        <w:rPr>
          <w:rFonts w:ascii="Arial" w:hAnsi="Arial" w:cs="Arial"/>
          <w:sz w:val="24"/>
          <w:szCs w:val="24"/>
          <w:u w:val="single"/>
        </w:rPr>
        <w:t xml:space="preserve">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the RPF</w:t>
      </w:r>
      <w:r w:rsidR="008365DA">
        <w:rPr>
          <w:rFonts w:ascii="Arial" w:hAnsi="Arial" w:cs="Arial"/>
          <w:sz w:val="24"/>
          <w:szCs w:val="24"/>
          <w:u w:val="single"/>
        </w:rPr>
        <w:t>, their Supervised Designee,</w:t>
      </w:r>
      <w:r w:rsidRPr="00C82699">
        <w:rPr>
          <w:rFonts w:ascii="Arial" w:hAnsi="Arial" w:cs="Arial"/>
          <w:sz w:val="24"/>
          <w:szCs w:val="24"/>
          <w:u w:val="single"/>
        </w:rPr>
        <w:t xml:space="preserve">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5A7DF288" w:rsidR="00407880" w:rsidRPr="00AB2EF7" w:rsidRDefault="00A90560" w:rsidP="00407880">
      <w:pPr>
        <w:spacing w:after="0" w:line="508" w:lineRule="atLeast"/>
        <w:ind w:left="2160"/>
        <w:rPr>
          <w:rFonts w:ascii="Arial" w:hAnsi="Arial" w:cs="Arial"/>
          <w:strike/>
          <w:color w:val="FF0000"/>
          <w:sz w:val="24"/>
          <w:szCs w:val="24"/>
          <w:u w:val="single"/>
        </w:rPr>
      </w:pPr>
      <w:r w:rsidRPr="00AB2EF7">
        <w:rPr>
          <w:rFonts w:ascii="Arial" w:hAnsi="Arial" w:cs="Arial"/>
          <w:strike/>
          <w:color w:val="FF0000"/>
          <w:sz w:val="24"/>
          <w:szCs w:val="24"/>
          <w:u w:val="single"/>
        </w:rPr>
        <w:t>2.</w:t>
      </w:r>
      <w:r w:rsidR="00407880" w:rsidRPr="00AB2EF7">
        <w:rPr>
          <w:rFonts w:ascii="Arial" w:hAnsi="Arial" w:cs="Arial"/>
          <w:strike/>
          <w:color w:val="FF0000"/>
          <w:sz w:val="24"/>
          <w:szCs w:val="24"/>
          <w:u w:val="single"/>
        </w:rPr>
        <w:t xml:space="preserve"> The </w:t>
      </w:r>
      <w:r w:rsidR="001A045E" w:rsidRPr="00AB2EF7">
        <w:rPr>
          <w:rFonts w:ascii="Arial" w:hAnsi="Arial" w:cs="Arial"/>
          <w:strike/>
          <w:color w:val="FF0000"/>
          <w:sz w:val="24"/>
          <w:szCs w:val="24"/>
          <w:u w:val="single"/>
        </w:rPr>
        <w:t>c</w:t>
      </w:r>
      <w:r w:rsidR="0079162D" w:rsidRPr="00AB2EF7">
        <w:rPr>
          <w:rFonts w:ascii="Arial" w:hAnsi="Arial" w:cs="Arial"/>
          <w:strike/>
          <w:color w:val="FF0000"/>
          <w:sz w:val="24"/>
          <w:szCs w:val="24"/>
          <w:u w:val="single"/>
        </w:rPr>
        <w:t>ertification described above</w:t>
      </w:r>
      <w:r w:rsidR="00407880" w:rsidRPr="00AB2EF7">
        <w:rPr>
          <w:rFonts w:ascii="Arial" w:hAnsi="Arial" w:cs="Arial"/>
          <w:strike/>
          <w:color w:val="FF0000"/>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w:t>
      </w:r>
      <w:proofErr w:type="gramStart"/>
      <w:r w:rsidR="00407880" w:rsidRPr="00AB2EF7">
        <w:rPr>
          <w:rFonts w:ascii="Arial" w:hAnsi="Arial" w:cs="Arial"/>
          <w:strike/>
          <w:color w:val="FF0000"/>
          <w:sz w:val="24"/>
          <w:szCs w:val="24"/>
          <w:u w:val="single"/>
        </w:rPr>
        <w:t>is in compliance with</w:t>
      </w:r>
      <w:proofErr w:type="gramEnd"/>
      <w:r w:rsidR="00407880" w:rsidRPr="00AB2EF7">
        <w:rPr>
          <w:rFonts w:ascii="Arial" w:hAnsi="Arial" w:cs="Arial"/>
          <w:strike/>
          <w:color w:val="FF0000"/>
          <w:sz w:val="24"/>
          <w:szCs w:val="24"/>
          <w:u w:val="single"/>
        </w:rPr>
        <w:t xml:space="preserve"> the retention standards of that document.</w:t>
      </w:r>
    </w:p>
    <w:p w14:paraId="05AF1D1D" w14:textId="3DF77E20" w:rsidR="00407880" w:rsidRPr="00C82699" w:rsidRDefault="00A90560" w:rsidP="00407880">
      <w:pPr>
        <w:spacing w:after="0" w:line="508" w:lineRule="atLeast"/>
        <w:ind w:left="2160"/>
        <w:rPr>
          <w:rFonts w:ascii="Arial" w:hAnsi="Arial" w:cs="Arial"/>
          <w:sz w:val="24"/>
          <w:szCs w:val="24"/>
          <w:u w:val="single"/>
        </w:rPr>
      </w:pPr>
      <w:r w:rsidRPr="00AB2EF7">
        <w:rPr>
          <w:rFonts w:ascii="Arial" w:hAnsi="Arial" w:cs="Arial"/>
          <w:strike/>
          <w:color w:val="FF0000"/>
          <w:sz w:val="24"/>
          <w:szCs w:val="24"/>
          <w:u w:val="single"/>
        </w:rPr>
        <w:t>3</w:t>
      </w:r>
      <w:r w:rsidR="0094774C">
        <w:rPr>
          <w:rFonts w:ascii="Arial" w:hAnsi="Arial" w:cs="Arial"/>
          <w:sz w:val="24"/>
          <w:szCs w:val="24"/>
          <w:u w:val="single"/>
        </w:rPr>
        <w:t>2</w:t>
      </w:r>
      <w:r>
        <w:rPr>
          <w:rFonts w:ascii="Arial" w:hAnsi="Arial" w:cs="Arial"/>
          <w:sz w:val="24"/>
          <w:szCs w:val="24"/>
          <w:u w:val="single"/>
        </w:rPr>
        <w:t xml:space="preserve">. </w:t>
      </w:r>
      <w:r w:rsidR="00407880" w:rsidRPr="00C82699">
        <w:rPr>
          <w:rFonts w:ascii="Arial" w:hAnsi="Arial" w:cs="Arial"/>
          <w:sz w:val="24"/>
          <w:szCs w:val="24"/>
          <w:u w:val="single"/>
        </w:rPr>
        <w:t>All trees to be harvested pursuant to this subparagraph shall be marked by the RPF</w:t>
      </w:r>
      <w:r w:rsidR="008E64A8">
        <w:rPr>
          <w:rFonts w:ascii="Arial" w:hAnsi="Arial" w:cs="Arial"/>
          <w:sz w:val="24"/>
          <w:szCs w:val="24"/>
          <w:u w:val="single"/>
        </w:rPr>
        <w:t>, their Supervised Designee,</w:t>
      </w:r>
      <w:r w:rsidR="00407880" w:rsidRPr="00C82699">
        <w:rPr>
          <w:rFonts w:ascii="Arial" w:hAnsi="Arial" w:cs="Arial"/>
          <w:sz w:val="24"/>
          <w:szCs w:val="24"/>
          <w:u w:val="single"/>
        </w:rPr>
        <w:t xml:space="preserve">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Microwave paths emanating from antennas or passive antenna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(D) Additional land area for substation and switch yards, materials storage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Gas, Oil, Water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metering and control stations on natural gas pipelines; including firebreaks and security fencing:  </w:t>
      </w:r>
    </w:p>
    <w:p w14:paraId="55A3338D" w14:textId="72698B47"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1.</w:t>
      </w:r>
      <w:r w:rsidR="00371520" w:rsidRPr="00C82699">
        <w:rPr>
          <w:rFonts w:ascii="Arial" w:hAnsi="Arial" w:cs="Arial"/>
          <w:sz w:val="24"/>
          <w:szCs w:val="24"/>
          <w:u w:val="single"/>
        </w:rPr>
        <w:t xml:space="preserve"> Four hundred fifty (450) foot width at one (1) side of right-of-way and five hundred (500) foot length along the compressor stations.  </w:t>
      </w:r>
    </w:p>
    <w:p w14:paraId="70FD861B" w14:textId="08DF6E45"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2.</w:t>
      </w:r>
      <w:r w:rsidR="00371520" w:rsidRPr="00C82699">
        <w:rPr>
          <w:rFonts w:ascii="Arial" w:hAnsi="Arial" w:cs="Arial"/>
          <w:sz w:val="24"/>
          <w:szCs w:val="24"/>
          <w:u w:val="single"/>
        </w:rPr>
        <w:t xml:space="preserve"> Three hundred (300) feet x </w:t>
      </w:r>
      <w:r w:rsidR="002173B9" w:rsidRPr="00C82699">
        <w:rPr>
          <w:rFonts w:ascii="Arial" w:hAnsi="Arial" w:cs="Arial"/>
          <w:sz w:val="24"/>
          <w:szCs w:val="24"/>
          <w:u w:val="single"/>
        </w:rPr>
        <w:t>t</w:t>
      </w:r>
      <w:r w:rsidR="00371520"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61C6802E" w:rsidR="004379BE" w:rsidRPr="00A90560" w:rsidRDefault="004379BE" w:rsidP="004379BE">
      <w:pPr>
        <w:spacing w:line="508" w:lineRule="atLeast"/>
        <w:rPr>
          <w:rFonts w:ascii="Arial" w:hAnsi="Arial" w:cs="Arial"/>
          <w:sz w:val="24"/>
          <w:szCs w:val="24"/>
          <w:u w:val="single"/>
        </w:rPr>
      </w:pPr>
      <w:bookmarkStart w:id="6" w:name="_Hlk70508693"/>
      <w:r w:rsidRPr="00A90560">
        <w:rPr>
          <w:rFonts w:ascii="Arial" w:hAnsi="Arial" w:cs="Arial"/>
          <w:sz w:val="24"/>
          <w:szCs w:val="24"/>
          <w:u w:val="single"/>
        </w:rPr>
        <w:lastRenderedPageBreak/>
        <w:t xml:space="preserve">(24) Except as otherwise provided by </w:t>
      </w:r>
      <w:r w:rsidR="00A90560">
        <w:rPr>
          <w:rFonts w:ascii="Arial" w:hAnsi="Arial" w:cs="Arial"/>
          <w:sz w:val="24"/>
          <w:szCs w:val="24"/>
          <w:u w:val="single"/>
        </w:rPr>
        <w:t>a legally recorded</w:t>
      </w:r>
      <w:r w:rsidRPr="00A90560">
        <w:rPr>
          <w:rFonts w:ascii="Arial" w:hAnsi="Arial" w:cs="Arial"/>
          <w:sz w:val="24"/>
          <w:szCs w:val="24"/>
          <w:u w:val="single"/>
        </w:rPr>
        <w:t xml:space="preserve"> easement or by written agreement with the landowner or Timber Owner, a public or private utility who is not the Timber Owner shall</w:t>
      </w:r>
      <w:r w:rsidR="00C82699" w:rsidRPr="00A90560">
        <w:rPr>
          <w:rFonts w:ascii="Arial" w:hAnsi="Arial" w:cs="Arial"/>
          <w:sz w:val="24"/>
          <w:szCs w:val="24"/>
          <w:u w:val="single"/>
        </w:rPr>
        <w:t>, to the extent Feasible,</w:t>
      </w:r>
      <w:r w:rsidRPr="00A90560">
        <w:rPr>
          <w:rFonts w:ascii="Arial" w:hAnsi="Arial" w:cs="Arial"/>
          <w:sz w:val="24"/>
          <w:szCs w:val="24"/>
          <w:u w:val="single"/>
        </w:rPr>
        <w:t xml:space="preserve"> not materially impair the ability of the landowner or Timber Owner to sell, barter, exchange, or trade </w:t>
      </w:r>
      <w:r w:rsidR="00C82699" w:rsidRPr="00A90560">
        <w:rPr>
          <w:rFonts w:ascii="Arial" w:hAnsi="Arial" w:cs="Arial"/>
          <w:sz w:val="24"/>
          <w:szCs w:val="24"/>
          <w:u w:val="single"/>
        </w:rPr>
        <w:t>those</w:t>
      </w:r>
      <w:r w:rsidR="00AD6766">
        <w:rPr>
          <w:rFonts w:ascii="Arial" w:hAnsi="Arial" w:cs="Arial"/>
          <w:sz w:val="24"/>
          <w:szCs w:val="24"/>
          <w:u w:val="single"/>
        </w:rPr>
        <w:t xml:space="preserve"> trees felled</w:t>
      </w:r>
      <w:r w:rsidRPr="00A90560">
        <w:rPr>
          <w:rFonts w:ascii="Arial" w:hAnsi="Arial" w:cs="Arial"/>
          <w:sz w:val="24"/>
          <w:szCs w:val="24"/>
          <w:u w:val="single"/>
        </w:rPr>
        <w:t xml:space="preserve"> by Timber Operations pursuant to this section. The public or private utility shall notify a landowner prior to the cutting or removal of trees </w:t>
      </w:r>
      <w:r w:rsidR="008C44AE" w:rsidRPr="00A90560">
        <w:rPr>
          <w:rFonts w:ascii="Arial" w:hAnsi="Arial" w:cs="Arial"/>
          <w:sz w:val="24"/>
          <w:szCs w:val="24"/>
          <w:u w:val="single"/>
        </w:rPr>
        <w:t xml:space="preserve">located </w:t>
      </w:r>
      <w:r w:rsidRPr="00A90560">
        <w:rPr>
          <w:rFonts w:ascii="Arial" w:hAnsi="Arial" w:cs="Arial"/>
          <w:sz w:val="24"/>
          <w:szCs w:val="24"/>
          <w:u w:val="single"/>
        </w:rPr>
        <w:t xml:space="preserve">outside of </w:t>
      </w:r>
      <w:r w:rsidR="00AD6766">
        <w:rPr>
          <w:rFonts w:ascii="Arial" w:hAnsi="Arial" w:cs="Arial"/>
          <w:sz w:val="24"/>
          <w:szCs w:val="24"/>
          <w:u w:val="single"/>
        </w:rPr>
        <w:t>a</w:t>
      </w:r>
      <w:r w:rsidRPr="00A90560">
        <w:rPr>
          <w:rFonts w:ascii="Arial" w:hAnsi="Arial" w:cs="Arial"/>
          <w:sz w:val="24"/>
          <w:szCs w:val="24"/>
          <w:u w:val="single"/>
        </w:rPr>
        <w:t xml:space="preserve"> </w:t>
      </w:r>
      <w:r w:rsidR="00A90560">
        <w:rPr>
          <w:rFonts w:ascii="Arial" w:hAnsi="Arial" w:cs="Arial"/>
          <w:sz w:val="24"/>
          <w:szCs w:val="24"/>
          <w:u w:val="single"/>
        </w:rPr>
        <w:t xml:space="preserve">legally recorded </w:t>
      </w:r>
      <w:r w:rsidRPr="00A90560">
        <w:rPr>
          <w:rFonts w:ascii="Arial" w:hAnsi="Arial" w:cs="Arial"/>
          <w:sz w:val="24"/>
          <w:szCs w:val="24"/>
          <w:u w:val="single"/>
        </w:rPr>
        <w:t xml:space="preserve">easement. Upon the Director’s request, </w:t>
      </w:r>
      <w:r w:rsidR="00AD6766">
        <w:rPr>
          <w:rFonts w:ascii="Arial" w:hAnsi="Arial" w:cs="Arial"/>
          <w:sz w:val="24"/>
          <w:szCs w:val="24"/>
          <w:u w:val="single"/>
        </w:rPr>
        <w:t>evidence</w:t>
      </w:r>
      <w:r w:rsidRPr="00A90560">
        <w:rPr>
          <w:rFonts w:ascii="Arial" w:hAnsi="Arial" w:cs="Arial"/>
          <w:sz w:val="24"/>
          <w:szCs w:val="24"/>
          <w:u w:val="single"/>
        </w:rPr>
        <w:t xml:space="preserve"> of the notification shall be provided to the Director.</w:t>
      </w:r>
    </w:p>
    <w:p w14:paraId="54156F0F" w14:textId="3F7CDE97"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 xml:space="preserve">(g) </w:t>
      </w:r>
      <w:r w:rsidR="00A541E8">
        <w:rPr>
          <w:rFonts w:ascii="Arial" w:hAnsi="Arial" w:cs="Arial"/>
          <w:sz w:val="24"/>
          <w:szCs w:val="24"/>
          <w:u w:val="single"/>
        </w:rPr>
        <w:t>E</w:t>
      </w:r>
      <w:r w:rsidR="00CC3021">
        <w:rPr>
          <w:rFonts w:ascii="Arial" w:hAnsi="Arial" w:cs="Arial"/>
          <w:sz w:val="24"/>
          <w:szCs w:val="24"/>
          <w:u w:val="single"/>
        </w:rPr>
        <w:t>vidence</w:t>
      </w:r>
      <w:r w:rsidRPr="00C82699">
        <w:rPr>
          <w:rFonts w:ascii="Arial" w:hAnsi="Arial" w:cs="Arial"/>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6"/>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BE7" w14:textId="77777777" w:rsidR="005A3878" w:rsidRDefault="005A3878" w:rsidP="00E62DC1">
      <w:pPr>
        <w:spacing w:after="0" w:line="240" w:lineRule="auto"/>
      </w:pPr>
      <w:r>
        <w:separator/>
      </w:r>
    </w:p>
  </w:endnote>
  <w:endnote w:type="continuationSeparator" w:id="0">
    <w:p w14:paraId="639795BC" w14:textId="77777777" w:rsidR="005A3878" w:rsidRDefault="005A3878"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FC86FC5"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E04FDB">
              <w:rPr>
                <w:b/>
                <w:bCs/>
                <w:sz w:val="24"/>
                <w:szCs w:val="24"/>
              </w:rPr>
              <w:t>2</w:t>
            </w:r>
            <w:r w:rsidR="00512A5D">
              <w:rPr>
                <w:b/>
                <w:bCs/>
                <w:sz w:val="24"/>
                <w:szCs w:val="24"/>
              </w:rPr>
              <w:t xml:space="preserve"> (</w:t>
            </w:r>
            <w:r w:rsidR="00E04FDB">
              <w:rPr>
                <w:b/>
                <w:bCs/>
                <w:sz w:val="24"/>
                <w:szCs w:val="24"/>
              </w:rPr>
              <w:t>a</w:t>
            </w:r>
            <w:r w:rsidR="00512A5D">
              <w:rPr>
                <w:b/>
                <w:bCs/>
                <w:sz w:val="24"/>
                <w:szCs w:val="24"/>
              </w:rPr>
              <w:t>)</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9505" w14:textId="77777777" w:rsidR="005A3878" w:rsidRDefault="005A3878" w:rsidP="00E62DC1">
      <w:pPr>
        <w:spacing w:after="0" w:line="240" w:lineRule="auto"/>
      </w:pPr>
      <w:r>
        <w:separator/>
      </w:r>
    </w:p>
  </w:footnote>
  <w:footnote w:type="continuationSeparator" w:id="0">
    <w:p w14:paraId="4D5620DA" w14:textId="77777777" w:rsidR="005A3878" w:rsidRDefault="005A3878"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F00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CDE1"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C84E"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850570">
    <w:abstractNumId w:val="22"/>
  </w:num>
  <w:num w:numId="2" w16cid:durableId="562526433">
    <w:abstractNumId w:val="9"/>
  </w:num>
  <w:num w:numId="3" w16cid:durableId="1777093976">
    <w:abstractNumId w:val="12"/>
  </w:num>
  <w:num w:numId="4" w16cid:durableId="2141874042">
    <w:abstractNumId w:val="5"/>
  </w:num>
  <w:num w:numId="5" w16cid:durableId="1188064708">
    <w:abstractNumId w:val="2"/>
  </w:num>
  <w:num w:numId="6" w16cid:durableId="1219394396">
    <w:abstractNumId w:val="11"/>
  </w:num>
  <w:num w:numId="7" w16cid:durableId="1661498057">
    <w:abstractNumId w:val="4"/>
  </w:num>
  <w:num w:numId="8" w16cid:durableId="1461917985">
    <w:abstractNumId w:val="17"/>
  </w:num>
  <w:num w:numId="9" w16cid:durableId="89663408">
    <w:abstractNumId w:val="8"/>
  </w:num>
  <w:num w:numId="10" w16cid:durableId="1010067196">
    <w:abstractNumId w:val="24"/>
  </w:num>
  <w:num w:numId="11" w16cid:durableId="1964534345">
    <w:abstractNumId w:val="16"/>
  </w:num>
  <w:num w:numId="12" w16cid:durableId="557592055">
    <w:abstractNumId w:val="23"/>
  </w:num>
  <w:num w:numId="13" w16cid:durableId="849225035">
    <w:abstractNumId w:val="18"/>
  </w:num>
  <w:num w:numId="14" w16cid:durableId="1689258565">
    <w:abstractNumId w:val="15"/>
  </w:num>
  <w:num w:numId="15" w16cid:durableId="2026782830">
    <w:abstractNumId w:val="1"/>
  </w:num>
  <w:num w:numId="16" w16cid:durableId="129324306">
    <w:abstractNumId w:val="6"/>
  </w:num>
  <w:num w:numId="17" w16cid:durableId="691808606">
    <w:abstractNumId w:val="19"/>
  </w:num>
  <w:num w:numId="18" w16cid:durableId="465315304">
    <w:abstractNumId w:val="21"/>
  </w:num>
  <w:num w:numId="19" w16cid:durableId="2139444037">
    <w:abstractNumId w:val="14"/>
  </w:num>
  <w:num w:numId="20" w16cid:durableId="1812602155">
    <w:abstractNumId w:val="3"/>
  </w:num>
  <w:num w:numId="21" w16cid:durableId="168569897">
    <w:abstractNumId w:val="10"/>
  </w:num>
  <w:num w:numId="22" w16cid:durableId="1018048425">
    <w:abstractNumId w:val="13"/>
  </w:num>
  <w:num w:numId="23" w16cid:durableId="821238554">
    <w:abstractNumId w:val="7"/>
  </w:num>
  <w:num w:numId="24" w16cid:durableId="384522097">
    <w:abstractNumId w:val="0"/>
  </w:num>
  <w:num w:numId="25" w16cid:durableId="1306817774">
    <w:abstractNumId w:val="25"/>
  </w:num>
  <w:num w:numId="26" w16cid:durableId="1456291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CXecIIaV1x4pgLN2ztUIhmyV6CM07E1OKiwt9K+jLWlYygjorJSI4iA+eYs1h/Y05LiuJVMoKnXy/+447PoRew==" w:salt="XjqispeNlAVo1Rbsvis38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00F7"/>
    <w:rsid w:val="00011601"/>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875F1"/>
    <w:rsid w:val="000922E3"/>
    <w:rsid w:val="00093287"/>
    <w:rsid w:val="000B0074"/>
    <w:rsid w:val="000B0AC4"/>
    <w:rsid w:val="000C177A"/>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180F"/>
    <w:rsid w:val="00153C19"/>
    <w:rsid w:val="001554F6"/>
    <w:rsid w:val="0015567A"/>
    <w:rsid w:val="00156371"/>
    <w:rsid w:val="00160D44"/>
    <w:rsid w:val="00161342"/>
    <w:rsid w:val="00163B77"/>
    <w:rsid w:val="00163E03"/>
    <w:rsid w:val="001664A3"/>
    <w:rsid w:val="001710F5"/>
    <w:rsid w:val="00171F8C"/>
    <w:rsid w:val="00172D2B"/>
    <w:rsid w:val="00173116"/>
    <w:rsid w:val="00180B6C"/>
    <w:rsid w:val="001812D5"/>
    <w:rsid w:val="0018160D"/>
    <w:rsid w:val="00182CDB"/>
    <w:rsid w:val="00184C7E"/>
    <w:rsid w:val="0018676E"/>
    <w:rsid w:val="0018720A"/>
    <w:rsid w:val="00195EDB"/>
    <w:rsid w:val="001A045E"/>
    <w:rsid w:val="001B667B"/>
    <w:rsid w:val="001C3BDF"/>
    <w:rsid w:val="001C6F18"/>
    <w:rsid w:val="001D0C48"/>
    <w:rsid w:val="001D0F19"/>
    <w:rsid w:val="001D3E1B"/>
    <w:rsid w:val="001D60F3"/>
    <w:rsid w:val="001D6F5C"/>
    <w:rsid w:val="001D7ABA"/>
    <w:rsid w:val="001D7BCC"/>
    <w:rsid w:val="001D7E24"/>
    <w:rsid w:val="001E0883"/>
    <w:rsid w:val="001E0AC2"/>
    <w:rsid w:val="001E7219"/>
    <w:rsid w:val="001F0B24"/>
    <w:rsid w:val="001F259B"/>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176B"/>
    <w:rsid w:val="00284226"/>
    <w:rsid w:val="002856BA"/>
    <w:rsid w:val="002869FE"/>
    <w:rsid w:val="00286D01"/>
    <w:rsid w:val="00290684"/>
    <w:rsid w:val="0029071F"/>
    <w:rsid w:val="00290862"/>
    <w:rsid w:val="00291345"/>
    <w:rsid w:val="00295F96"/>
    <w:rsid w:val="00296DF1"/>
    <w:rsid w:val="002974C3"/>
    <w:rsid w:val="002A12F4"/>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254B2"/>
    <w:rsid w:val="00330190"/>
    <w:rsid w:val="00332194"/>
    <w:rsid w:val="0033687B"/>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5916"/>
    <w:rsid w:val="00397A1A"/>
    <w:rsid w:val="003A2B4C"/>
    <w:rsid w:val="003A2E29"/>
    <w:rsid w:val="003A3E91"/>
    <w:rsid w:val="003A40C8"/>
    <w:rsid w:val="003A4FD3"/>
    <w:rsid w:val="003A6508"/>
    <w:rsid w:val="003B1C4A"/>
    <w:rsid w:val="003B269D"/>
    <w:rsid w:val="003C2A04"/>
    <w:rsid w:val="003D0599"/>
    <w:rsid w:val="003D5D90"/>
    <w:rsid w:val="003E34C3"/>
    <w:rsid w:val="003E400A"/>
    <w:rsid w:val="003E6786"/>
    <w:rsid w:val="003F0012"/>
    <w:rsid w:val="003F3823"/>
    <w:rsid w:val="003F3C95"/>
    <w:rsid w:val="004006B4"/>
    <w:rsid w:val="00402BE7"/>
    <w:rsid w:val="004031F9"/>
    <w:rsid w:val="00404FBD"/>
    <w:rsid w:val="004057CB"/>
    <w:rsid w:val="00407880"/>
    <w:rsid w:val="00413534"/>
    <w:rsid w:val="004150E6"/>
    <w:rsid w:val="00415EFE"/>
    <w:rsid w:val="00417026"/>
    <w:rsid w:val="00425D66"/>
    <w:rsid w:val="00430F23"/>
    <w:rsid w:val="00433214"/>
    <w:rsid w:val="0043521B"/>
    <w:rsid w:val="004353E9"/>
    <w:rsid w:val="004379BE"/>
    <w:rsid w:val="004407D2"/>
    <w:rsid w:val="00440E6B"/>
    <w:rsid w:val="0044286E"/>
    <w:rsid w:val="00443BA4"/>
    <w:rsid w:val="00444735"/>
    <w:rsid w:val="0044596C"/>
    <w:rsid w:val="00445EC3"/>
    <w:rsid w:val="0045316D"/>
    <w:rsid w:val="00457F85"/>
    <w:rsid w:val="00460000"/>
    <w:rsid w:val="004629E5"/>
    <w:rsid w:val="00462BD6"/>
    <w:rsid w:val="00473A61"/>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2AB4"/>
    <w:rsid w:val="004E5A5A"/>
    <w:rsid w:val="004E72AA"/>
    <w:rsid w:val="004E7511"/>
    <w:rsid w:val="004F118D"/>
    <w:rsid w:val="004F3BAD"/>
    <w:rsid w:val="004F4BB5"/>
    <w:rsid w:val="00501B85"/>
    <w:rsid w:val="00502D89"/>
    <w:rsid w:val="0050373B"/>
    <w:rsid w:val="00505446"/>
    <w:rsid w:val="00507353"/>
    <w:rsid w:val="00507A60"/>
    <w:rsid w:val="00510C35"/>
    <w:rsid w:val="00512A5D"/>
    <w:rsid w:val="005154A0"/>
    <w:rsid w:val="005279D4"/>
    <w:rsid w:val="0053457C"/>
    <w:rsid w:val="00543218"/>
    <w:rsid w:val="00546A10"/>
    <w:rsid w:val="00546F12"/>
    <w:rsid w:val="0054726C"/>
    <w:rsid w:val="00552915"/>
    <w:rsid w:val="00553D86"/>
    <w:rsid w:val="005577A8"/>
    <w:rsid w:val="0055788A"/>
    <w:rsid w:val="005647F3"/>
    <w:rsid w:val="00566656"/>
    <w:rsid w:val="00583CD1"/>
    <w:rsid w:val="00584EB3"/>
    <w:rsid w:val="00585054"/>
    <w:rsid w:val="00586E17"/>
    <w:rsid w:val="00587221"/>
    <w:rsid w:val="00591008"/>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245A0"/>
    <w:rsid w:val="006335A4"/>
    <w:rsid w:val="0063397A"/>
    <w:rsid w:val="006352E0"/>
    <w:rsid w:val="0063746B"/>
    <w:rsid w:val="00642C30"/>
    <w:rsid w:val="00644DC7"/>
    <w:rsid w:val="00650965"/>
    <w:rsid w:val="006538E7"/>
    <w:rsid w:val="00661841"/>
    <w:rsid w:val="0066375B"/>
    <w:rsid w:val="006643DC"/>
    <w:rsid w:val="0066645D"/>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43F0"/>
    <w:rsid w:val="006B5D98"/>
    <w:rsid w:val="006B7D8C"/>
    <w:rsid w:val="006D1078"/>
    <w:rsid w:val="006D55A4"/>
    <w:rsid w:val="006E7F86"/>
    <w:rsid w:val="006F1594"/>
    <w:rsid w:val="006F5D15"/>
    <w:rsid w:val="00702937"/>
    <w:rsid w:val="00702A7D"/>
    <w:rsid w:val="00722185"/>
    <w:rsid w:val="007234DF"/>
    <w:rsid w:val="0073201D"/>
    <w:rsid w:val="007376B8"/>
    <w:rsid w:val="00741F63"/>
    <w:rsid w:val="00744A29"/>
    <w:rsid w:val="00752974"/>
    <w:rsid w:val="00754E05"/>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A78F7"/>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167B"/>
    <w:rsid w:val="00845EF0"/>
    <w:rsid w:val="00847CA9"/>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865F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4774C"/>
    <w:rsid w:val="009616A2"/>
    <w:rsid w:val="00967AD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48CD"/>
    <w:rsid w:val="00A0604B"/>
    <w:rsid w:val="00A07362"/>
    <w:rsid w:val="00A104FE"/>
    <w:rsid w:val="00A12305"/>
    <w:rsid w:val="00A16E33"/>
    <w:rsid w:val="00A17D3A"/>
    <w:rsid w:val="00A26835"/>
    <w:rsid w:val="00A31E89"/>
    <w:rsid w:val="00A35EF0"/>
    <w:rsid w:val="00A36965"/>
    <w:rsid w:val="00A369D7"/>
    <w:rsid w:val="00A37CDB"/>
    <w:rsid w:val="00A42B97"/>
    <w:rsid w:val="00A42F75"/>
    <w:rsid w:val="00A43F99"/>
    <w:rsid w:val="00A4711B"/>
    <w:rsid w:val="00A47E65"/>
    <w:rsid w:val="00A541E8"/>
    <w:rsid w:val="00A542CE"/>
    <w:rsid w:val="00A569B6"/>
    <w:rsid w:val="00A6366C"/>
    <w:rsid w:val="00A66A2A"/>
    <w:rsid w:val="00A67F0D"/>
    <w:rsid w:val="00A70F01"/>
    <w:rsid w:val="00A90560"/>
    <w:rsid w:val="00A91F73"/>
    <w:rsid w:val="00A93530"/>
    <w:rsid w:val="00A938D2"/>
    <w:rsid w:val="00A93BC0"/>
    <w:rsid w:val="00A96FDE"/>
    <w:rsid w:val="00AA6E25"/>
    <w:rsid w:val="00AB0B27"/>
    <w:rsid w:val="00AB24E2"/>
    <w:rsid w:val="00AB2EF7"/>
    <w:rsid w:val="00AB6AC4"/>
    <w:rsid w:val="00AB704D"/>
    <w:rsid w:val="00AC1160"/>
    <w:rsid w:val="00AC2AC0"/>
    <w:rsid w:val="00AC6822"/>
    <w:rsid w:val="00AD6766"/>
    <w:rsid w:val="00AE48D5"/>
    <w:rsid w:val="00AF2071"/>
    <w:rsid w:val="00AF24C6"/>
    <w:rsid w:val="00B020CF"/>
    <w:rsid w:val="00B12F1D"/>
    <w:rsid w:val="00B13FFB"/>
    <w:rsid w:val="00B14498"/>
    <w:rsid w:val="00B14C9D"/>
    <w:rsid w:val="00B15954"/>
    <w:rsid w:val="00B1789B"/>
    <w:rsid w:val="00B17C3C"/>
    <w:rsid w:val="00B25805"/>
    <w:rsid w:val="00B259B1"/>
    <w:rsid w:val="00B26F8C"/>
    <w:rsid w:val="00B343C6"/>
    <w:rsid w:val="00B34A09"/>
    <w:rsid w:val="00B35CA9"/>
    <w:rsid w:val="00B40F8E"/>
    <w:rsid w:val="00B41CBF"/>
    <w:rsid w:val="00B42FBF"/>
    <w:rsid w:val="00B43A5A"/>
    <w:rsid w:val="00B43CC0"/>
    <w:rsid w:val="00B44878"/>
    <w:rsid w:val="00B51B13"/>
    <w:rsid w:val="00B62913"/>
    <w:rsid w:val="00B63621"/>
    <w:rsid w:val="00B63746"/>
    <w:rsid w:val="00B6404A"/>
    <w:rsid w:val="00B67BB6"/>
    <w:rsid w:val="00B7023B"/>
    <w:rsid w:val="00B74C2D"/>
    <w:rsid w:val="00B755F2"/>
    <w:rsid w:val="00B80A49"/>
    <w:rsid w:val="00B817BE"/>
    <w:rsid w:val="00B861E7"/>
    <w:rsid w:val="00B8758E"/>
    <w:rsid w:val="00B9316C"/>
    <w:rsid w:val="00B97311"/>
    <w:rsid w:val="00BA264F"/>
    <w:rsid w:val="00BA4EF0"/>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04A2C"/>
    <w:rsid w:val="00C115E2"/>
    <w:rsid w:val="00C12BA7"/>
    <w:rsid w:val="00C12CB6"/>
    <w:rsid w:val="00C136EE"/>
    <w:rsid w:val="00C23996"/>
    <w:rsid w:val="00C252B5"/>
    <w:rsid w:val="00C256AF"/>
    <w:rsid w:val="00C264E1"/>
    <w:rsid w:val="00C26E33"/>
    <w:rsid w:val="00C367E0"/>
    <w:rsid w:val="00C419FC"/>
    <w:rsid w:val="00C47F5D"/>
    <w:rsid w:val="00C52333"/>
    <w:rsid w:val="00C534DE"/>
    <w:rsid w:val="00C53AAC"/>
    <w:rsid w:val="00C55684"/>
    <w:rsid w:val="00C65583"/>
    <w:rsid w:val="00C7483E"/>
    <w:rsid w:val="00C82699"/>
    <w:rsid w:val="00C85510"/>
    <w:rsid w:val="00C87F46"/>
    <w:rsid w:val="00C92335"/>
    <w:rsid w:val="00CB14A4"/>
    <w:rsid w:val="00CC3021"/>
    <w:rsid w:val="00CC355A"/>
    <w:rsid w:val="00CC5AD0"/>
    <w:rsid w:val="00CC73DB"/>
    <w:rsid w:val="00CD208F"/>
    <w:rsid w:val="00CD5287"/>
    <w:rsid w:val="00CD749F"/>
    <w:rsid w:val="00CE1002"/>
    <w:rsid w:val="00CE5FD1"/>
    <w:rsid w:val="00CE77DF"/>
    <w:rsid w:val="00CF0583"/>
    <w:rsid w:val="00CF78D4"/>
    <w:rsid w:val="00D021E4"/>
    <w:rsid w:val="00D06AC2"/>
    <w:rsid w:val="00D114CB"/>
    <w:rsid w:val="00D12322"/>
    <w:rsid w:val="00D1379E"/>
    <w:rsid w:val="00D16C8F"/>
    <w:rsid w:val="00D20B27"/>
    <w:rsid w:val="00D25907"/>
    <w:rsid w:val="00D325E0"/>
    <w:rsid w:val="00D36CC5"/>
    <w:rsid w:val="00D410BE"/>
    <w:rsid w:val="00D428D9"/>
    <w:rsid w:val="00D45CB5"/>
    <w:rsid w:val="00D52368"/>
    <w:rsid w:val="00D534FC"/>
    <w:rsid w:val="00D55E3B"/>
    <w:rsid w:val="00D56540"/>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04FDB"/>
    <w:rsid w:val="00E15809"/>
    <w:rsid w:val="00E16153"/>
    <w:rsid w:val="00E20186"/>
    <w:rsid w:val="00E2179B"/>
    <w:rsid w:val="00E26CAE"/>
    <w:rsid w:val="00E31B62"/>
    <w:rsid w:val="00E32877"/>
    <w:rsid w:val="00E3598D"/>
    <w:rsid w:val="00E37688"/>
    <w:rsid w:val="00E403B2"/>
    <w:rsid w:val="00E4742A"/>
    <w:rsid w:val="00E514B8"/>
    <w:rsid w:val="00E54B21"/>
    <w:rsid w:val="00E55DA2"/>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B6C47"/>
    <w:rsid w:val="00EC15CC"/>
    <w:rsid w:val="00EC26E7"/>
    <w:rsid w:val="00EC2BA8"/>
    <w:rsid w:val="00EC758E"/>
    <w:rsid w:val="00ED53DA"/>
    <w:rsid w:val="00ED5DC7"/>
    <w:rsid w:val="00ED6078"/>
    <w:rsid w:val="00EE0992"/>
    <w:rsid w:val="00EE1556"/>
    <w:rsid w:val="00EE1877"/>
    <w:rsid w:val="00EE2136"/>
    <w:rsid w:val="00EE23F5"/>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93E"/>
    <w:rsid w:val="00F51CD4"/>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9630E"/>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29C"/>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8277</Words>
  <Characters>47183</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2020-06-23T14:35:00Z</cp:lastPrinted>
  <dcterms:created xsi:type="dcterms:W3CDTF">2024-02-21T22:17:00Z</dcterms:created>
  <dcterms:modified xsi:type="dcterms:W3CDTF">2024-03-01T14:55:00Z</dcterms:modified>
</cp:coreProperties>
</file>